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F9" w:rsidRPr="008861F9" w:rsidRDefault="008861F9" w:rsidP="008861F9">
      <w:pPr>
        <w:pStyle w:val="pright"/>
        <w:shd w:val="clear" w:color="auto" w:fill="FFFFFF"/>
        <w:spacing w:before="0" w:beforeAutospacing="0"/>
        <w:jc w:val="right"/>
        <w:rPr>
          <w:color w:val="212529"/>
          <w:sz w:val="22"/>
          <w:szCs w:val="22"/>
        </w:rPr>
      </w:pPr>
      <w:r w:rsidRPr="008861F9">
        <w:rPr>
          <w:color w:val="212529"/>
          <w:sz w:val="22"/>
          <w:szCs w:val="22"/>
        </w:rPr>
        <w:t>Утвержден</w:t>
      </w:r>
    </w:p>
    <w:p w:rsidR="008861F9" w:rsidRPr="008861F9" w:rsidRDefault="008861F9" w:rsidP="008861F9">
      <w:pPr>
        <w:pStyle w:val="pright"/>
        <w:shd w:val="clear" w:color="auto" w:fill="FFFFFF"/>
        <w:spacing w:before="0" w:beforeAutospacing="0"/>
        <w:jc w:val="right"/>
        <w:rPr>
          <w:color w:val="212529"/>
          <w:sz w:val="22"/>
          <w:szCs w:val="22"/>
        </w:rPr>
      </w:pPr>
      <w:r w:rsidRPr="008861F9">
        <w:rPr>
          <w:color w:val="212529"/>
          <w:sz w:val="22"/>
          <w:szCs w:val="22"/>
        </w:rPr>
        <w:t>Президентом РФ</w:t>
      </w:r>
    </w:p>
    <w:p w:rsidR="008861F9" w:rsidRPr="008861F9" w:rsidRDefault="008861F9" w:rsidP="008861F9">
      <w:pPr>
        <w:pStyle w:val="pright"/>
        <w:shd w:val="clear" w:color="auto" w:fill="FFFFFF"/>
        <w:spacing w:before="0" w:beforeAutospacing="0"/>
        <w:jc w:val="right"/>
        <w:rPr>
          <w:color w:val="212529"/>
          <w:sz w:val="22"/>
          <w:szCs w:val="22"/>
        </w:rPr>
      </w:pPr>
      <w:r w:rsidRPr="008861F9">
        <w:rPr>
          <w:color w:val="212529"/>
          <w:sz w:val="22"/>
          <w:szCs w:val="22"/>
        </w:rPr>
        <w:t>04.06.2023 N Пр-1112</w:t>
      </w:r>
    </w:p>
    <w:p w:rsidR="008861F9" w:rsidRPr="008861F9" w:rsidRDefault="008861F9" w:rsidP="008861F9">
      <w:pPr>
        <w:pStyle w:val="pcenter"/>
        <w:shd w:val="clear" w:color="auto" w:fill="FFFFFF"/>
        <w:spacing w:before="0" w:beforeAutospacing="0"/>
        <w:jc w:val="center"/>
        <w:rPr>
          <w:color w:val="212529"/>
          <w:sz w:val="22"/>
          <w:szCs w:val="22"/>
        </w:rPr>
      </w:pPr>
      <w:bookmarkStart w:id="0" w:name="100002"/>
      <w:bookmarkEnd w:id="0"/>
      <w:r w:rsidRPr="008861F9">
        <w:rPr>
          <w:color w:val="212529"/>
          <w:sz w:val="22"/>
          <w:szCs w:val="22"/>
        </w:rPr>
        <w:t>ПЕРЕЧЕНЬ</w:t>
      </w:r>
    </w:p>
    <w:p w:rsidR="008861F9" w:rsidRPr="008861F9" w:rsidRDefault="008861F9" w:rsidP="008861F9">
      <w:pPr>
        <w:pStyle w:val="pcenter"/>
        <w:shd w:val="clear" w:color="auto" w:fill="FFFFFF"/>
        <w:spacing w:before="0" w:beforeAutospacing="0"/>
        <w:jc w:val="center"/>
        <w:rPr>
          <w:color w:val="212529"/>
          <w:sz w:val="22"/>
          <w:szCs w:val="22"/>
        </w:rPr>
      </w:pPr>
      <w:r w:rsidRPr="008861F9">
        <w:rPr>
          <w:color w:val="212529"/>
          <w:sz w:val="22"/>
          <w:szCs w:val="22"/>
        </w:rPr>
        <w:t>ПОРУЧЕНИЙ ПО ИТОГАМ СОВЕЩАНИЯ С ЧЛЕНАМИ ПРАВИТЕЛЬСТВА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1" w:name="100003"/>
      <w:bookmarkEnd w:id="1"/>
      <w:r w:rsidRPr="008861F9">
        <w:rPr>
          <w:color w:val="212529"/>
          <w:sz w:val="22"/>
          <w:szCs w:val="22"/>
        </w:rPr>
        <w:t>Президент утвердил перечень поручений по итогам состоявшегося 19 апреля совещания с членами Правительства.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2" w:name="100004"/>
      <w:bookmarkEnd w:id="2"/>
      <w:r w:rsidRPr="008861F9">
        <w:rPr>
          <w:color w:val="212529"/>
          <w:sz w:val="22"/>
          <w:szCs w:val="22"/>
        </w:rPr>
        <w:t xml:space="preserve">1. Правительству Российской Федерации в целях поддержания в 2023 - 2027 годах стабильного финансово-экономического состояния публичного акционерного общества "Федеральная сетевая компания - </w:t>
      </w:r>
      <w:proofErr w:type="spellStart"/>
      <w:r w:rsidRPr="008861F9">
        <w:rPr>
          <w:color w:val="212529"/>
          <w:sz w:val="22"/>
          <w:szCs w:val="22"/>
        </w:rPr>
        <w:t>Россети</w:t>
      </w:r>
      <w:proofErr w:type="spellEnd"/>
      <w:r w:rsidRPr="008861F9">
        <w:rPr>
          <w:color w:val="212529"/>
          <w:sz w:val="22"/>
          <w:szCs w:val="22"/>
        </w:rPr>
        <w:t>":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3" w:name="100005"/>
      <w:bookmarkStart w:id="4" w:name="100006"/>
      <w:bookmarkEnd w:id="3"/>
      <w:bookmarkEnd w:id="4"/>
      <w:r w:rsidRPr="008861F9">
        <w:rPr>
          <w:color w:val="212529"/>
          <w:sz w:val="22"/>
          <w:szCs w:val="22"/>
        </w:rPr>
        <w:t xml:space="preserve">а) оптимизировать инвестиционную программу публичного акционерного общества "Федеральная сетевая компания - </w:t>
      </w:r>
      <w:proofErr w:type="spellStart"/>
      <w:r w:rsidRPr="008861F9">
        <w:rPr>
          <w:color w:val="212529"/>
          <w:sz w:val="22"/>
          <w:szCs w:val="22"/>
        </w:rPr>
        <w:t>Россети</w:t>
      </w:r>
      <w:proofErr w:type="spellEnd"/>
      <w:r w:rsidRPr="008861F9">
        <w:rPr>
          <w:color w:val="212529"/>
          <w:sz w:val="22"/>
          <w:szCs w:val="22"/>
        </w:rPr>
        <w:t>", предусмотрев снижение объемов ее финансирования в 2023 - 2027 годах и перенос сроков реализации некоторых проектов на более поздние периоды.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5" w:name="100007"/>
      <w:bookmarkEnd w:id="5"/>
      <w:r w:rsidRPr="008861F9">
        <w:rPr>
          <w:color w:val="212529"/>
          <w:sz w:val="22"/>
          <w:szCs w:val="22"/>
        </w:rPr>
        <w:t xml:space="preserve">б) </w:t>
      </w:r>
      <w:proofErr w:type="gramStart"/>
      <w:r w:rsidRPr="008861F9">
        <w:rPr>
          <w:color w:val="212529"/>
          <w:sz w:val="22"/>
          <w:szCs w:val="22"/>
        </w:rPr>
        <w:t>обеспечить</w:t>
      </w:r>
      <w:proofErr w:type="gramEnd"/>
      <w:r w:rsidRPr="008861F9">
        <w:rPr>
          <w:color w:val="212529"/>
          <w:sz w:val="22"/>
          <w:szCs w:val="22"/>
        </w:rPr>
        <w:t xml:space="preserve"> начиная с 1 мая 2023 г. индексацию тарифов на услуги по передаче электрической энергии по единой национальной (общероссийской) электрической сети на 6,3 процента.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6" w:name="100008"/>
      <w:bookmarkEnd w:id="6"/>
      <w:r w:rsidRPr="008861F9">
        <w:rPr>
          <w:color w:val="212529"/>
          <w:sz w:val="22"/>
          <w:szCs w:val="22"/>
        </w:rPr>
        <w:t>Доклад - до 1 июля 2023 г.;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7" w:name="100009"/>
      <w:bookmarkEnd w:id="7"/>
      <w:r w:rsidRPr="008861F9">
        <w:rPr>
          <w:color w:val="212529"/>
          <w:sz w:val="22"/>
          <w:szCs w:val="22"/>
        </w:rPr>
        <w:t xml:space="preserve">в) рассмотреть вопрос о размерах индексации в 2025 - 2027 годах тарифов на услуги по передаче электрической энергии, в том числе по единой национальной (общероссийской) электрической сети, с учетом оптимизации инвестиционной программы (включая техническое перевооружение и реконструкцию объектов) публичного акционерного общества "Федеральная сетевая компания - </w:t>
      </w:r>
      <w:proofErr w:type="spellStart"/>
      <w:r w:rsidRPr="008861F9">
        <w:rPr>
          <w:color w:val="212529"/>
          <w:sz w:val="22"/>
          <w:szCs w:val="22"/>
        </w:rPr>
        <w:t>Россети</w:t>
      </w:r>
      <w:proofErr w:type="spellEnd"/>
      <w:r w:rsidRPr="008861F9">
        <w:rPr>
          <w:color w:val="212529"/>
          <w:sz w:val="22"/>
          <w:szCs w:val="22"/>
        </w:rPr>
        <w:t>", определения источников ее финансирования;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8" w:name="100010"/>
      <w:bookmarkEnd w:id="8"/>
      <w:r w:rsidRPr="008861F9">
        <w:rPr>
          <w:color w:val="212529"/>
          <w:sz w:val="22"/>
          <w:szCs w:val="22"/>
        </w:rPr>
        <w:t xml:space="preserve">г) предусмотреть отказ от выплаты публичным акционерным обществом "Федеральная сетевая компания - </w:t>
      </w:r>
      <w:proofErr w:type="spellStart"/>
      <w:r w:rsidRPr="008861F9">
        <w:rPr>
          <w:color w:val="212529"/>
          <w:sz w:val="22"/>
          <w:szCs w:val="22"/>
        </w:rPr>
        <w:t>Россети</w:t>
      </w:r>
      <w:proofErr w:type="spellEnd"/>
      <w:r w:rsidRPr="008861F9">
        <w:rPr>
          <w:color w:val="212529"/>
          <w:sz w:val="22"/>
          <w:szCs w:val="22"/>
        </w:rPr>
        <w:t>" дивидендов по итогам 2022 - 2026 годов в целях обеспечения финансирования инвестиционной программы этого акционерного общества.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9" w:name="100011"/>
      <w:bookmarkEnd w:id="9"/>
      <w:r w:rsidRPr="008861F9">
        <w:rPr>
          <w:color w:val="212529"/>
          <w:sz w:val="22"/>
          <w:szCs w:val="22"/>
        </w:rPr>
        <w:t>Доклад - до 11 октября 2023 г., далее - ежегодно;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10" w:name="100012"/>
      <w:bookmarkEnd w:id="10"/>
      <w:proofErr w:type="gramStart"/>
      <w:r w:rsidRPr="008861F9">
        <w:rPr>
          <w:color w:val="212529"/>
          <w:sz w:val="22"/>
          <w:szCs w:val="22"/>
        </w:rPr>
        <w:t xml:space="preserve">д) обеспечить в 2023 - 2027 годах предоставление публичному акционерному обществу "Федеральная сетевая компания - </w:t>
      </w:r>
      <w:proofErr w:type="spellStart"/>
      <w:r w:rsidRPr="008861F9">
        <w:rPr>
          <w:color w:val="212529"/>
          <w:sz w:val="22"/>
          <w:szCs w:val="22"/>
        </w:rPr>
        <w:t>Россети</w:t>
      </w:r>
      <w:proofErr w:type="spellEnd"/>
      <w:r w:rsidRPr="008861F9">
        <w:rPr>
          <w:color w:val="212529"/>
          <w:sz w:val="22"/>
          <w:szCs w:val="22"/>
        </w:rPr>
        <w:t>" государственных гарантий для привлечения заемных средств в целях финансирования инвестиционной программы этого акционерного общества, в случае если уровень долговой нагрузки магистрального комплекса, относительно чистой прибыли, скорректированной на амортизацию, процентные доходы и расходы, налог на прибыль, переоценку финансовых вложений и обесценение (восстановление) активов, превысит значение 3,5.</w:t>
      </w:r>
      <w:proofErr w:type="gramEnd"/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11" w:name="100013"/>
      <w:bookmarkEnd w:id="11"/>
      <w:r w:rsidRPr="008861F9">
        <w:rPr>
          <w:color w:val="212529"/>
          <w:sz w:val="22"/>
          <w:szCs w:val="22"/>
        </w:rPr>
        <w:t>Доклад - до 30 ноября 2023 г., далее - ежегодно;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12" w:name="100014"/>
      <w:bookmarkEnd w:id="12"/>
      <w:r w:rsidRPr="008861F9">
        <w:rPr>
          <w:color w:val="212529"/>
          <w:sz w:val="22"/>
          <w:szCs w:val="22"/>
        </w:rPr>
        <w:t xml:space="preserve">е) определить на начало 2025 года оптимальный уровень долговой нагрузки магистрального комплекса, относительно чистой прибыли, скорректированной на амортизацию, процентные доходы и расходы, налог на прибыль, переоценку финансовых вложений и обесценение (восстановление) активов, для публичного акционерного общества "Федеральная сетевая компания - </w:t>
      </w:r>
      <w:proofErr w:type="spellStart"/>
      <w:r w:rsidRPr="008861F9">
        <w:rPr>
          <w:color w:val="212529"/>
          <w:sz w:val="22"/>
          <w:szCs w:val="22"/>
        </w:rPr>
        <w:t>Россети</w:t>
      </w:r>
      <w:proofErr w:type="spellEnd"/>
      <w:r w:rsidRPr="008861F9">
        <w:rPr>
          <w:color w:val="212529"/>
          <w:sz w:val="22"/>
          <w:szCs w:val="22"/>
        </w:rPr>
        <w:t>".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13" w:name="100015"/>
      <w:bookmarkEnd w:id="13"/>
      <w:r w:rsidRPr="008861F9">
        <w:rPr>
          <w:color w:val="212529"/>
          <w:sz w:val="22"/>
          <w:szCs w:val="22"/>
        </w:rPr>
        <w:t>Срок - 30 ноября 2024 г.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14" w:name="100016"/>
      <w:bookmarkEnd w:id="14"/>
      <w:r w:rsidRPr="008861F9">
        <w:rPr>
          <w:color w:val="212529"/>
          <w:sz w:val="22"/>
          <w:szCs w:val="22"/>
        </w:rPr>
        <w:lastRenderedPageBreak/>
        <w:t xml:space="preserve">Ответственный: </w:t>
      </w:r>
      <w:proofErr w:type="spellStart"/>
      <w:r w:rsidRPr="008861F9">
        <w:rPr>
          <w:color w:val="212529"/>
          <w:sz w:val="22"/>
          <w:szCs w:val="22"/>
        </w:rPr>
        <w:t>Мишустин</w:t>
      </w:r>
      <w:proofErr w:type="spellEnd"/>
      <w:r w:rsidRPr="008861F9">
        <w:rPr>
          <w:color w:val="212529"/>
          <w:sz w:val="22"/>
          <w:szCs w:val="22"/>
        </w:rPr>
        <w:t xml:space="preserve"> М.В.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15" w:name="100017"/>
      <w:bookmarkEnd w:id="15"/>
      <w:r w:rsidRPr="008861F9">
        <w:rPr>
          <w:color w:val="212529"/>
          <w:sz w:val="22"/>
          <w:szCs w:val="22"/>
        </w:rPr>
        <w:t>2. Правительству Российской Федерации: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16" w:name="100018"/>
      <w:bookmarkEnd w:id="16"/>
      <w:proofErr w:type="gramStart"/>
      <w:r w:rsidRPr="008861F9">
        <w:rPr>
          <w:color w:val="212529"/>
          <w:sz w:val="22"/>
          <w:szCs w:val="22"/>
        </w:rPr>
        <w:t>а) с учетом ранее данных поручений обеспечить при участии заинтересованных органов исполнительной власти субъектов Российской Федерации финансирование в 2023 - 2026 годах первоочередных мероприятий, направленных на повышение надежности энергоснабжения потребителей электрической энергии в Республике Дагестан, Республике Ингушетия, Республике Карелия, Чеченской Республике, Архангельской, Астраханской, Новгородской, Псковской и Тверской областях и осуществляемых за счет средств федерального бюджета, а также средств бюджетов субъектов Российской</w:t>
      </w:r>
      <w:proofErr w:type="gramEnd"/>
      <w:r w:rsidRPr="008861F9">
        <w:rPr>
          <w:color w:val="212529"/>
          <w:sz w:val="22"/>
          <w:szCs w:val="22"/>
        </w:rPr>
        <w:t xml:space="preserve"> Федерации, в том числе высвобождаемых в результате снижения объема погашения их задолженности перед Российской Федерацией по бюджетным кредитам с учетом продления реструктуризации обязательств (задолженности) по таким кредитам.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17" w:name="100019"/>
      <w:bookmarkEnd w:id="17"/>
      <w:r w:rsidRPr="008861F9">
        <w:rPr>
          <w:color w:val="212529"/>
          <w:sz w:val="22"/>
          <w:szCs w:val="22"/>
        </w:rPr>
        <w:t>Доклад - до 1 июля 2023 г., далее - ежегодно;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18" w:name="100020"/>
      <w:bookmarkEnd w:id="18"/>
      <w:r w:rsidRPr="008861F9">
        <w:rPr>
          <w:color w:val="212529"/>
          <w:sz w:val="22"/>
          <w:szCs w:val="22"/>
        </w:rPr>
        <w:t>б) с учетом ранее данных поручений при принятии решений о продлении на 2025 - 2030 годы сроков реализации мероприятий по охране, защите и воспроизводству лесов (в рамках федерального проекта "Сохранение лесов") предусмотреть реализацию мероприятий: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19" w:name="100021"/>
      <w:bookmarkEnd w:id="19"/>
      <w:r w:rsidRPr="008861F9">
        <w:rPr>
          <w:color w:val="212529"/>
          <w:sz w:val="22"/>
          <w:szCs w:val="22"/>
        </w:rPr>
        <w:t>по развитию систем автоматизированного обнаружения лесных пожаров, в том числе наземных систем видеонаблюдения;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20" w:name="100022"/>
      <w:bookmarkEnd w:id="20"/>
      <w:r w:rsidRPr="008861F9">
        <w:rPr>
          <w:color w:val="212529"/>
          <w:sz w:val="22"/>
          <w:szCs w:val="22"/>
        </w:rPr>
        <w:t xml:space="preserve">по обеспечению </w:t>
      </w:r>
      <w:proofErr w:type="spellStart"/>
      <w:r w:rsidRPr="008861F9">
        <w:rPr>
          <w:color w:val="212529"/>
          <w:sz w:val="22"/>
          <w:szCs w:val="22"/>
        </w:rPr>
        <w:t>лесопожарных</w:t>
      </w:r>
      <w:proofErr w:type="spellEnd"/>
      <w:r w:rsidRPr="008861F9">
        <w:rPr>
          <w:color w:val="212529"/>
          <w:sz w:val="22"/>
          <w:szCs w:val="22"/>
        </w:rPr>
        <w:t xml:space="preserve"> формирований противопожарным снаряжением и инвентарем, средствами предупреждения, обнаружения и тушения лесных пожаров.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21" w:name="100023"/>
      <w:bookmarkEnd w:id="21"/>
      <w:r w:rsidRPr="008861F9">
        <w:rPr>
          <w:color w:val="212529"/>
          <w:sz w:val="22"/>
          <w:szCs w:val="22"/>
        </w:rPr>
        <w:t>Доклад - до 1 декабря 2023 г.;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22" w:name="100024"/>
      <w:bookmarkEnd w:id="22"/>
      <w:r w:rsidRPr="008861F9">
        <w:rPr>
          <w:color w:val="212529"/>
          <w:sz w:val="22"/>
          <w:szCs w:val="22"/>
        </w:rPr>
        <w:t>в) предусмотреть выделение в 2023 году из федерального бюджета дополнительных бюджетных ассигнований на компенсацию затрат субъектов Российской Федерации, связанных с тушением в 2023 году лесных пожаров в зонах их контроля;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23" w:name="100025"/>
      <w:bookmarkEnd w:id="23"/>
      <w:r w:rsidRPr="008861F9">
        <w:rPr>
          <w:color w:val="212529"/>
          <w:sz w:val="22"/>
          <w:szCs w:val="22"/>
        </w:rPr>
        <w:t>г) рассмотреть вопросы о расширении зон тушения лесных пожаров за счет сокращения зон контроля лесных пожаров и о соответствующем увеличении размера субвенции, предоставляемой субъектам Российской Федерации на выполнение переданных им полномочий в сфере лесных отношений.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24" w:name="100026"/>
      <w:bookmarkEnd w:id="24"/>
      <w:r w:rsidRPr="008861F9">
        <w:rPr>
          <w:color w:val="212529"/>
          <w:sz w:val="22"/>
          <w:szCs w:val="22"/>
        </w:rPr>
        <w:t>Доклад - до 1 ноября 2023 г.;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25" w:name="100027"/>
      <w:bookmarkEnd w:id="25"/>
      <w:r w:rsidRPr="008861F9">
        <w:rPr>
          <w:color w:val="212529"/>
          <w:sz w:val="22"/>
          <w:szCs w:val="22"/>
        </w:rPr>
        <w:t>д) принять дополнительные меры: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26" w:name="100028"/>
      <w:bookmarkEnd w:id="26"/>
      <w:r w:rsidRPr="008861F9">
        <w:rPr>
          <w:color w:val="212529"/>
          <w:sz w:val="22"/>
          <w:szCs w:val="22"/>
        </w:rPr>
        <w:t>по повышению пропускной способности пункта пропуска "Гуково", обратив особое внимание на необходимость приведения в нормативное состояние автомобильных дорог, обеспечивающих подъезд к указанному пункту пропуска;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27" w:name="100029"/>
      <w:bookmarkEnd w:id="27"/>
      <w:r w:rsidRPr="008861F9">
        <w:rPr>
          <w:color w:val="212529"/>
          <w:sz w:val="22"/>
          <w:szCs w:val="22"/>
        </w:rPr>
        <w:t xml:space="preserve">по поддержке сельскохозяйственных товаропроизводителей Донецкой Народной Республики, Луганской Народной Республики, Запорожской и Херсонской областей в целях обеспечения увеличения объемов производства, переработки, хранения, транспортировки и реализации сельскохозяйственной продукции с учетом особенностей ведения соответствующей деятельности в данных субъектах Российской Федерации, предусмотрев выплату компенсации таким товаропроизводителям для возмещения ущерба, </w:t>
      </w:r>
      <w:proofErr w:type="gramStart"/>
      <w:r w:rsidRPr="008861F9">
        <w:rPr>
          <w:color w:val="212529"/>
          <w:sz w:val="22"/>
          <w:szCs w:val="22"/>
        </w:rPr>
        <w:t>причиненного</w:t>
      </w:r>
      <w:proofErr w:type="gramEnd"/>
      <w:r w:rsidRPr="008861F9">
        <w:rPr>
          <w:color w:val="212529"/>
          <w:sz w:val="22"/>
          <w:szCs w:val="22"/>
        </w:rPr>
        <w:t xml:space="preserve"> в том числе в результате чрезвычайных ситуаций.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28" w:name="100030"/>
      <w:bookmarkEnd w:id="28"/>
      <w:r w:rsidRPr="008861F9">
        <w:rPr>
          <w:color w:val="212529"/>
          <w:sz w:val="22"/>
          <w:szCs w:val="22"/>
        </w:rPr>
        <w:t>Срок - 1 июля 2023 г.;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29" w:name="100031"/>
      <w:bookmarkEnd w:id="29"/>
      <w:r w:rsidRPr="008861F9">
        <w:rPr>
          <w:color w:val="212529"/>
          <w:sz w:val="22"/>
          <w:szCs w:val="22"/>
        </w:rPr>
        <w:lastRenderedPageBreak/>
        <w:t>е) оказать Правительству Камчатского края поддержку по реализации мероприятий, связанных с ликвидацией последствий извержения вулкана Шивелуч, приняв при необходимости меры по обеспечению дополнительного оказания медицинской помощи гражданам из групп риска, в том числе с хроническими заболеваниями, и детям.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30" w:name="100032"/>
      <w:bookmarkEnd w:id="30"/>
      <w:r w:rsidRPr="008861F9">
        <w:rPr>
          <w:color w:val="212529"/>
          <w:sz w:val="22"/>
          <w:szCs w:val="22"/>
        </w:rPr>
        <w:t>Доклад - до 1 июля 2023 г.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31" w:name="100033"/>
      <w:bookmarkEnd w:id="31"/>
      <w:r w:rsidRPr="008861F9">
        <w:rPr>
          <w:color w:val="212529"/>
          <w:sz w:val="22"/>
          <w:szCs w:val="22"/>
        </w:rPr>
        <w:t xml:space="preserve">Ответственный: </w:t>
      </w:r>
      <w:proofErr w:type="spellStart"/>
      <w:r w:rsidRPr="008861F9">
        <w:rPr>
          <w:color w:val="212529"/>
          <w:sz w:val="22"/>
          <w:szCs w:val="22"/>
        </w:rPr>
        <w:t>Мишустин</w:t>
      </w:r>
      <w:proofErr w:type="spellEnd"/>
      <w:r w:rsidRPr="008861F9">
        <w:rPr>
          <w:color w:val="212529"/>
          <w:sz w:val="22"/>
          <w:szCs w:val="22"/>
        </w:rPr>
        <w:t xml:space="preserve"> М.В.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32" w:name="100034"/>
      <w:bookmarkEnd w:id="32"/>
      <w:r w:rsidRPr="008861F9">
        <w:rPr>
          <w:color w:val="212529"/>
          <w:sz w:val="22"/>
          <w:szCs w:val="22"/>
        </w:rPr>
        <w:t>3. Правительству Российской Федерации совместно с комиссией Государственного Совета Российской Федерации по направлению "Энергетика" рассмотреть вопросы: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33" w:name="100035"/>
      <w:bookmarkEnd w:id="33"/>
      <w:r w:rsidRPr="008861F9">
        <w:rPr>
          <w:color w:val="212529"/>
          <w:sz w:val="22"/>
          <w:szCs w:val="22"/>
        </w:rPr>
        <w:t xml:space="preserve">а) о возможности технологического присоединения к электрическим сетям </w:t>
      </w:r>
      <w:proofErr w:type="spellStart"/>
      <w:r w:rsidRPr="008861F9">
        <w:rPr>
          <w:color w:val="212529"/>
          <w:sz w:val="22"/>
          <w:szCs w:val="22"/>
        </w:rPr>
        <w:t>энергопринимающих</w:t>
      </w:r>
      <w:proofErr w:type="spellEnd"/>
      <w:r w:rsidRPr="008861F9">
        <w:rPr>
          <w:color w:val="212529"/>
          <w:sz w:val="22"/>
          <w:szCs w:val="22"/>
        </w:rPr>
        <w:t xml:space="preserve"> устройств населения с применением льготной ставки только при условии расположения </w:t>
      </w:r>
      <w:proofErr w:type="spellStart"/>
      <w:r w:rsidRPr="008861F9">
        <w:rPr>
          <w:color w:val="212529"/>
          <w:sz w:val="22"/>
          <w:szCs w:val="22"/>
        </w:rPr>
        <w:t>энергопринимающих</w:t>
      </w:r>
      <w:proofErr w:type="spellEnd"/>
      <w:r w:rsidRPr="008861F9">
        <w:rPr>
          <w:color w:val="212529"/>
          <w:sz w:val="22"/>
          <w:szCs w:val="22"/>
        </w:rPr>
        <w:t xml:space="preserve"> устройств в поставленном на кадастровый учет домовладении, не используемом для осуществления предпринимательской деятельности;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34" w:name="100036"/>
      <w:bookmarkEnd w:id="34"/>
      <w:r w:rsidRPr="008861F9">
        <w:rPr>
          <w:color w:val="212529"/>
          <w:sz w:val="22"/>
          <w:szCs w:val="22"/>
        </w:rPr>
        <w:t>б) об определении тарифных источников финансирования консолидации электросетевого комплекса, в том числе о приобретении объектов электросетевого хозяйства и (или) акций (долей в уставном капитале) организаций - владельцев объектов электросетевого хозяйства;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35" w:name="100037"/>
      <w:bookmarkEnd w:id="35"/>
      <w:proofErr w:type="gramStart"/>
      <w:r w:rsidRPr="008861F9">
        <w:rPr>
          <w:color w:val="212529"/>
          <w:sz w:val="22"/>
          <w:szCs w:val="22"/>
        </w:rPr>
        <w:t>в) о целесообразности передачи непрофильных объектов электросетевого хозяйства, находящихся в собственности субъектов Российской Федерации и (или) муниципальной собственности, в федеральную собственность с последующей их передачей в собственность системообразующих территориальных сетевых организаций, акции или доли которых принадлежат Российской Федерации, с учетом эффективности деятельности таких организаций (в случае принятия федерального закона, предусматривающего создание таких организаций).</w:t>
      </w:r>
      <w:proofErr w:type="gramEnd"/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36" w:name="100038"/>
      <w:bookmarkEnd w:id="36"/>
      <w:r w:rsidRPr="008861F9">
        <w:rPr>
          <w:color w:val="212529"/>
          <w:sz w:val="22"/>
          <w:szCs w:val="22"/>
        </w:rPr>
        <w:t>Доклад - до 1 сентября 2023 г.;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37" w:name="100039"/>
      <w:bookmarkEnd w:id="37"/>
      <w:r w:rsidRPr="008861F9">
        <w:rPr>
          <w:color w:val="212529"/>
          <w:sz w:val="22"/>
          <w:szCs w:val="22"/>
        </w:rPr>
        <w:t>г) о создании механизма, позволяющего оперативно при</w:t>
      </w:r>
      <w:bookmarkStart w:id="38" w:name="_GoBack"/>
      <w:bookmarkEnd w:id="38"/>
      <w:r w:rsidRPr="008861F9">
        <w:rPr>
          <w:color w:val="212529"/>
          <w:sz w:val="22"/>
          <w:szCs w:val="22"/>
        </w:rPr>
        <w:t>нимать решения, направленные на обеспечение надежности электроснабжения, организацию энергоснабжения потребителей в труднодоступных и (или) удаленных районах, при возникновении аварий, в том числе решения по вопросам экономической целесообразности подключения потребителей к сетям энергоснабжения, к объектам распределенной генерации электрической энергии и (или) системам накопления электрической энергии. При необходимости обеспечить создание такого механизма.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39" w:name="100040"/>
      <w:bookmarkEnd w:id="39"/>
      <w:r w:rsidRPr="008861F9">
        <w:rPr>
          <w:color w:val="212529"/>
          <w:sz w:val="22"/>
          <w:szCs w:val="22"/>
        </w:rPr>
        <w:t>Доклад - до 1 августа 2023 г.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40" w:name="100041"/>
      <w:bookmarkEnd w:id="40"/>
      <w:r w:rsidRPr="008861F9">
        <w:rPr>
          <w:color w:val="212529"/>
          <w:sz w:val="22"/>
          <w:szCs w:val="22"/>
        </w:rPr>
        <w:t xml:space="preserve">Ответственные: </w:t>
      </w:r>
      <w:proofErr w:type="spellStart"/>
      <w:r w:rsidRPr="008861F9">
        <w:rPr>
          <w:color w:val="212529"/>
          <w:sz w:val="22"/>
          <w:szCs w:val="22"/>
        </w:rPr>
        <w:t>Мишустин</w:t>
      </w:r>
      <w:proofErr w:type="spellEnd"/>
      <w:r w:rsidRPr="008861F9">
        <w:rPr>
          <w:color w:val="212529"/>
          <w:sz w:val="22"/>
          <w:szCs w:val="22"/>
        </w:rPr>
        <w:t xml:space="preserve"> М.В., </w:t>
      </w:r>
      <w:proofErr w:type="spellStart"/>
      <w:r w:rsidRPr="008861F9">
        <w:rPr>
          <w:color w:val="212529"/>
          <w:sz w:val="22"/>
          <w:szCs w:val="22"/>
        </w:rPr>
        <w:t>Цивилев</w:t>
      </w:r>
      <w:proofErr w:type="spellEnd"/>
      <w:r w:rsidRPr="008861F9">
        <w:rPr>
          <w:color w:val="212529"/>
          <w:sz w:val="22"/>
          <w:szCs w:val="22"/>
        </w:rPr>
        <w:t xml:space="preserve"> С.Е.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41" w:name="100042"/>
      <w:bookmarkEnd w:id="41"/>
      <w:r w:rsidRPr="008861F9">
        <w:rPr>
          <w:color w:val="212529"/>
          <w:sz w:val="22"/>
          <w:szCs w:val="22"/>
        </w:rPr>
        <w:t>4. Правительству Российской Федерации совместно с Государственной Думой Федерального Собрания Российской Федерации обеспечить: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42" w:name="100043"/>
      <w:bookmarkEnd w:id="42"/>
      <w:r w:rsidRPr="008861F9">
        <w:rPr>
          <w:color w:val="212529"/>
          <w:sz w:val="22"/>
          <w:szCs w:val="22"/>
        </w:rPr>
        <w:t>а) ускорение подготовки проекта федерального закона, предусматривающего создание в каждом субъекте Российской Федерации единого центра ответственности за надежное энергоснабжение объектов электросетевого хозяйства системообразующей территориальной сетевой организации, проработав целесообразность: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43" w:name="100044"/>
      <w:bookmarkEnd w:id="43"/>
      <w:r w:rsidRPr="008861F9">
        <w:rPr>
          <w:color w:val="212529"/>
          <w:sz w:val="22"/>
          <w:szCs w:val="22"/>
        </w:rPr>
        <w:t xml:space="preserve">наделения системообразующих территориальных сетевых организаций исключительным правом на оказание услуг по передаче электрической энергии потребителям или действующим в их интересах </w:t>
      </w:r>
      <w:proofErr w:type="spellStart"/>
      <w:r w:rsidRPr="008861F9">
        <w:rPr>
          <w:color w:val="212529"/>
          <w:sz w:val="22"/>
          <w:szCs w:val="22"/>
        </w:rPr>
        <w:t>энергосбытовым</w:t>
      </w:r>
      <w:proofErr w:type="spellEnd"/>
      <w:r w:rsidRPr="008861F9">
        <w:rPr>
          <w:color w:val="212529"/>
          <w:sz w:val="22"/>
          <w:szCs w:val="22"/>
        </w:rPr>
        <w:t xml:space="preserve"> (</w:t>
      </w:r>
      <w:proofErr w:type="spellStart"/>
      <w:r w:rsidRPr="008861F9">
        <w:rPr>
          <w:color w:val="212529"/>
          <w:sz w:val="22"/>
          <w:szCs w:val="22"/>
        </w:rPr>
        <w:t>энергоснабжающим</w:t>
      </w:r>
      <w:proofErr w:type="spellEnd"/>
      <w:r w:rsidRPr="008861F9">
        <w:rPr>
          <w:color w:val="212529"/>
          <w:sz w:val="22"/>
          <w:szCs w:val="22"/>
        </w:rPr>
        <w:t>) организациям и осуществление сбора платежей за оказанные услуги;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44" w:name="100045"/>
      <w:bookmarkEnd w:id="44"/>
      <w:r w:rsidRPr="008861F9">
        <w:rPr>
          <w:color w:val="212529"/>
          <w:sz w:val="22"/>
          <w:szCs w:val="22"/>
        </w:rPr>
        <w:t xml:space="preserve">закрепления преимущественного права системообразующих территориальных сетевых организаций на приобретение объектов электросетевого хозяйства, принадлежащих </w:t>
      </w:r>
      <w:r w:rsidRPr="008861F9">
        <w:rPr>
          <w:color w:val="212529"/>
          <w:sz w:val="22"/>
          <w:szCs w:val="22"/>
        </w:rPr>
        <w:lastRenderedPageBreak/>
        <w:t>территориальным сетевым организациям, в том числе при утрате статуса территориальной сетевой организации;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45" w:name="100046"/>
      <w:bookmarkEnd w:id="45"/>
      <w:r w:rsidRPr="008861F9">
        <w:rPr>
          <w:color w:val="212529"/>
          <w:sz w:val="22"/>
          <w:szCs w:val="22"/>
        </w:rPr>
        <w:t>наделения системообразующих территориальных сетевых организаций полномочиями по согласованию инвестиционных программ территориальных сетевых организаций;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46" w:name="100047"/>
      <w:bookmarkEnd w:id="46"/>
      <w:proofErr w:type="gramStart"/>
      <w:r w:rsidRPr="008861F9">
        <w:rPr>
          <w:color w:val="212529"/>
          <w:sz w:val="22"/>
          <w:szCs w:val="22"/>
        </w:rPr>
        <w:t>установления запрета на получение организацией статуса системообразующей территориальной сетевой организации в случае ее нахождения под контролем иностранного инвестора (иностранного лица, группы лиц), а также введения критерия отнесения владельцев объектов электросетевого хозяйства к территориальным сетевым организациям, предполагающего запрет на осуществление организацией деятельности в качестве территориальной сетевой организации в случае ее нахождения под контролем таких инвестора, лица, группы лиц;</w:t>
      </w:r>
      <w:proofErr w:type="gramEnd"/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47" w:name="100048"/>
      <w:bookmarkEnd w:id="47"/>
      <w:r w:rsidRPr="008861F9">
        <w:rPr>
          <w:color w:val="212529"/>
          <w:sz w:val="22"/>
          <w:szCs w:val="22"/>
        </w:rPr>
        <w:t>б) ускорение рассмотрения федерального закона (проект N 274590-8), направленного на совершенствование охраны лесов от пожаров и повышение эффективности привлечения федерального резерва экстренного реагирования.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48" w:name="100049"/>
      <w:bookmarkEnd w:id="48"/>
      <w:r w:rsidRPr="008861F9">
        <w:rPr>
          <w:color w:val="212529"/>
          <w:sz w:val="22"/>
          <w:szCs w:val="22"/>
        </w:rPr>
        <w:t>Срок - 1 августа 2023 г.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49" w:name="100050"/>
      <w:bookmarkEnd w:id="49"/>
      <w:r w:rsidRPr="008861F9">
        <w:rPr>
          <w:color w:val="212529"/>
          <w:sz w:val="22"/>
          <w:szCs w:val="22"/>
        </w:rPr>
        <w:t xml:space="preserve">Ответственные: </w:t>
      </w:r>
      <w:proofErr w:type="spellStart"/>
      <w:r w:rsidRPr="008861F9">
        <w:rPr>
          <w:color w:val="212529"/>
          <w:sz w:val="22"/>
          <w:szCs w:val="22"/>
        </w:rPr>
        <w:t>Мишустин</w:t>
      </w:r>
      <w:proofErr w:type="spellEnd"/>
      <w:r w:rsidRPr="008861F9">
        <w:rPr>
          <w:color w:val="212529"/>
          <w:sz w:val="22"/>
          <w:szCs w:val="22"/>
        </w:rPr>
        <w:t xml:space="preserve"> М.В., Володин В.В.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50" w:name="100051"/>
      <w:bookmarkEnd w:id="50"/>
      <w:r w:rsidRPr="008861F9">
        <w:rPr>
          <w:color w:val="212529"/>
          <w:sz w:val="22"/>
          <w:szCs w:val="22"/>
        </w:rPr>
        <w:t>5. Рекомендовать высшим должностным лицам субъектов Российской Федерации с учетом начала периода массовых выездов граждан в места туризма и отдыха, на дачные и садоводческие участки взять под личный контроль: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51" w:name="100052"/>
      <w:bookmarkEnd w:id="51"/>
      <w:r w:rsidRPr="008861F9">
        <w:rPr>
          <w:color w:val="212529"/>
          <w:sz w:val="22"/>
          <w:szCs w:val="22"/>
        </w:rPr>
        <w:t>а) реализацию профилактических мер, направленных на соблюдение гражданами правил пожарной безопасности, в том числе в целях предотвращения несанкционированного выжигания сухой травянистой растительности, возникновения ландшафтных (природных) пожаров и их перехода на земли лесного фонда;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52" w:name="100053"/>
      <w:bookmarkEnd w:id="52"/>
      <w:r w:rsidRPr="008861F9">
        <w:rPr>
          <w:color w:val="212529"/>
          <w:sz w:val="22"/>
          <w:szCs w:val="22"/>
        </w:rPr>
        <w:t xml:space="preserve">б) организацию </w:t>
      </w:r>
      <w:proofErr w:type="gramStart"/>
      <w:r w:rsidRPr="008861F9">
        <w:rPr>
          <w:color w:val="212529"/>
          <w:sz w:val="22"/>
          <w:szCs w:val="22"/>
        </w:rPr>
        <w:t>контроля за</w:t>
      </w:r>
      <w:proofErr w:type="gramEnd"/>
      <w:r w:rsidRPr="008861F9">
        <w:rPr>
          <w:color w:val="212529"/>
          <w:sz w:val="22"/>
          <w:szCs w:val="22"/>
        </w:rPr>
        <w:t xml:space="preserve"> противопожарной обстановкой и оперативного тушения ландшафтных (природных) пожаров.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53" w:name="100054"/>
      <w:bookmarkEnd w:id="53"/>
      <w:r w:rsidRPr="008861F9">
        <w:rPr>
          <w:color w:val="212529"/>
          <w:sz w:val="22"/>
          <w:szCs w:val="22"/>
        </w:rPr>
        <w:t>Доклад - до 1 июля 2023 г.</w:t>
      </w:r>
    </w:p>
    <w:p w:rsidR="008861F9" w:rsidRPr="008861F9" w:rsidRDefault="008861F9" w:rsidP="008861F9">
      <w:pPr>
        <w:pStyle w:val="pboth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bookmarkStart w:id="54" w:name="100055"/>
      <w:bookmarkEnd w:id="54"/>
      <w:r w:rsidRPr="008861F9">
        <w:rPr>
          <w:color w:val="212529"/>
          <w:sz w:val="22"/>
          <w:szCs w:val="22"/>
        </w:rPr>
        <w:t>Ответственные: высшие должностные лица субъектов Российской Федерации.</w:t>
      </w:r>
    </w:p>
    <w:p w:rsidR="000970B8" w:rsidRPr="008861F9" w:rsidRDefault="000970B8">
      <w:pPr>
        <w:rPr>
          <w:rFonts w:ascii="Times New Roman" w:hAnsi="Times New Roman" w:cs="Times New Roman"/>
        </w:rPr>
      </w:pPr>
    </w:p>
    <w:sectPr w:rsidR="000970B8" w:rsidRPr="00886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E5"/>
    <w:rsid w:val="000970B8"/>
    <w:rsid w:val="00191EE5"/>
    <w:rsid w:val="0088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88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88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8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88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88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8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Остроухова</dc:creator>
  <cp:lastModifiedBy>Елена Сергеевна Остроухова</cp:lastModifiedBy>
  <cp:revision>2</cp:revision>
  <dcterms:created xsi:type="dcterms:W3CDTF">2023-07-18T10:44:00Z</dcterms:created>
  <dcterms:modified xsi:type="dcterms:W3CDTF">2023-07-18T10:44:00Z</dcterms:modified>
</cp:coreProperties>
</file>