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76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25.06.2026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2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5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п</w:t>
      </w:r>
      <w:r>
        <w:rPr>
          <w:rFonts w:ascii="PT Astra Serif" w:hAnsi="PT Astra Serif" w:cs="Times New Roman"/>
          <w:b w:val="0"/>
          <w:sz w:val="26"/>
          <w:szCs w:val="26"/>
        </w:rPr>
      </w:r>
    </w:p>
    <w:p>
      <w:pPr>
        <w:pStyle w:val="976"/>
        <w:jc w:val="center"/>
        <w:widowControl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 w:cs="Times New Roman"/>
          <w:b w:val="0"/>
          <w:sz w:val="24"/>
          <w:szCs w:val="24"/>
        </w:rPr>
      </w:r>
      <w:r>
        <w:rPr>
          <w:rFonts w:ascii="PT Astra Serif" w:hAnsi="PT Astra Serif" w:cs="Times New Roman"/>
          <w:b w:val="0"/>
          <w:sz w:val="24"/>
          <w:szCs w:val="24"/>
        </w:rPr>
      </w:r>
    </w:p>
    <w:p>
      <w:pPr>
        <w:pStyle w:val="976"/>
        <w:jc w:val="center"/>
        <w:widowControl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 w:cs="Times New Roman"/>
          <w:b w:val="0"/>
          <w:sz w:val="24"/>
          <w:szCs w:val="24"/>
        </w:rPr>
      </w:r>
      <w:r>
        <w:rPr>
          <w:rFonts w:ascii="PT Astra Serif" w:hAnsi="PT Astra Serif" w:cs="Times New Roman"/>
          <w:b w:val="0"/>
          <w:sz w:val="24"/>
          <w:szCs w:val="24"/>
        </w:rPr>
      </w:r>
    </w:p>
    <w:p>
      <w:pPr>
        <w:pStyle w:val="976"/>
        <w:jc w:val="center"/>
        <w:widowControl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на 2026 год и на плановый период 2027 и 2028 годов </w:t>
      </w:r>
      <w:r>
        <w:rPr>
          <w:rFonts w:ascii="PT Astra Serif" w:hAnsi="PT Astra Serif" w:cs="Times New Roman"/>
          <w:b w:val="0"/>
          <w:sz w:val="25"/>
          <w:szCs w:val="25"/>
        </w:rPr>
        <w:t xml:space="preserve"> </w:t>
      </w:r>
      <w:r>
        <w:rPr>
          <w:rFonts w:ascii="PT Astra Serif" w:hAnsi="PT Astra Serif" w:cs="Times New Roman"/>
          <w:b w:val="0"/>
          <w:sz w:val="25"/>
          <w:szCs w:val="25"/>
        </w:rPr>
      </w:r>
    </w:p>
    <w:p>
      <w:pPr>
        <w:ind w:right="4677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right="4677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pStyle w:val="805"/>
        <w:ind w:left="0"/>
        <w:jc w:val="both"/>
        <w:widowControl w:val="off"/>
        <w:tabs>
          <w:tab w:val="left" w:pos="993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 xml:space="preserve">ии в 2026 году» </w:t>
      </w:r>
      <w:r>
        <w:rPr>
          <w:rFonts w:ascii="PT Astra Serif" w:hAnsi="PT Astra Serif"/>
          <w:szCs w:val="26"/>
        </w:rPr>
      </w:r>
    </w:p>
    <w:p>
      <w:pPr>
        <w:pStyle w:val="805"/>
        <w:ind w:left="0"/>
        <w:jc w:val="both"/>
        <w:widowControl w:val="off"/>
        <w:tabs>
          <w:tab w:val="left" w:pos="993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ПОСТАНОВЛЯЕТ:</w:t>
      </w:r>
      <w:r>
        <w:rPr>
          <w:rFonts w:ascii="PT Astra Serif" w:hAnsi="PT Astra Serif"/>
          <w:szCs w:val="26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</w:t>
      </w:r>
      <w:r>
        <w:rPr>
          <w:rFonts w:ascii="PT Astra Serif" w:hAnsi="PT Astra Serif"/>
          <w:szCs w:val="26"/>
        </w:rPr>
        <w:t xml:space="preserve">в областного бюджета, согласно приложению к настоящему постановлению.</w:t>
      </w:r>
      <w:r>
        <w:rPr>
          <w:rFonts w:ascii="PT Astra Serif" w:hAnsi="PT Astra Serif"/>
          <w:szCs w:val="26"/>
        </w:rPr>
      </w:r>
    </w:p>
    <w:p>
      <w:pPr>
        <w:jc w:val="both"/>
        <w:tabs>
          <w:tab w:val="left" w:pos="0" w:leader="none"/>
          <w:tab w:val="left" w:pos="851" w:leader="none"/>
          <w:tab w:val="left" w:pos="993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Контроль за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  <w:r>
        <w:rPr>
          <w:rFonts w:ascii="PT Astra Serif" w:hAnsi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1" locked="0" layoutInCell="1" allowOverlap="1">
                <wp:simplePos x="0" y="0"/>
                <wp:positionH relativeFrom="column">
                  <wp:posOffset>2700337</wp:posOffset>
                </wp:positionH>
                <wp:positionV relativeFrom="paragraph">
                  <wp:posOffset>34844</wp:posOffset>
                </wp:positionV>
                <wp:extent cx="1392470" cy="1410792"/>
                <wp:effectExtent l="0" t="0" r="0" b="0"/>
                <wp:wrapNone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9463704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 rot="0" flipH="0" flipV="0">
                          <a:off x="0" y="0"/>
                          <a:ext cx="1392469" cy="14107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3072;o:allowoverlap:true;o:allowincell:true;mso-position-horizontal-relative:text;margin-left:212.62pt;mso-position-horizontal:absolute;mso-position-vertical-relative:text;margin-top:2.74pt;mso-position-vertical:absolute;width:109.64pt;height:111.09pt;mso-wrap-distance-left:9.07pt;mso-wrap-distance-top:0.00pt;mso-wrap-distance-right:9.07pt;mso-wrap-distance-bottom:0.00pt;rotation:0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</w:pPr>
      <w:r>
        <w:rPr>
          <w:rFonts w:ascii="PT Astra Serif" w:hAnsi="PT Astra Serif" w:eastAsia="PT Astra Serif" w:cs="PT Astra Serif"/>
          <w:szCs w:val="26"/>
        </w:rPr>
        <w:t xml:space="preserve">Председатель Правительств</w:t>
      </w:r>
      <w:r>
        <w:rPr>
          <w:rFonts w:ascii="PT Astra Serif" w:hAnsi="PT Astra Serif" w:eastAsia="PT Astra Serif" w:cs="PT Astra Serif"/>
          <w:szCs w:val="26"/>
        </w:rPr>
        <w:t xml:space="preserve">а </w:t>
      </w:r>
      <w:r>
        <w:rPr>
          <w:rFonts w:ascii="PT Astra Serif" w:hAnsi="PT Astra Serif" w:eastAsia="PT Astra Serif" w:cs="PT Astra Serif"/>
          <w:szCs w:val="26"/>
        </w:rPr>
        <w:br/>
      </w:r>
      <w:r>
        <w:rPr>
          <w:rFonts w:ascii="PT Astra Serif" w:hAnsi="PT Astra Serif" w:eastAsia="PT Astra Serif" w:cs="PT Astra Serif"/>
          <w:szCs w:val="26"/>
        </w:rPr>
        <w:t xml:space="preserve">Томской области                                 </w:t>
      </w:r>
      <w:r>
        <w:rPr>
          <w:rFonts w:ascii="PT Astra Serif" w:hAnsi="PT Astra Serif" w:cs="PT Astra Serif"/>
          <w:szCs w:val="26"/>
        </w:rPr>
      </w:r>
      <w:r/>
      <w:r/>
      <w:r/>
      <w:r>
        <w:rPr>
          <w:rFonts w:ascii="PT Astra Serif" w:hAnsi="PT Astra Serif" w:eastAsia="PT Astra Serif" w:cs="PT Astra Serif"/>
          <w:szCs w:val="26"/>
        </w:rPr>
        <w:t xml:space="preserve">                                                     А.В. Кондратьев </w:t>
      </w:r>
      <w:r>
        <w:rPr>
          <w:rFonts w:ascii="PT Astra Serif" w:hAnsi="PT Astra Serif" w:cs="PT Astra Serif"/>
          <w:szCs w:val="26"/>
        </w:rPr>
      </w:r>
      <w:r/>
      <w:r/>
    </w:p>
    <w:p>
      <w:pPr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</w:p>
    <w:p>
      <w:pPr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  <w:t xml:space="preserve">Фролова Ю.В. </w:t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0622ms03.ppp2026</w:t>
      </w:r>
      <w:r>
        <w:rPr>
          <w:rFonts w:ascii="PT Astra Serif" w:hAnsi="PT Astra Serif" w:cs="PT Astra Serif"/>
          <w:sz w:val="20"/>
        </w:rPr>
      </w:r>
    </w:p>
    <w:p>
      <w:pPr>
        <w:ind w:firstLine="0"/>
        <w:spacing w:before="120"/>
        <w:rPr>
          <w:rFonts w:ascii="PT Astra Serif" w:hAnsi="PT Astra Serif" w:cs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erReference w:type="even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  <w:t xml:space="preserve">Приложение</w:t>
      </w:r>
      <w:r>
        <w:rPr>
          <w:rFonts w:ascii="PT Astra Serif" w:hAnsi="PT Astra Serif" w:cs="PT Astra Serif"/>
          <w:sz w:val="24"/>
        </w:rPr>
      </w:r>
    </w:p>
    <w:p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  <w:t xml:space="preserve">к постановлению Правительства Томской области</w:t>
      </w:r>
      <w:r>
        <w:rPr>
          <w:rFonts w:ascii="PT Astra Serif" w:hAnsi="PT Astra Serif" w:cs="PT Astra Serif"/>
          <w:sz w:val="24"/>
        </w:rPr>
      </w:r>
    </w:p>
    <w:p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  <w:t xml:space="preserve">от 25.06.2026 № 25п</w:t>
      </w:r>
      <w:r>
        <w:rPr>
          <w:rFonts w:ascii="PT Astra Serif" w:hAnsi="PT Astra Serif" w:cs="PT Astra Serif"/>
          <w:sz w:val="24"/>
        </w:rPr>
      </w:r>
    </w:p>
    <w:p>
      <w:pPr>
        <w:ind w:left="5670" w:firstLine="0"/>
        <w:rPr>
          <w:rFonts w:ascii="PT Astra Serif" w:hAnsi="PT Astra Serif" w:cs="PT Astra Serif"/>
          <w:sz w:val="36"/>
          <w:szCs w:val="36"/>
        </w:rPr>
      </w:pPr>
      <w:r>
        <w:rPr>
          <w:rFonts w:ascii="PT Astra Serif" w:hAnsi="PT Astra Serif" w:cs="PT Astra Serif"/>
          <w:sz w:val="36"/>
          <w:szCs w:val="36"/>
        </w:rPr>
      </w:r>
      <w:r>
        <w:rPr>
          <w:rFonts w:ascii="PT Astra Serif" w:hAnsi="PT Astra Serif" w:cs="PT Astra Serif"/>
          <w:sz w:val="36"/>
          <w:szCs w:val="36"/>
        </w:rPr>
      </w:r>
    </w:p>
    <w:p>
      <w:pPr>
        <w:ind w:firstLine="0"/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 w:eastAsia="Calibri"/>
          <w:sz w:val="24"/>
          <w:szCs w:val="24"/>
        </w:rPr>
      </w:pPr>
      <w:r>
        <w:rPr>
          <w:rFonts w:ascii="PT Astra Serif" w:hAnsi="PT Astra Serif" w:eastAsia="Calibri"/>
          <w:sz w:val="24"/>
          <w:szCs w:val="24"/>
        </w:rPr>
        <w:t xml:space="preserve">Перечень</w:t>
      </w:r>
      <w:r>
        <w:rPr>
          <w:rFonts w:ascii="PT Astra Serif" w:hAnsi="PT Astra Serif" w:eastAsia="Calibri"/>
          <w:sz w:val="24"/>
          <w:szCs w:val="24"/>
        </w:rPr>
        <w:br/>
        <w:t xml:space="preserve">направлений расходов областного бюджета, бюджетные ассигнования на финансовое обеспечение которых</w:t>
      </w:r>
      <w:r>
        <w:rPr>
          <w:rFonts w:ascii="PT Astra Serif" w:hAnsi="PT Astra Serif" w:eastAsia="Calibri"/>
          <w:sz w:val="24"/>
          <w:szCs w:val="24"/>
        </w:rPr>
      </w:r>
    </w:p>
    <w:p>
      <w:pPr>
        <w:ind w:firstLine="0"/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 w:eastAsia="Calibri"/>
          <w:sz w:val="24"/>
          <w:szCs w:val="24"/>
        </w:rPr>
      </w:pPr>
      <w:r>
        <w:rPr>
          <w:rFonts w:ascii="PT Astra Serif" w:hAnsi="PT Astra Serif" w:eastAsia="Calibri"/>
          <w:sz w:val="24"/>
          <w:szCs w:val="24"/>
        </w:rPr>
        <w:t xml:space="preserve">подлежат перераспределению в 2026 году по сводной бюджетной росписи областного бюджета на 2026 год и на плановый период 2027 и 2028 годов</w:t>
      </w:r>
      <w:r>
        <w:rPr>
          <w:rFonts w:ascii="PT Astra Serif" w:hAnsi="PT Astra Serif" w:eastAsia="Calibri"/>
          <w:sz w:val="24"/>
          <w:szCs w:val="24"/>
        </w:rPr>
      </w:r>
    </w:p>
    <w:p>
      <w:pPr>
        <w:ind w:firstLine="0"/>
        <w:jc w:val="center"/>
        <w:rPr>
          <w:rFonts w:ascii="PT Astra Serif" w:hAnsi="PT Astra Serif" w:eastAsia="Calibri"/>
          <w:szCs w:val="26"/>
        </w:rPr>
      </w:pPr>
      <w:r>
        <w:rPr>
          <w:rFonts w:ascii="PT Astra Serif" w:hAnsi="PT Astra Serif" w:eastAsia="Calibri"/>
          <w:szCs w:val="26"/>
        </w:rPr>
      </w:r>
      <w:r>
        <w:rPr>
          <w:rFonts w:ascii="PT Astra Serif" w:hAnsi="PT Astra Serif" w:eastAsia="Calibri"/>
          <w:szCs w:val="26"/>
        </w:rPr>
      </w:r>
    </w:p>
    <w:tbl>
      <w:tblPr>
        <w:tblW w:w="14889" w:type="dxa"/>
        <w:tblInd w:w="10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5553"/>
        <w:gridCol w:w="1278"/>
        <w:gridCol w:w="1420"/>
        <w:gridCol w:w="1703"/>
        <w:gridCol w:w="1136"/>
        <w:gridCol w:w="1419"/>
        <w:gridCol w:w="1666"/>
      </w:tblGrid>
      <w:tr>
        <w:tblPrEx/>
        <w:trPr>
          <w:cantSplit/>
          <w:trHeight w:val="20"/>
          <w:tblHeader/>
        </w:trPr>
        <w:tc>
          <w:tcPr>
            <w:shd w:val="clear" w:color="auto" w:fill="auto"/>
            <w:tcW w:w="714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55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Главный распорядитель средств областного бюджета, направления расходов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gridSpan w:val="5"/>
            <w:shd w:val="clear" w:color="auto" w:fill="auto"/>
            <w:tcW w:w="695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Коды бюджетной классификации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(тыс. рублей)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  <w:tblHeader/>
        </w:trPr>
        <w:tc>
          <w:tcPr>
            <w:tcW w:w="71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555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ведомства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раздела, подраздела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целевой статьи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Вид расхода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Дополни-тельный экономи-ческий код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  <w:tblHeader/>
        </w:trPr>
        <w:tc>
          <w:tcPr>
            <w:shd w:val="clear" w:color="auto" w:fill="auto"/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Всего: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Итого расходы, курируемые заместителем Губернатора Томской области по внутренней политике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-613,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6667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Правительство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-613,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6667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Проведение социологических исследований в целях профилактики экстремизма на национальной и религиозной почве и минимизации его последствий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2347302400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15000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-116,2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Сохранение русского языка как языка межкультурного диалога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2347002410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15000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-302,29089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Развитие российского казачества и создание условий для несен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ия ими го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сударственной и иной службы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2347402420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15000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-30,47578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Оказание содействия повышению эффективности деятельности органов местного самоуправления муниципальных образований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2346002390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15000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-164,8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Реализация мероприятий по укреплению единства российской нации и этнокультурному развитию народов России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23469R5160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15000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-0,1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(по строительству и архитектуре)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-900,94997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градостроительного развития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-900,94997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деятельности органов государственной власти Томской области и иных государственных органов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0412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1347201000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-220,94955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Мероприятия по реализации земельных участков с торгов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0412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1347005200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-680,00042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(по промышленности, инвестиционной политике и имущественным отношениям)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-1 585,75992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по управлению государственной собственностью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-1 573,75992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Предоставление государственных услуг (выполнение работ) в сфере рационального использования государственного имущества Томской области учреждениями в соотв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етствии с 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области, а также приобретения учреждениями имущества и нематериальных активов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2246000170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08000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-1 573,75992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3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3.2.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Правительство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-12,0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3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Международные культурные, научные и информационные связи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0108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0146102010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08000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-12,0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3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(по территориальному развитию)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-15,8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3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тарифного регулирования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827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-15,8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3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деятельности органов государственной власти Томской области и иных государственных органов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827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1946101000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-15,8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3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Губернатора Томской области по научно-технологическому развитию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-37,9106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3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по научно-технологическому развитию и инновационной деятельности Томской области  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-37,9106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3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деятельности органов государственной власти Томской области и иных государственных органов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0246501000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16000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-18,8106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Мероприятия, направленные на популяризацию научно-исследовательской деятельности, закрепление на территории Томской области талантливой молодежи в целях развития и эффективного использования интеллектуального потенциала региона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ind w:firstLine="0"/>
              <w:rPr>
                <w:rFonts w:ascii="PT Astra Serif" w:hAnsi="PT Astra Serif"/>
                <w:color w:val="000000"/>
                <w:sz w:val="12"/>
                <w:szCs w:val="12"/>
              </w:rPr>
            </w:pPr>
            <w:r>
              <w:rPr>
                <w:rFonts w:ascii="PT Astra Serif" w:hAnsi="PT Astra Serif"/>
                <w:color w:val="000000"/>
                <w:sz w:val="12"/>
                <w:szCs w:val="12"/>
              </w:rPr>
            </w:r>
            <w:r>
              <w:rPr>
                <w:rFonts w:ascii="PT Astra Serif" w:hAnsi="PT Astra Serif"/>
                <w:color w:val="000000"/>
                <w:sz w:val="12"/>
                <w:szCs w:val="1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0246002250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16000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-19,1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Губернатора Томской области по вопросам безопасности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-8,17513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Комитет государственного финансового контроля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-8,17513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деятельности органов государственной власти Томской области и иных государственных органов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0106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2146701000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-8,17513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Губернатора Томской области по образованию, молодежной политике и цифровому развитию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-6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125,99462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Правительство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-513,4283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Предоставление государственных и муниципальных услуг на базе многофункциональных центров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2046102280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-504,40697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Развитие и эксплуатация региональной инфраструктуры электронного правительства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2046202290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-9,02133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7.2.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строительства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821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-5 612,56632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Разработка проектной документации для проведения капитального ремонта зданий профессиональных образовательных организаций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ind w:firstLine="0"/>
              <w:rPr>
                <w:rFonts w:ascii="PT Astra Serif" w:hAnsi="PT Astra Serif"/>
                <w:color w:val="000000"/>
                <w:sz w:val="8"/>
                <w:szCs w:val="8"/>
              </w:rPr>
            </w:pPr>
            <w:r>
              <w:rPr>
                <w:rFonts w:ascii="PT Astra Serif" w:hAnsi="PT Astra Serif"/>
                <w:color w:val="000000"/>
                <w:sz w:val="8"/>
                <w:szCs w:val="8"/>
              </w:rPr>
            </w:r>
            <w:r>
              <w:rPr>
                <w:rFonts w:ascii="PT Astra Serif" w:hAnsi="PT Astra Serif"/>
                <w:color w:val="000000"/>
                <w:sz w:val="8"/>
                <w:szCs w:val="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821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093990П200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03Z00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-5 612,56632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(по социальной политике)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ind w:firstLine="0"/>
              <w:rPr>
                <w:rFonts w:ascii="PT Astra Serif" w:hAnsi="PT Astra Serif"/>
                <w:color w:val="000000"/>
                <w:sz w:val="8"/>
                <w:szCs w:val="8"/>
              </w:rPr>
            </w:pPr>
            <w:r>
              <w:rPr>
                <w:rFonts w:ascii="PT Astra Serif" w:hAnsi="PT Astra Serif"/>
                <w:color w:val="000000"/>
                <w:sz w:val="8"/>
                <w:szCs w:val="8"/>
              </w:rPr>
            </w:r>
            <w:r>
              <w:rPr>
                <w:rFonts w:ascii="PT Astra Serif" w:hAnsi="PT Astra Serif"/>
                <w:color w:val="000000"/>
                <w:sz w:val="8"/>
                <w:szCs w:val="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 LINK Excel.Sheet.12 "</w:instrTex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\\\\vmfdshare\\Docs\\2026\\Budget 2026-2028\\Внесение изменений в СБР 2026-2028\\48 Постановление АТО (оптимизация)\\1Бланк Приложение.xlsx" Приложение!R79C8 \a \f 5 \h  \* MERGEFORMAT </w:instrTex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-9 273,935160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fldChar w:fldCharType="end"/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социальной защиты населения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 LINK Excel.Sheet.12 "\\\\vmfdshare\\Docs\\2026\\Budget 2026-2028\\Внесение изменений в СБР 2026-2028\\48 Постановление АТО (оптимизация)\\1Бланк Приложение.xlsx" Приложение!R80C8 </w:instrTex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\a \f 5 \h  \* MERGEFORMAT </w:instrTex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-172,82706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fldChar w:fldCharType="end"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деятельности органов государственной власти Томской области и иных государственных органов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1147501000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-116,79798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Организация предоставления социальных услуг и мер социальной поддержки отдельных категорий граждан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1146302770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-56,02908  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r>
          </w:p>
        </w:tc>
      </w:tr>
      <w:tr>
        <w:tblPrEx/>
        <w:trPr>
          <w:cantSplit/>
          <w:trHeight w:val="2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8.2.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труда и занятости населения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-1 468,89217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Развитие информационных систем службы занятости населения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0538203310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-84,78604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Содействие трудоустройству отдельных категорий граждан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0546003300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-8,22667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Содействие гражданам в поиске подходящей работы, а работодателям в подборе необходимых работников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0546003320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-704,41174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Содействие началу осуществления предпринимательской деятельности безработных граждан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0546003350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-23,84444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Организация и проведение мероприятий, направленных на развитие социального партнерства, улучшение условий и охраны труда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ind w:firstLine="0"/>
              <w:rPr>
                <w:rFonts w:ascii="PT Astra Serif" w:hAnsi="PT Astra Serif"/>
                <w:color w:val="000000"/>
                <w:sz w:val="6"/>
                <w:szCs w:val="6"/>
              </w:rPr>
            </w:pPr>
            <w:r>
              <w:rPr>
                <w:rFonts w:ascii="PT Astra Serif" w:hAnsi="PT Astra Serif"/>
                <w:color w:val="000000"/>
                <w:sz w:val="6"/>
                <w:szCs w:val="6"/>
              </w:rPr>
            </w:r>
            <w:r>
              <w:rPr>
                <w:rFonts w:ascii="PT Astra Serif" w:hAnsi="PT Astra Serif"/>
                <w:color w:val="000000"/>
                <w:sz w:val="6"/>
                <w:szCs w:val="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0546203410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-647,62328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8.3.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строительства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821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-7 632,21593  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r>
          </w:p>
        </w:tc>
      </w:tr>
      <w:tr>
        <w:tblPrEx/>
        <w:trPr>
          <w:cantSplit/>
          <w:trHeight w:val="2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Реализация региональных проектов модернизации первичного звена здравоохранения без софинансирования из федерального бюджета (капитальный ремонт зданий медицинских организаций)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none"/>
              </w:rPr>
            </w:r>
          </w:p>
          <w:p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highlight w:val="none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  <w:highlight w:val="none"/>
              </w:rPr>
            </w:r>
          </w:p>
          <w:p>
            <w:pPr>
              <w:ind w:firstLine="0"/>
              <w:rPr>
                <w:rFonts w:ascii="PT Astra Serif" w:hAnsi="PT Astra Serif"/>
                <w:color w:val="000000"/>
                <w:sz w:val="6"/>
                <w:szCs w:val="6"/>
              </w:rPr>
            </w:pPr>
            <w:r>
              <w:rPr>
                <w:rFonts w:ascii="PT Astra Serif" w:hAnsi="PT Astra Serif"/>
                <w:color w:val="000000"/>
                <w:sz w:val="6"/>
                <w:szCs w:val="6"/>
              </w:rPr>
            </w:r>
            <w:r>
              <w:rPr>
                <w:rFonts w:ascii="PT Astra Serif" w:hAnsi="PT Astra Serif"/>
                <w:color w:val="000000"/>
                <w:sz w:val="6"/>
                <w:szCs w:val="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821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07WД1А3651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07Z00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-3 790,31593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Разработка проектной документации для проведения капитального ремонта объектов областной собственности в сфере здравоохранения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821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0902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073840П180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07Z00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-3 841,9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Председателя Правительства Томской области (по агропромышленной политике и природопользованию)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-3 155,42819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ветеринарии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-749,37925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Материальное обеспечение противоэпизоотических мероприятий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0405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0647002100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-727,70895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деятельности органов государственной власти Томской области и иных государственных органов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0405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0646201000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-21,6703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9.2.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лесного хозяйства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-2 309,87794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Организация мероприятий, направленных на обеспечение пожарной безопасности в лесах, подбор (отвод) участков лесных насаждений, предназначенных для заготовки древесины и выявление, пресечение нарушений лесного законодательства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0407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1546202140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-2 309,87794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9.3.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Инспекция государственного технического надзора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-96,171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деятельности органов государственной власти Томской области и иных государственных органов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0412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0646201000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-96,171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Губернатора Томской области по управлению делами – начальником Департамента финансово-ресурсного обеспечения Правительства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-4 761,73989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Правительство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-2 586,03935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деятельности органов государственной власти Томской области и иных государственных органов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0104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9900101000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12000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-2 586,03935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10.2.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строительства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821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-2 175,70054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Капитальный ремонт (в том числе разработка проектной документации) объектов капитального строительства, находящихся в областной собственности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821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2338005240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12Z00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-2 175,70054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Непрограммные расходы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26 479,56015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финансов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26 479,56015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5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Финансовое обеспечение мероприятий, связанных с предотвращением влияния ухудшения геополитической и экономической ситуации на развитие отраслей экономики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9901400000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870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00000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6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26 479,56015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</w:tbl>
    <w:p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1" locked="0" layoutInCell="1" allowOverlap="1">
                <wp:simplePos x="0" y="0"/>
                <wp:positionH relativeFrom="column">
                  <wp:posOffset>8063822</wp:posOffset>
                </wp:positionH>
                <wp:positionV relativeFrom="paragraph">
                  <wp:posOffset>121872</wp:posOffset>
                </wp:positionV>
                <wp:extent cx="1392470" cy="1410792"/>
                <wp:effectExtent l="0" t="0" r="0" b="0"/>
                <wp:wrapNone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454178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 rot="0" flipH="0" flipV="0">
                          <a:off x="0" y="0"/>
                          <a:ext cx="1392469" cy="14107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-3072;o:allowoverlap:true;o:allowincell:true;mso-position-horizontal-relative:text;margin-left:634.95pt;mso-position-horizontal:absolute;mso-position-vertical-relative:text;margin-top:9.60pt;mso-position-vertical:absolute;width:109.64pt;height:111.09pt;mso-wrap-distance-left:9.07pt;mso-wrap-distance-top:0.00pt;mso-wrap-distance-right:9.07pt;mso-wrap-distance-bottom:0.00pt;rotation:0;" stroked="false">
                <v:path textboxrect="0,0,0,0"/>
                <v:imagedata r:id="rId16" o:title=""/>
              </v:shape>
            </w:pict>
          </mc:Fallback>
        </mc:AlternateContent>
      </w:r>
      <w:r/>
      <w:r/>
    </w:p>
    <w:p>
      <w:pPr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first" r:id="rId11"/>
      <w:footnotePr/>
      <w:endnotePr/>
      <w:type w:val="nextPage"/>
      <w:pgSz w:w="16840" w:h="11907" w:orient="landscape"/>
      <w:pgMar w:top="1276" w:right="1418" w:bottom="851" w:left="1134" w:header="720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7"/>
      <w:ind w:left="-567"/>
      <w:rPr>
        <w:sz w:val="18"/>
      </w:rPr>
    </w:pPr>
    <w:r>
      <w:rPr>
        <w:sz w:val="18"/>
      </w:rPr>
    </w:r>
    <w:r>
      <w:rPr>
        <w:sz w:val="18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7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5"/>
      <w:jc w:val="center"/>
    </w:pPr>
    <w:fldSimple w:instr="PAGE \* MERGEFORMAT"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b w:val="0"/>
        <w:bCs w:val="0"/>
        <w:sz w:val="24"/>
        <w:szCs w:val="24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5"/>
      <w:rPr>
        <w:rStyle w:val="966"/>
      </w:rPr>
      <w:framePr w:wrap="around" w:vAnchor="text" w:hAnchor="margin" w:xAlign="center" w:y="1"/>
    </w:pPr>
    <w:r>
      <w:rPr>
        <w:rStyle w:val="966"/>
      </w:rPr>
      <w:fldChar w:fldCharType="begin"/>
    </w:r>
    <w:r>
      <w:rPr>
        <w:rStyle w:val="966"/>
      </w:rPr>
      <w:instrText xml:space="preserve">PAGE  </w:instrText>
    </w:r>
    <w:r>
      <w:rPr>
        <w:rStyle w:val="966"/>
      </w:rPr>
      <w:fldChar w:fldCharType="end"/>
    </w:r>
    <w:r>
      <w:rPr>
        <w:rStyle w:val="966"/>
      </w:rPr>
    </w:r>
  </w:p>
  <w:p>
    <w:pPr>
      <w:pStyle w:val="81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_x0000_i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</w:p>
  <w:p>
    <w:pPr>
      <w:pStyle w:val="815"/>
      <w:ind w:firstLine="0"/>
      <w:spacing w:before="0" w:after="0" w:line="360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Правительство ТОМСКОЙ ОБЛАСТИ</w:t>
    </w:r>
    <w:r>
      <w:rPr>
        <w:rFonts w:ascii="PT Astra Serif" w:hAnsi="PT Astra Serif"/>
        <w:sz w:val="30"/>
        <w:szCs w:val="30"/>
      </w:rPr>
    </w:r>
  </w:p>
  <w:p>
    <w:pPr>
      <w:pStyle w:val="815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</w:p>
  <w:p>
    <w:pPr>
      <w:pStyle w:val="815"/>
      <w:ind w:firstLine="0"/>
      <w:spacing w:before="240" w:after="0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5" w:default="1">
    <w:name w:val="Normal"/>
    <w:qFormat/>
    <w:pPr>
      <w:ind w:firstLine="709"/>
    </w:pPr>
    <w:rPr>
      <w:sz w:val="26"/>
      <w:lang w:eastAsia="ru-RU"/>
    </w:rPr>
  </w:style>
  <w:style w:type="paragraph" w:styleId="766">
    <w:name w:val="Heading 1"/>
    <w:basedOn w:val="765"/>
    <w:next w:val="765"/>
    <w:link w:val="79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67">
    <w:name w:val="Heading 2"/>
    <w:basedOn w:val="765"/>
    <w:next w:val="765"/>
    <w:link w:val="7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8">
    <w:name w:val="Heading 3"/>
    <w:basedOn w:val="765"/>
    <w:next w:val="765"/>
    <w:link w:val="79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9">
    <w:name w:val="Heading 4"/>
    <w:basedOn w:val="765"/>
    <w:next w:val="765"/>
    <w:link w:val="7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770">
    <w:name w:val="Heading 5"/>
    <w:basedOn w:val="765"/>
    <w:next w:val="765"/>
    <w:link w:val="8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71">
    <w:name w:val="Heading 6"/>
    <w:basedOn w:val="765"/>
    <w:next w:val="765"/>
    <w:link w:val="8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72">
    <w:name w:val="Heading 7"/>
    <w:basedOn w:val="765"/>
    <w:next w:val="765"/>
    <w:link w:val="8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3">
    <w:name w:val="Heading 8"/>
    <w:basedOn w:val="765"/>
    <w:next w:val="765"/>
    <w:link w:val="8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4">
    <w:name w:val="Heading 9"/>
    <w:basedOn w:val="765"/>
    <w:next w:val="765"/>
    <w:link w:val="8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5" w:default="1">
    <w:name w:val="Default Paragraph Font"/>
    <w:uiPriority w:val="1"/>
    <w:semiHidden/>
    <w:unhideWhenUsed/>
  </w:style>
  <w:style w:type="table" w:styleId="7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7" w:default="1">
    <w:name w:val="No List"/>
    <w:uiPriority w:val="99"/>
    <w:semiHidden/>
    <w:unhideWhenUsed/>
  </w:style>
  <w:style w:type="character" w:styleId="778" w:customStyle="1">
    <w:name w:val="Heading 1 Char"/>
    <w:basedOn w:val="77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79" w:customStyle="1">
    <w:name w:val="Heading 2 Char"/>
    <w:basedOn w:val="775"/>
    <w:uiPriority w:val="9"/>
    <w:rPr>
      <w:rFonts w:ascii="Liberation Sans" w:hAnsi="Liberation Sans" w:eastAsia="Liberation Sans" w:cs="Liberation Sans"/>
      <w:sz w:val="34"/>
    </w:rPr>
  </w:style>
  <w:style w:type="character" w:styleId="780" w:customStyle="1">
    <w:name w:val="Heading 3 Char"/>
    <w:basedOn w:val="77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81" w:customStyle="1">
    <w:name w:val="Heading 4 Char"/>
    <w:basedOn w:val="77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82" w:customStyle="1">
    <w:name w:val="Heading 5 Char"/>
    <w:basedOn w:val="77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83" w:customStyle="1">
    <w:name w:val="Heading 6 Char"/>
    <w:basedOn w:val="77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84" w:customStyle="1">
    <w:name w:val="Heading 7 Char"/>
    <w:basedOn w:val="77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85" w:customStyle="1">
    <w:name w:val="Heading 8 Char"/>
    <w:basedOn w:val="77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86" w:customStyle="1">
    <w:name w:val="Heading 9 Char"/>
    <w:basedOn w:val="77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87" w:customStyle="1">
    <w:name w:val="Title Char"/>
    <w:basedOn w:val="775"/>
    <w:uiPriority w:val="10"/>
    <w:rPr>
      <w:sz w:val="48"/>
      <w:szCs w:val="48"/>
    </w:rPr>
  </w:style>
  <w:style w:type="character" w:styleId="788" w:customStyle="1">
    <w:name w:val="Subtitle Char"/>
    <w:basedOn w:val="775"/>
    <w:uiPriority w:val="11"/>
    <w:rPr>
      <w:sz w:val="24"/>
      <w:szCs w:val="24"/>
    </w:rPr>
  </w:style>
  <w:style w:type="character" w:styleId="789" w:customStyle="1">
    <w:name w:val="Quote Char"/>
    <w:uiPriority w:val="29"/>
    <w:rPr>
      <w:i/>
    </w:rPr>
  </w:style>
  <w:style w:type="character" w:styleId="790" w:customStyle="1">
    <w:name w:val="Intense Quote Char"/>
    <w:uiPriority w:val="30"/>
    <w:rPr>
      <w:i/>
    </w:rPr>
  </w:style>
  <w:style w:type="character" w:styleId="791" w:customStyle="1">
    <w:name w:val="Header Char"/>
    <w:basedOn w:val="775"/>
    <w:uiPriority w:val="99"/>
  </w:style>
  <w:style w:type="character" w:styleId="792" w:customStyle="1">
    <w:name w:val="Footer Char"/>
    <w:basedOn w:val="775"/>
    <w:uiPriority w:val="99"/>
  </w:style>
  <w:style w:type="character" w:styleId="793" w:customStyle="1">
    <w:name w:val="Caption Char"/>
    <w:basedOn w:val="775"/>
    <w:uiPriority w:val="35"/>
    <w:rPr>
      <w:b/>
      <w:bCs/>
      <w:color w:val="4f81bd" w:themeColor="accent1"/>
      <w:sz w:val="18"/>
      <w:szCs w:val="18"/>
    </w:rPr>
  </w:style>
  <w:style w:type="character" w:styleId="794" w:customStyle="1">
    <w:name w:val="Footnote Text Char"/>
    <w:uiPriority w:val="99"/>
    <w:rPr>
      <w:sz w:val="18"/>
    </w:rPr>
  </w:style>
  <w:style w:type="character" w:styleId="795" w:customStyle="1">
    <w:name w:val="Endnote Text Char"/>
    <w:uiPriority w:val="99"/>
    <w:rPr>
      <w:sz w:val="20"/>
    </w:rPr>
  </w:style>
  <w:style w:type="character" w:styleId="796" w:customStyle="1">
    <w:name w:val="Заголовок 1 Знак"/>
    <w:link w:val="766"/>
    <w:uiPriority w:val="9"/>
    <w:rPr>
      <w:rFonts w:ascii="Arial" w:hAnsi="Arial" w:eastAsia="Arial" w:cs="Arial"/>
      <w:sz w:val="40"/>
      <w:szCs w:val="40"/>
    </w:rPr>
  </w:style>
  <w:style w:type="character" w:styleId="797" w:customStyle="1">
    <w:name w:val="Заголовок 2 Знак"/>
    <w:link w:val="767"/>
    <w:uiPriority w:val="9"/>
    <w:rPr>
      <w:rFonts w:ascii="Arial" w:hAnsi="Arial" w:eastAsia="Arial" w:cs="Arial"/>
      <w:sz w:val="34"/>
    </w:rPr>
  </w:style>
  <w:style w:type="character" w:styleId="798" w:customStyle="1">
    <w:name w:val="Заголовок 3 Знак"/>
    <w:link w:val="768"/>
    <w:uiPriority w:val="9"/>
    <w:rPr>
      <w:rFonts w:ascii="Arial" w:hAnsi="Arial" w:eastAsia="Arial" w:cs="Arial"/>
      <w:sz w:val="30"/>
      <w:szCs w:val="30"/>
    </w:rPr>
  </w:style>
  <w:style w:type="character" w:styleId="799" w:customStyle="1">
    <w:name w:val="Заголовок 4 Знак"/>
    <w:link w:val="769"/>
    <w:uiPriority w:val="9"/>
    <w:rPr>
      <w:rFonts w:ascii="Arial" w:hAnsi="Arial" w:eastAsia="Arial" w:cs="Arial"/>
      <w:b/>
      <w:bCs/>
      <w:sz w:val="26"/>
      <w:szCs w:val="26"/>
    </w:rPr>
  </w:style>
  <w:style w:type="character" w:styleId="800" w:customStyle="1">
    <w:name w:val="Заголовок 5 Знак"/>
    <w:link w:val="770"/>
    <w:uiPriority w:val="9"/>
    <w:rPr>
      <w:rFonts w:ascii="Arial" w:hAnsi="Arial" w:eastAsia="Arial" w:cs="Arial"/>
      <w:b/>
      <w:bCs/>
      <w:sz w:val="24"/>
      <w:szCs w:val="24"/>
    </w:rPr>
  </w:style>
  <w:style w:type="character" w:styleId="801" w:customStyle="1">
    <w:name w:val="Заголовок 6 Знак"/>
    <w:link w:val="771"/>
    <w:uiPriority w:val="9"/>
    <w:rPr>
      <w:rFonts w:ascii="Arial" w:hAnsi="Arial" w:eastAsia="Arial" w:cs="Arial"/>
      <w:b/>
      <w:bCs/>
      <w:sz w:val="22"/>
      <w:szCs w:val="22"/>
    </w:rPr>
  </w:style>
  <w:style w:type="character" w:styleId="802" w:customStyle="1">
    <w:name w:val="Заголовок 7 Знак"/>
    <w:link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3" w:customStyle="1">
    <w:name w:val="Заголовок 8 Знак"/>
    <w:link w:val="773"/>
    <w:uiPriority w:val="9"/>
    <w:rPr>
      <w:rFonts w:ascii="Arial" w:hAnsi="Arial" w:eastAsia="Arial" w:cs="Arial"/>
      <w:i/>
      <w:iCs/>
      <w:sz w:val="22"/>
      <w:szCs w:val="22"/>
    </w:rPr>
  </w:style>
  <w:style w:type="character" w:styleId="804" w:customStyle="1">
    <w:name w:val="Заголовок 9 Знак"/>
    <w:link w:val="774"/>
    <w:uiPriority w:val="9"/>
    <w:rPr>
      <w:rFonts w:ascii="Arial" w:hAnsi="Arial" w:eastAsia="Arial" w:cs="Arial"/>
      <w:i/>
      <w:iCs/>
      <w:sz w:val="21"/>
      <w:szCs w:val="21"/>
    </w:rPr>
  </w:style>
  <w:style w:type="paragraph" w:styleId="805">
    <w:name w:val="List Paragraph"/>
    <w:basedOn w:val="765"/>
    <w:uiPriority w:val="99"/>
    <w:qFormat/>
    <w:pPr>
      <w:contextualSpacing/>
      <w:ind w:left="720"/>
    </w:pPr>
  </w:style>
  <w:style w:type="paragraph" w:styleId="806">
    <w:name w:val="No Spacing"/>
    <w:uiPriority w:val="1"/>
    <w:qFormat/>
  </w:style>
  <w:style w:type="paragraph" w:styleId="807">
    <w:name w:val="Title"/>
    <w:basedOn w:val="765"/>
    <w:next w:val="765"/>
    <w:link w:val="8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8" w:customStyle="1">
    <w:name w:val="Название Знак"/>
    <w:link w:val="807"/>
    <w:uiPriority w:val="10"/>
    <w:rPr>
      <w:sz w:val="48"/>
      <w:szCs w:val="48"/>
    </w:rPr>
  </w:style>
  <w:style w:type="paragraph" w:styleId="809">
    <w:name w:val="Subtitle"/>
    <w:basedOn w:val="765"/>
    <w:next w:val="765"/>
    <w:link w:val="810"/>
    <w:uiPriority w:val="11"/>
    <w:qFormat/>
    <w:pPr>
      <w:spacing w:before="200" w:after="200"/>
    </w:pPr>
    <w:rPr>
      <w:sz w:val="24"/>
      <w:szCs w:val="24"/>
    </w:rPr>
  </w:style>
  <w:style w:type="character" w:styleId="810" w:customStyle="1">
    <w:name w:val="Подзаголовок Знак"/>
    <w:link w:val="809"/>
    <w:uiPriority w:val="11"/>
    <w:rPr>
      <w:sz w:val="24"/>
      <w:szCs w:val="24"/>
    </w:rPr>
  </w:style>
  <w:style w:type="paragraph" w:styleId="811">
    <w:name w:val="Quote"/>
    <w:basedOn w:val="765"/>
    <w:next w:val="765"/>
    <w:link w:val="812"/>
    <w:uiPriority w:val="29"/>
    <w:qFormat/>
    <w:pPr>
      <w:ind w:left="720" w:right="720"/>
    </w:pPr>
    <w:rPr>
      <w:i/>
    </w:rPr>
  </w:style>
  <w:style w:type="character" w:styleId="812" w:customStyle="1">
    <w:name w:val="Цитата 2 Знак"/>
    <w:link w:val="811"/>
    <w:uiPriority w:val="29"/>
    <w:rPr>
      <w:i/>
    </w:rPr>
  </w:style>
  <w:style w:type="paragraph" w:styleId="813">
    <w:name w:val="Intense Quote"/>
    <w:basedOn w:val="765"/>
    <w:next w:val="765"/>
    <w:link w:val="8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4" w:customStyle="1">
    <w:name w:val="Выделенная цитата Знак"/>
    <w:link w:val="813"/>
    <w:uiPriority w:val="30"/>
    <w:rPr>
      <w:i/>
    </w:rPr>
  </w:style>
  <w:style w:type="paragraph" w:styleId="815">
    <w:name w:val="Header"/>
    <w:basedOn w:val="765"/>
    <w:link w:val="816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16" w:customStyle="1">
    <w:name w:val="Верхний колонтитул Знак"/>
    <w:link w:val="815"/>
    <w:uiPriority w:val="99"/>
  </w:style>
  <w:style w:type="paragraph" w:styleId="817">
    <w:name w:val="Footer"/>
    <w:basedOn w:val="765"/>
    <w:link w:val="818"/>
    <w:pPr>
      <w:tabs>
        <w:tab w:val="center" w:pos="4153" w:leader="none"/>
        <w:tab w:val="right" w:pos="8306" w:leader="none"/>
      </w:tabs>
    </w:pPr>
  </w:style>
  <w:style w:type="character" w:styleId="818" w:customStyle="1">
    <w:name w:val="Нижний колонтитул Знак"/>
    <w:link w:val="817"/>
    <w:uiPriority w:val="99"/>
  </w:style>
  <w:style w:type="paragraph" w:styleId="819">
    <w:name w:val="Caption"/>
    <w:basedOn w:val="765"/>
    <w:next w:val="765"/>
    <w:link w:val="820"/>
    <w:qFormat/>
    <w:pPr>
      <w:jc w:val="center"/>
    </w:pPr>
    <w:rPr>
      <w:b/>
      <w:sz w:val="28"/>
    </w:rPr>
  </w:style>
  <w:style w:type="character" w:styleId="820" w:customStyle="1">
    <w:name w:val="Название объекта Знак"/>
    <w:link w:val="819"/>
    <w:uiPriority w:val="35"/>
    <w:rPr>
      <w:b/>
      <w:bCs/>
      <w:color w:val="4f81bd" w:themeColor="accent1"/>
      <w:sz w:val="18"/>
      <w:szCs w:val="18"/>
    </w:rPr>
  </w:style>
  <w:style w:type="table" w:styleId="821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2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3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4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5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6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0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51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52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53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54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55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56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7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8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9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60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61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62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63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64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65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66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7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8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9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70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8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9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91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6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7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8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9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0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1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2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1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1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1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1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9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6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7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8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9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0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1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2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3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34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35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36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7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8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9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40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41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42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43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44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45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46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7">
    <w:name w:val="Hyperlink"/>
    <w:uiPriority w:val="99"/>
    <w:unhideWhenUsed/>
    <w:rPr>
      <w:color w:val="0000ff" w:themeColor="hyperlink"/>
      <w:u w:val="single"/>
    </w:rPr>
  </w:style>
  <w:style w:type="paragraph" w:styleId="948">
    <w:name w:val="footnote text"/>
    <w:basedOn w:val="765"/>
    <w:link w:val="949"/>
    <w:uiPriority w:val="99"/>
    <w:semiHidden/>
    <w:unhideWhenUsed/>
    <w:pPr>
      <w:spacing w:after="40"/>
    </w:pPr>
    <w:rPr>
      <w:sz w:val="18"/>
    </w:rPr>
  </w:style>
  <w:style w:type="character" w:styleId="949" w:customStyle="1">
    <w:name w:val="Текст сноски Знак"/>
    <w:link w:val="948"/>
    <w:uiPriority w:val="99"/>
    <w:rPr>
      <w:sz w:val="18"/>
    </w:rPr>
  </w:style>
  <w:style w:type="character" w:styleId="950">
    <w:name w:val="footnote reference"/>
    <w:uiPriority w:val="99"/>
    <w:unhideWhenUsed/>
    <w:rPr>
      <w:vertAlign w:val="superscript"/>
    </w:rPr>
  </w:style>
  <w:style w:type="paragraph" w:styleId="951">
    <w:name w:val="endnote text"/>
    <w:basedOn w:val="765"/>
    <w:link w:val="952"/>
    <w:uiPriority w:val="99"/>
    <w:semiHidden/>
    <w:unhideWhenUsed/>
    <w:rPr>
      <w:sz w:val="20"/>
    </w:rPr>
  </w:style>
  <w:style w:type="character" w:styleId="952" w:customStyle="1">
    <w:name w:val="Текст концевой сноски Знак"/>
    <w:link w:val="951"/>
    <w:uiPriority w:val="99"/>
    <w:rPr>
      <w:sz w:val="20"/>
    </w:rPr>
  </w:style>
  <w:style w:type="character" w:styleId="953">
    <w:name w:val="endnote reference"/>
    <w:uiPriority w:val="99"/>
    <w:semiHidden/>
    <w:unhideWhenUsed/>
    <w:rPr>
      <w:vertAlign w:val="superscript"/>
    </w:rPr>
  </w:style>
  <w:style w:type="paragraph" w:styleId="954">
    <w:name w:val="toc 1"/>
    <w:basedOn w:val="765"/>
    <w:next w:val="765"/>
    <w:uiPriority w:val="39"/>
    <w:unhideWhenUsed/>
    <w:pPr>
      <w:ind w:firstLine="0"/>
      <w:spacing w:after="57"/>
    </w:pPr>
  </w:style>
  <w:style w:type="paragraph" w:styleId="955">
    <w:name w:val="toc 2"/>
    <w:basedOn w:val="765"/>
    <w:next w:val="765"/>
    <w:uiPriority w:val="39"/>
    <w:unhideWhenUsed/>
    <w:pPr>
      <w:ind w:left="283" w:firstLine="0"/>
      <w:spacing w:after="57"/>
    </w:pPr>
  </w:style>
  <w:style w:type="paragraph" w:styleId="956">
    <w:name w:val="toc 3"/>
    <w:basedOn w:val="765"/>
    <w:next w:val="765"/>
    <w:uiPriority w:val="39"/>
    <w:unhideWhenUsed/>
    <w:pPr>
      <w:ind w:left="567" w:firstLine="0"/>
      <w:spacing w:after="57"/>
    </w:pPr>
  </w:style>
  <w:style w:type="paragraph" w:styleId="957">
    <w:name w:val="toc 4"/>
    <w:basedOn w:val="765"/>
    <w:next w:val="765"/>
    <w:uiPriority w:val="39"/>
    <w:unhideWhenUsed/>
    <w:pPr>
      <w:ind w:left="850" w:firstLine="0"/>
      <w:spacing w:after="57"/>
    </w:pPr>
  </w:style>
  <w:style w:type="paragraph" w:styleId="958">
    <w:name w:val="toc 5"/>
    <w:basedOn w:val="765"/>
    <w:next w:val="765"/>
    <w:uiPriority w:val="39"/>
    <w:unhideWhenUsed/>
    <w:pPr>
      <w:ind w:left="1134" w:firstLine="0"/>
      <w:spacing w:after="57"/>
    </w:pPr>
  </w:style>
  <w:style w:type="paragraph" w:styleId="959">
    <w:name w:val="toc 6"/>
    <w:basedOn w:val="765"/>
    <w:next w:val="765"/>
    <w:uiPriority w:val="39"/>
    <w:unhideWhenUsed/>
    <w:pPr>
      <w:ind w:left="1417" w:firstLine="0"/>
      <w:spacing w:after="57"/>
    </w:pPr>
  </w:style>
  <w:style w:type="paragraph" w:styleId="960">
    <w:name w:val="toc 7"/>
    <w:basedOn w:val="765"/>
    <w:next w:val="765"/>
    <w:uiPriority w:val="39"/>
    <w:unhideWhenUsed/>
    <w:pPr>
      <w:ind w:left="1701" w:firstLine="0"/>
      <w:spacing w:after="57"/>
    </w:pPr>
  </w:style>
  <w:style w:type="paragraph" w:styleId="961">
    <w:name w:val="toc 8"/>
    <w:basedOn w:val="765"/>
    <w:next w:val="765"/>
    <w:uiPriority w:val="39"/>
    <w:unhideWhenUsed/>
    <w:pPr>
      <w:ind w:left="1984" w:firstLine="0"/>
      <w:spacing w:after="57"/>
    </w:pPr>
  </w:style>
  <w:style w:type="paragraph" w:styleId="962">
    <w:name w:val="toc 9"/>
    <w:basedOn w:val="765"/>
    <w:next w:val="765"/>
    <w:uiPriority w:val="39"/>
    <w:unhideWhenUsed/>
    <w:pPr>
      <w:ind w:left="2268" w:firstLine="0"/>
      <w:spacing w:after="57"/>
    </w:pPr>
  </w:style>
  <w:style w:type="paragraph" w:styleId="963">
    <w:name w:val="TOC Heading"/>
    <w:uiPriority w:val="39"/>
    <w:unhideWhenUsed/>
  </w:style>
  <w:style w:type="paragraph" w:styleId="964">
    <w:name w:val="table of figures"/>
    <w:basedOn w:val="765"/>
    <w:next w:val="765"/>
    <w:uiPriority w:val="99"/>
    <w:unhideWhenUsed/>
  </w:style>
  <w:style w:type="paragraph" w:styleId="965">
    <w:name w:val="Body Text"/>
    <w:basedOn w:val="765"/>
    <w:next w:val="765"/>
    <w:pPr>
      <w:ind w:firstLine="0"/>
      <w:jc w:val="both"/>
    </w:pPr>
    <w:rPr>
      <w:sz w:val="22"/>
    </w:rPr>
  </w:style>
  <w:style w:type="character" w:styleId="966">
    <w:name w:val="page number"/>
    <w:basedOn w:val="775"/>
  </w:style>
  <w:style w:type="paragraph" w:styleId="967">
    <w:name w:val="Body Text 2"/>
    <w:basedOn w:val="765"/>
    <w:link w:val="975"/>
    <w:pPr>
      <w:ind w:right="5102" w:firstLine="0"/>
      <w:jc w:val="center"/>
      <w:spacing w:before="120"/>
    </w:pPr>
  </w:style>
  <w:style w:type="paragraph" w:styleId="968" w:customStyle="1">
    <w:name w:val="Обращение"/>
    <w:basedOn w:val="765"/>
    <w:next w:val="765"/>
    <w:pPr>
      <w:ind w:firstLine="0"/>
      <w:jc w:val="center"/>
      <w:spacing w:before="240" w:after="120"/>
    </w:pPr>
    <w:rPr>
      <w:b/>
    </w:rPr>
  </w:style>
  <w:style w:type="paragraph" w:styleId="969" w:customStyle="1">
    <w:name w:val="Адресные реквизиты"/>
    <w:basedOn w:val="965"/>
    <w:next w:val="965"/>
    <w:pPr>
      <w:jc w:val="left"/>
    </w:pPr>
    <w:rPr>
      <w:sz w:val="16"/>
    </w:rPr>
  </w:style>
  <w:style w:type="paragraph" w:styleId="970" w:customStyle="1">
    <w:name w:val="Адресат"/>
    <w:basedOn w:val="765"/>
    <w:pPr>
      <w:ind w:firstLine="0"/>
      <w:spacing w:before="120"/>
    </w:pPr>
    <w:rPr>
      <w:b/>
    </w:rPr>
  </w:style>
  <w:style w:type="paragraph" w:styleId="971">
    <w:name w:val="Body Text 3"/>
    <w:basedOn w:val="765"/>
    <w:link w:val="972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72" w:customStyle="1">
    <w:name w:val="Основной текст 3 Знак"/>
    <w:link w:val="971"/>
    <w:rPr>
      <w:sz w:val="28"/>
    </w:rPr>
  </w:style>
  <w:style w:type="paragraph" w:styleId="973">
    <w:name w:val="Balloon Text"/>
    <w:basedOn w:val="765"/>
    <w:link w:val="974"/>
    <w:rPr>
      <w:rFonts w:ascii="Tahoma" w:hAnsi="Tahoma" w:cs="Tahoma"/>
      <w:sz w:val="16"/>
      <w:szCs w:val="16"/>
    </w:rPr>
  </w:style>
  <w:style w:type="character" w:styleId="974" w:customStyle="1">
    <w:name w:val="Текст выноски Знак"/>
    <w:link w:val="973"/>
    <w:rPr>
      <w:rFonts w:ascii="Tahoma" w:hAnsi="Tahoma" w:cs="Tahoma"/>
      <w:sz w:val="16"/>
      <w:szCs w:val="16"/>
    </w:rPr>
  </w:style>
  <w:style w:type="character" w:styleId="975" w:customStyle="1">
    <w:name w:val="Основной текст 2 Знак"/>
    <w:link w:val="967"/>
    <w:rPr>
      <w:sz w:val="26"/>
    </w:rPr>
  </w:style>
  <w:style w:type="paragraph" w:styleId="976" w:customStyle="1">
    <w:name w:val="ConsPlusTitle"/>
    <w:uiPriority w:val="99"/>
    <w:pPr>
      <w:widowControl w:val="off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297B2-3B68-4C48-A345-F9DB8980F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figachnn</cp:lastModifiedBy>
  <cp:revision>45</cp:revision>
  <dcterms:created xsi:type="dcterms:W3CDTF">2026-03-12T08:12:00Z</dcterms:created>
  <dcterms:modified xsi:type="dcterms:W3CDTF">2026-06-26T03:10:46Z</dcterms:modified>
  <cp:version>917504</cp:version>
</cp:coreProperties>
</file>