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3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Конкурсная комиссия Департамента лесного хозяйства Томской области по проведению конкурса на включение в отраслевой резерв Департамента </w:t>
      </w:r>
      <w:r>
        <w:rPr>
          <w:rFonts w:ascii="PT Astra Serif" w:hAnsi="PT Astra Serif"/>
          <w:b/>
          <w:sz w:val="24"/>
          <w:szCs w:val="24"/>
        </w:rPr>
        <w:t xml:space="preserve">по лесного хозяйства</w:t>
      </w:r>
      <w:r>
        <w:rPr>
          <w:rFonts w:ascii="PT Astra Serif" w:hAnsi="PT Astra Serif"/>
          <w:b/>
          <w:sz w:val="24"/>
          <w:szCs w:val="24"/>
        </w:rPr>
        <w:t xml:space="preserve"> Томской области</w:t>
      </w:r>
      <w:r>
        <w:rPr>
          <w:rFonts w:ascii="PT Astra Serif" w:hAnsi="PT Astra Serif"/>
          <w:b/>
          <w:sz w:val="24"/>
          <w:szCs w:val="24"/>
        </w:rPr>
        <w:t xml:space="preserve">, сообщает следующее</w:t>
      </w:r>
      <w:r>
        <w:rPr>
          <w:rFonts w:ascii="PT Astra Serif" w:hAnsi="PT Astra Serif"/>
          <w:b/>
          <w:sz w:val="24"/>
          <w:szCs w:val="24"/>
        </w:rPr>
      </w:r>
    </w:p>
    <w:p>
      <w:pPr>
        <w:pStyle w:val="623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Конкурс на включение в отраслевой резерв Департамента </w:t>
      </w:r>
      <w:r>
        <w:rPr>
          <w:rFonts w:ascii="PT Astra Serif" w:hAnsi="PT Astra Serif"/>
          <w:b w:val="0"/>
          <w:bCs w:val="0"/>
          <w:sz w:val="24"/>
          <w:szCs w:val="24"/>
        </w:rPr>
        <w:t xml:space="preserve">лесного хозяйства</w:t>
      </w:r>
      <w:r>
        <w:rPr>
          <w:rFonts w:ascii="PT Astra Serif" w:hAnsi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Томской области признан состоявшимся. </w:t>
      </w:r>
      <w:r>
        <w:rPr>
          <w:rFonts w:ascii="PT Astra Serif" w:hAnsi="PT Astra Serif"/>
          <w:sz w:val="24"/>
          <w:szCs w:val="24"/>
        </w:rPr>
      </w:r>
    </w:p>
    <w:p>
      <w:pPr>
        <w:pStyle w:val="623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отраслевой резерв Департамента</w:t>
      </w:r>
      <w:r>
        <w:rPr>
          <w:rFonts w:ascii="PT Astra Serif" w:hAnsi="PT Astra Serif"/>
          <w:b/>
          <w:sz w:val="24"/>
          <w:szCs w:val="24"/>
        </w:rPr>
        <w:t xml:space="preserve"> </w:t>
      </w:r>
      <w:r>
        <w:rPr>
          <w:rFonts w:ascii="PT Astra Serif" w:hAnsi="PT Astra Serif"/>
          <w:b w:val="0"/>
          <w:bCs w:val="0"/>
          <w:sz w:val="24"/>
          <w:szCs w:val="24"/>
        </w:rPr>
        <w:t xml:space="preserve">лесного хозяйства</w:t>
      </w:r>
      <w:r>
        <w:rPr>
          <w:rFonts w:ascii="PT Astra Serif" w:hAnsi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Томской области рекомендован:</w:t>
      </w:r>
      <w:r>
        <w:rPr>
          <w:rFonts w:ascii="PT Astra Serif" w:hAnsi="PT Astra Serif"/>
          <w:sz w:val="24"/>
          <w:szCs w:val="24"/>
        </w:rPr>
      </w:r>
    </w:p>
    <w:p>
      <w:pPr>
        <w:jc w:val="both"/>
        <w:rPr>
          <w:rFonts w:ascii="PT Astra Serif" w:hAnsi="PT Astra Serif" w:eastAsia="Times New Roman" w:cs="Times New Roman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Самарцев Александр Александрович</w:t>
      </w:r>
      <w:r>
        <w:rPr>
          <w:rFonts w:ascii="PT Astra Serif" w:hAnsi="PT Astra Serif" w:eastAsia="Times New Roman" w:cs="Times New Roman"/>
          <w:sz w:val="24"/>
          <w:szCs w:val="24"/>
        </w:rPr>
        <w:t xml:space="preserve">.</w:t>
      </w:r>
      <w:r>
        <w:rPr>
          <w:rFonts w:ascii="PT Astra Serif" w:hAnsi="PT Astra Serif" w:eastAsia="Times New Roman" w:cs="Times New Roman"/>
          <w:sz w:val="24"/>
          <w:szCs w:val="24"/>
        </w:rPr>
      </w:r>
    </w:p>
    <w:p>
      <w:pPr>
        <w:jc w:val="both"/>
        <w:rPr>
          <w:rFonts w:ascii="PT Astra Serif" w:hAnsi="PT Astra Serif" w:eastAsia="Times New Roman" w:cs="Times New Roman"/>
          <w:sz w:val="24"/>
          <w:szCs w:val="24"/>
        </w:rPr>
      </w:pPr>
      <w:r>
        <w:rPr>
          <w:rFonts w:ascii="PT Astra Serif" w:hAnsi="PT Astra Serif" w:eastAsia="Times New Roman" w:cs="Times New Roman"/>
          <w:sz w:val="24"/>
          <w:szCs w:val="24"/>
        </w:rPr>
      </w:r>
      <w:r>
        <w:rPr>
          <w:rFonts w:ascii="PT Astra Serif" w:hAnsi="PT Astra Serif" w:eastAsia="Times New Roman" w:cs="Times New Roman"/>
          <w:sz w:val="24"/>
          <w:szCs w:val="24"/>
        </w:rPr>
      </w:r>
    </w:p>
    <w:p>
      <w:pPr>
        <w:jc w:val="right"/>
        <w:rPr>
          <w:rFonts w:ascii="PT Astra Serif" w:hAnsi="PT Astra Serif" w:eastAsia="Times New Roman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>
        <w:rPr>
          <w:rFonts w:ascii="PT Astra Serif" w:hAnsi="PT Astra Serif" w:cs="Times New Roman"/>
          <w:sz w:val="24"/>
          <w:szCs w:val="24"/>
        </w:rPr>
        <w:t xml:space="preserve">Е.В. Черняк</w:t>
      </w:r>
      <w:r>
        <w:rPr>
          <w:rFonts w:ascii="PT Astra Serif" w:hAnsi="PT Astra Serif" w:eastAsia="Times New Roman" w:cs="Times New Roman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ahoma">
    <w:panose1 w:val="020B06040305040402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624"/>
    <w:link w:val="623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22"/>
    <w:next w:val="622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24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22"/>
    <w:next w:val="622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24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22"/>
    <w:next w:val="622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24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22"/>
    <w:next w:val="622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24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22"/>
    <w:next w:val="622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24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22"/>
    <w:next w:val="622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24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22"/>
    <w:next w:val="622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24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22"/>
    <w:next w:val="622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24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22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22"/>
    <w:next w:val="622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24"/>
    <w:link w:val="35"/>
    <w:uiPriority w:val="10"/>
    <w:rPr>
      <w:sz w:val="48"/>
      <w:szCs w:val="48"/>
    </w:rPr>
  </w:style>
  <w:style w:type="paragraph" w:styleId="37">
    <w:name w:val="Subtitle"/>
    <w:basedOn w:val="622"/>
    <w:next w:val="622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24"/>
    <w:link w:val="37"/>
    <w:uiPriority w:val="11"/>
    <w:rPr>
      <w:sz w:val="24"/>
      <w:szCs w:val="24"/>
    </w:rPr>
  </w:style>
  <w:style w:type="paragraph" w:styleId="39">
    <w:name w:val="Quote"/>
    <w:basedOn w:val="622"/>
    <w:next w:val="622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22"/>
    <w:next w:val="622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22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624"/>
    <w:link w:val="43"/>
    <w:uiPriority w:val="99"/>
  </w:style>
  <w:style w:type="paragraph" w:styleId="45">
    <w:name w:val="Footer"/>
    <w:basedOn w:val="622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624"/>
    <w:link w:val="45"/>
    <w:uiPriority w:val="99"/>
  </w:style>
  <w:style w:type="paragraph" w:styleId="47">
    <w:name w:val="Caption"/>
    <w:basedOn w:val="622"/>
    <w:next w:val="622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24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2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2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2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2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6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6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6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6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6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6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6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6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6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6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6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6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22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24"/>
    <w:uiPriority w:val="99"/>
    <w:unhideWhenUsed/>
    <w:rPr>
      <w:vertAlign w:val="superscript"/>
    </w:rPr>
  </w:style>
  <w:style w:type="paragraph" w:styleId="179">
    <w:name w:val="endnote text"/>
    <w:basedOn w:val="622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24"/>
    <w:uiPriority w:val="99"/>
    <w:semiHidden/>
    <w:unhideWhenUsed/>
    <w:rPr>
      <w:vertAlign w:val="superscript"/>
    </w:rPr>
  </w:style>
  <w:style w:type="paragraph" w:styleId="182">
    <w:name w:val="toc 1"/>
    <w:basedOn w:val="622"/>
    <w:next w:val="622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22"/>
    <w:next w:val="622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22"/>
    <w:next w:val="622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22"/>
    <w:next w:val="622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22"/>
    <w:next w:val="622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22"/>
    <w:next w:val="622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22"/>
    <w:next w:val="622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22"/>
    <w:next w:val="622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22"/>
    <w:next w:val="622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22"/>
    <w:next w:val="622"/>
    <w:uiPriority w:val="99"/>
    <w:unhideWhenUsed/>
    <w:pPr>
      <w:spacing w:after="0" w:afterAutospacing="0"/>
    </w:pPr>
  </w:style>
  <w:style w:type="paragraph" w:styleId="622" w:default="1">
    <w:name w:val="Normal"/>
    <w:qFormat/>
  </w:style>
  <w:style w:type="paragraph" w:styleId="623">
    <w:name w:val="Heading 1"/>
    <w:basedOn w:val="622"/>
    <w:link w:val="627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sz w:val="48"/>
      <w:szCs w:val="48"/>
    </w:rPr>
  </w:style>
  <w:style w:type="character" w:styleId="624" w:default="1">
    <w:name w:val="Default Paragraph Font"/>
    <w:uiPriority w:val="1"/>
    <w:semiHidden/>
    <w:unhideWhenUsed/>
  </w:style>
  <w:style w:type="table" w:styleId="6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6" w:default="1">
    <w:name w:val="No List"/>
    <w:uiPriority w:val="99"/>
    <w:semiHidden/>
    <w:unhideWhenUsed/>
  </w:style>
  <w:style w:type="character" w:styleId="627" w:customStyle="1">
    <w:name w:val="Заголовок 1 Знак"/>
    <w:basedOn w:val="624"/>
    <w:link w:val="623"/>
    <w:rPr>
      <w:rFonts w:ascii="Times New Roman" w:hAnsi="Times New Roman" w:eastAsia="Times New Roman" w:cs="Times New Roman"/>
      <w:sz w:val="48"/>
      <w:szCs w:val="48"/>
    </w:rPr>
  </w:style>
  <w:style w:type="paragraph" w:styleId="628">
    <w:name w:val="Balloon Text"/>
    <w:basedOn w:val="622"/>
    <w:link w:val="62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29" w:customStyle="1">
    <w:name w:val="Текст выноски Знак"/>
    <w:basedOn w:val="624"/>
    <w:link w:val="628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Департамент по культуре ТО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Chernak</cp:lastModifiedBy>
  <cp:revision>3</cp:revision>
  <dcterms:created xsi:type="dcterms:W3CDTF">2026-05-06T02:30:00Z</dcterms:created>
  <dcterms:modified xsi:type="dcterms:W3CDTF">2026-05-21T03:11:04Z</dcterms:modified>
</cp:coreProperties>
</file>