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2BB" w:rsidRDefault="00B60969" w:rsidP="00B60969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176а</w:t>
      </w:r>
      <w:proofErr w:type="spellEnd"/>
    </w:p>
    <w:p w:rsidR="00CE12BB" w:rsidRPr="00B60969" w:rsidRDefault="00CE12BB">
      <w:pPr>
        <w:pStyle w:val="24"/>
        <w:spacing w:before="0"/>
        <w:ind w:right="5670"/>
        <w:rPr>
          <w:rFonts w:ascii="PT Astra Serif" w:hAnsi="PT Astra Serif"/>
          <w:sz w:val="22"/>
          <w:szCs w:val="22"/>
        </w:rPr>
      </w:pPr>
    </w:p>
    <w:p w:rsidR="00B60969" w:rsidRPr="00B60969" w:rsidRDefault="00B6096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CE12BB" w:rsidRDefault="00B60969">
      <w:pPr>
        <w:tabs>
          <w:tab w:val="left" w:pos="851"/>
        </w:tabs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изменений в постановление Администрации Томской области от 14.10.2015 № </w:t>
      </w:r>
      <w:proofErr w:type="spellStart"/>
      <w:r>
        <w:rPr>
          <w:rFonts w:ascii="PT Astra Serif" w:hAnsi="PT Astra Serif"/>
          <w:szCs w:val="26"/>
        </w:rPr>
        <w:t>375а</w:t>
      </w:r>
      <w:proofErr w:type="spellEnd"/>
      <w:r>
        <w:rPr>
          <w:rFonts w:ascii="PT Astra Serif" w:hAnsi="PT Astra Serif"/>
          <w:szCs w:val="26"/>
        </w:rPr>
        <w:t xml:space="preserve"> </w:t>
      </w:r>
    </w:p>
    <w:p w:rsidR="00CE12BB" w:rsidRPr="00B60969" w:rsidRDefault="00CE12BB">
      <w:pPr>
        <w:ind w:firstLine="540"/>
        <w:jc w:val="both"/>
        <w:rPr>
          <w:rFonts w:ascii="PT Astra Serif" w:hAnsi="PT Astra Serif"/>
          <w:sz w:val="14"/>
          <w:szCs w:val="14"/>
        </w:rPr>
      </w:pPr>
    </w:p>
    <w:p w:rsidR="00CE12BB" w:rsidRPr="00B60969" w:rsidRDefault="00CE12BB">
      <w:pPr>
        <w:ind w:firstLine="540"/>
        <w:jc w:val="both"/>
        <w:rPr>
          <w:rFonts w:ascii="PT Astra Serif" w:hAnsi="PT Astra Serif"/>
          <w:sz w:val="16"/>
          <w:szCs w:val="16"/>
        </w:rPr>
      </w:pPr>
      <w:bookmarkStart w:id="0" w:name="_GoBack"/>
    </w:p>
    <w:bookmarkEnd w:id="0"/>
    <w:p w:rsidR="00CE12BB" w:rsidRDefault="00B6096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«О нормативных правовых актах Томской области» </w:t>
      </w:r>
    </w:p>
    <w:p w:rsidR="00CE12BB" w:rsidRDefault="00B6096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CE12BB" w:rsidRDefault="00B60969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1. </w:t>
      </w:r>
      <w:proofErr w:type="gramStart"/>
      <w:r>
        <w:rPr>
          <w:rFonts w:ascii="PT Astra Serif" w:hAnsi="PT Astra Serif"/>
        </w:rPr>
        <w:t>Внести в постановление Администрации Томской области от 14.10.2015 № </w:t>
      </w:r>
      <w:proofErr w:type="spellStart"/>
      <w:r>
        <w:rPr>
          <w:rFonts w:ascii="PT Astra Serif" w:hAnsi="PT Astra Serif"/>
        </w:rPr>
        <w:t>375а</w:t>
      </w:r>
      <w:proofErr w:type="spellEnd"/>
      <w:r>
        <w:rPr>
          <w:rFonts w:ascii="PT Astra Serif" w:hAnsi="PT Astra Serif"/>
        </w:rPr>
        <w:t xml:space="preserve"> «Об утверждении Порядка формирования государственного задания в отношении областных государственных учреждений и Порядка финансового обеспечения выполнения государственного задания о</w:t>
      </w:r>
      <w:r>
        <w:rPr>
          <w:rFonts w:ascii="PT Astra Serif" w:hAnsi="PT Astra Serif"/>
        </w:rPr>
        <w:t>бластными государственными учреждениями» (Собрание законодательства Томской области, 2015, № 10/2 (133) следующие изменения:</w:t>
      </w:r>
      <w:proofErr w:type="gramEnd"/>
    </w:p>
    <w:p w:rsidR="00CE12BB" w:rsidRDefault="00B60969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Порядке финансового обеспечения выполнения государственного задания областными государственными учреждениями, </w:t>
      </w:r>
      <w:proofErr w:type="spellStart"/>
      <w:r>
        <w:rPr>
          <w:rFonts w:ascii="PT Astra Serif" w:hAnsi="PT Astra Serif"/>
        </w:rPr>
        <w:t>утвержденном</w:t>
      </w:r>
      <w:proofErr w:type="spellEnd"/>
      <w:r>
        <w:rPr>
          <w:rFonts w:ascii="PT Astra Serif" w:hAnsi="PT Astra Serif"/>
        </w:rPr>
        <w:t xml:space="preserve"> указан</w:t>
      </w:r>
      <w:r>
        <w:rPr>
          <w:rFonts w:ascii="PT Astra Serif" w:hAnsi="PT Astra Serif"/>
        </w:rPr>
        <w:t>ным постановлением (приложение № 2):</w:t>
      </w:r>
    </w:p>
    <w:p w:rsidR="00CE12BB" w:rsidRDefault="00B6096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в пункте 2 слова «, затрат на уплату налогов, в качестве объекта налогообложения по которым признается имущество учреждения» исключить;</w:t>
      </w:r>
    </w:p>
    <w:p w:rsidR="00CE12BB" w:rsidRDefault="00B6096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пункт 3 изложить в следующей редакции:</w:t>
      </w:r>
    </w:p>
    <w:p w:rsidR="00CE12BB" w:rsidRDefault="00B6096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«3. Объем финансового обеспечения выпо</w:t>
      </w:r>
      <w:r>
        <w:rPr>
          <w:rFonts w:ascii="PT Astra Serif" w:hAnsi="PT Astra Serif"/>
          <w:sz w:val="26"/>
          <w:szCs w:val="26"/>
        </w:rPr>
        <w:t>лнения государственного задания (R) определяется по формуле:</w:t>
      </w:r>
    </w:p>
    <w:p w:rsidR="00CE12BB" w:rsidRDefault="00B60969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  <w:lang w:val="en-US"/>
        </w:rPr>
        <w:t>R</w:t>
      </w:r>
      <w:r>
        <w:rPr>
          <w:rFonts w:ascii="PT Astra Serif" w:hAnsi="PT Astra Serif"/>
          <w:szCs w:val="26"/>
        </w:rPr>
        <w:t xml:space="preserve">=∑ </w:t>
      </w:r>
      <w:r>
        <w:rPr>
          <w:rFonts w:ascii="PT Astra Serif" w:hAnsi="PT Astra Serif"/>
          <w:szCs w:val="26"/>
          <w:lang w:val="en-US"/>
        </w:rPr>
        <w:t>N</w:t>
      </w:r>
      <w:r>
        <w:rPr>
          <w:rFonts w:ascii="PT Astra Serif" w:hAnsi="PT Astra Serif"/>
          <w:szCs w:val="26"/>
          <w:vertAlign w:val="subscript"/>
          <w:lang w:val="en-US"/>
        </w:rPr>
        <w:t>i</w:t>
      </w:r>
      <w:r>
        <w:rPr>
          <w:rFonts w:ascii="PT Astra Serif" w:hAnsi="PT Astra Serif"/>
          <w:szCs w:val="26"/>
        </w:rPr>
        <w:t xml:space="preserve"> ×</w:t>
      </w:r>
      <w:proofErr w:type="gramStart"/>
      <w:r>
        <w:rPr>
          <w:rFonts w:ascii="PT Astra Serif" w:hAnsi="PT Astra Serif"/>
          <w:szCs w:val="26"/>
          <w:lang w:val="en-US"/>
        </w:rPr>
        <w:t>V</w:t>
      </w:r>
      <w:r>
        <w:rPr>
          <w:rFonts w:ascii="PT Astra Serif" w:hAnsi="PT Astra Serif"/>
          <w:szCs w:val="26"/>
          <w:vertAlign w:val="subscript"/>
          <w:lang w:val="en-US"/>
        </w:rPr>
        <w:t>i</w:t>
      </w:r>
      <w:proofErr w:type="gramEnd"/>
      <w:r>
        <w:rPr>
          <w:rFonts w:ascii="PT Astra Serif" w:hAnsi="PT Astra Serif"/>
          <w:szCs w:val="26"/>
          <w:vertAlign w:val="subscript"/>
        </w:rPr>
        <w:t xml:space="preserve"> </w:t>
      </w:r>
      <w:r>
        <w:rPr>
          <w:rFonts w:ascii="PT Astra Serif" w:hAnsi="PT Astra Serif"/>
          <w:szCs w:val="26"/>
        </w:rPr>
        <w:t xml:space="preserve">+ ∑ </w:t>
      </w:r>
      <w:proofErr w:type="spellStart"/>
      <w:r>
        <w:rPr>
          <w:rFonts w:ascii="PT Astra Serif" w:hAnsi="PT Astra Serif"/>
          <w:szCs w:val="26"/>
          <w:lang w:val="en-US"/>
        </w:rPr>
        <w:t>N</w:t>
      </w:r>
      <w:r>
        <w:rPr>
          <w:rFonts w:ascii="PT Astra Serif" w:hAnsi="PT Astra Serif"/>
          <w:szCs w:val="26"/>
          <w:vertAlign w:val="subscript"/>
          <w:lang w:val="en-US"/>
        </w:rPr>
        <w:t>w</w:t>
      </w:r>
      <w:proofErr w:type="spellEnd"/>
      <w:r>
        <w:rPr>
          <w:rFonts w:ascii="PT Astra Serif" w:hAnsi="PT Astra Serif"/>
          <w:szCs w:val="26"/>
        </w:rPr>
        <w:t>×</w:t>
      </w:r>
      <w:proofErr w:type="spellStart"/>
      <w:r>
        <w:rPr>
          <w:rFonts w:ascii="PT Astra Serif" w:hAnsi="PT Astra Serif"/>
          <w:szCs w:val="26"/>
          <w:lang w:val="en-US"/>
        </w:rPr>
        <w:t>V</w:t>
      </w:r>
      <w:r>
        <w:rPr>
          <w:rFonts w:ascii="PT Astra Serif" w:hAnsi="PT Astra Serif"/>
          <w:szCs w:val="26"/>
          <w:vertAlign w:val="subscript"/>
          <w:lang w:val="en-US"/>
        </w:rPr>
        <w:t>w</w:t>
      </w:r>
      <w:proofErr w:type="spellEnd"/>
      <w:r>
        <w:rPr>
          <w:rFonts w:ascii="PT Astra Serif" w:hAnsi="PT Astra Serif"/>
          <w:szCs w:val="26"/>
        </w:rPr>
        <w:t xml:space="preserve">- ∑ </w:t>
      </w:r>
      <w:r>
        <w:rPr>
          <w:rFonts w:ascii="PT Astra Serif" w:hAnsi="PT Astra Serif"/>
          <w:szCs w:val="26"/>
          <w:lang w:val="en-US"/>
        </w:rPr>
        <w:t>P</w:t>
      </w:r>
      <w:r>
        <w:rPr>
          <w:rFonts w:ascii="PT Astra Serif" w:hAnsi="PT Astra Serif"/>
          <w:szCs w:val="26"/>
          <w:vertAlign w:val="subscript"/>
          <w:lang w:val="en-US"/>
        </w:rPr>
        <w:t>i</w:t>
      </w:r>
      <w:r>
        <w:rPr>
          <w:rFonts w:ascii="PT Astra Serif" w:hAnsi="PT Astra Serif"/>
          <w:szCs w:val="26"/>
          <w:vertAlign w:val="subscript"/>
        </w:rPr>
        <w:t xml:space="preserve"> </w:t>
      </w:r>
      <w:r>
        <w:rPr>
          <w:rFonts w:ascii="PT Astra Serif" w:hAnsi="PT Astra Serif"/>
          <w:szCs w:val="26"/>
        </w:rPr>
        <w:t xml:space="preserve">× </w:t>
      </w:r>
      <w:r>
        <w:rPr>
          <w:rFonts w:ascii="PT Astra Serif" w:hAnsi="PT Astra Serif"/>
          <w:szCs w:val="26"/>
          <w:lang w:val="en-US"/>
        </w:rPr>
        <w:t>V</w:t>
      </w:r>
      <w:r>
        <w:rPr>
          <w:rFonts w:ascii="PT Astra Serif" w:hAnsi="PT Astra Serif"/>
          <w:szCs w:val="26"/>
          <w:vertAlign w:val="subscript"/>
          <w:lang w:val="en-US"/>
        </w:rPr>
        <w:t>i</w:t>
      </w:r>
      <w:r>
        <w:rPr>
          <w:rFonts w:ascii="PT Astra Serif" w:hAnsi="PT Astra Serif"/>
          <w:szCs w:val="26"/>
        </w:rPr>
        <w:t>, где:</w:t>
      </w:r>
    </w:p>
    <w:p w:rsidR="00CE12BB" w:rsidRDefault="00B6096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>
        <w:rPr>
          <w:rFonts w:ascii="PT Astra Serif" w:hAnsi="PT Astra Serif"/>
          <w:sz w:val="26"/>
          <w:szCs w:val="26"/>
        </w:rPr>
        <w:t xml:space="preserve"> – нормативные затраты на оказание i-й государственной услуги;</w:t>
      </w:r>
    </w:p>
    <w:p w:rsidR="00CE12BB" w:rsidRDefault="00B6096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V</w:t>
      </w:r>
      <w:r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>
        <w:rPr>
          <w:rFonts w:ascii="PT Astra Serif" w:hAnsi="PT Astra Serif"/>
          <w:sz w:val="26"/>
          <w:szCs w:val="26"/>
        </w:rPr>
        <w:t xml:space="preserve"> – объем i-й государственной услуги, установленной государственным заданием; </w:t>
      </w:r>
    </w:p>
    <w:p w:rsidR="00CE12BB" w:rsidRDefault="00B6096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w</w:t>
      </w:r>
      <w:proofErr w:type="spellEnd"/>
      <w:r>
        <w:rPr>
          <w:rFonts w:ascii="PT Astra Serif" w:hAnsi="PT Astra Serif"/>
          <w:sz w:val="26"/>
          <w:szCs w:val="26"/>
        </w:rPr>
        <w:t xml:space="preserve"> – затраты</w:t>
      </w:r>
      <w:r>
        <w:rPr>
          <w:rFonts w:ascii="PT Astra Serif" w:hAnsi="PT Astra Serif"/>
          <w:sz w:val="26"/>
          <w:szCs w:val="26"/>
        </w:rPr>
        <w:t xml:space="preserve"> на выполнение w-й государственной работы; </w:t>
      </w:r>
    </w:p>
    <w:p w:rsidR="00CE12BB" w:rsidRDefault="00B6096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  <w:lang w:val="en-US"/>
        </w:rPr>
        <w:t>V</w:t>
      </w:r>
      <w:r>
        <w:rPr>
          <w:rFonts w:ascii="PT Astra Serif" w:hAnsi="PT Astra Serif"/>
          <w:sz w:val="26"/>
          <w:szCs w:val="26"/>
          <w:vertAlign w:val="subscript"/>
          <w:lang w:val="en-US"/>
        </w:rPr>
        <w:t>w</w:t>
      </w:r>
      <w:proofErr w:type="spellEnd"/>
      <w:r>
        <w:rPr>
          <w:rFonts w:ascii="PT Astra Serif" w:hAnsi="PT Astra Serif"/>
          <w:sz w:val="26"/>
          <w:szCs w:val="26"/>
        </w:rPr>
        <w:t xml:space="preserve"> – объем w-й государственной работы, установленной государственным заданием;</w:t>
      </w:r>
    </w:p>
    <w:p w:rsidR="00CE12BB" w:rsidRDefault="00B6096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>
        <w:rPr>
          <w:rFonts w:ascii="PT Astra Serif" w:hAnsi="PT Astra Serif"/>
          <w:sz w:val="26"/>
          <w:szCs w:val="26"/>
        </w:rPr>
        <w:t xml:space="preserve"> – размер платы (тариф и цена) за оказание i-й государственной услуги в соответствии с пунктом 14 настоящего Порядка, установленный государственным заданием</w:t>
      </w:r>
      <w:proofErr w:type="gramStart"/>
      <w:r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CE12BB" w:rsidRDefault="00B6096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подпункт 1) пункта 8 изложить в следующей редакции:</w:t>
      </w:r>
    </w:p>
    <w:p w:rsidR="00CE12BB" w:rsidRDefault="00B60969">
      <w:pPr>
        <w:pStyle w:val="aff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«1) затрат на оплату труда работников, непосредственно связанных с оказанием государственной услуги, уплату страховых взносов на обязательное социальное страхование в соответствии с федеральными законами о конкретных видах обязательного социального страхов</w:t>
      </w:r>
      <w:r>
        <w:rPr>
          <w:rFonts w:ascii="PT Astra Serif" w:hAnsi="PT Astra Serif"/>
          <w:sz w:val="26"/>
          <w:szCs w:val="26"/>
        </w:rPr>
        <w:t>ания (далее – обязательные страховые взносы), объектом обложения которыми признаются выплаты в пользу указанных в настоящем подпункте работников</w:t>
      </w:r>
      <w:proofErr w:type="gramStart"/>
      <w:r>
        <w:rPr>
          <w:rFonts w:ascii="PT Astra Serif" w:hAnsi="PT Astra Serif"/>
          <w:sz w:val="26"/>
          <w:szCs w:val="26"/>
        </w:rPr>
        <w:t>;»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CE12BB" w:rsidRDefault="00B60969">
      <w:pPr>
        <w:pStyle w:val="aff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подпункт 4) пункта 9 изложить в следующей редакции:</w:t>
      </w:r>
    </w:p>
    <w:p w:rsidR="00CE12BB" w:rsidRDefault="00B60969">
      <w:pPr>
        <w:pStyle w:val="aff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«4) затрат на оплату труда работников, которые не при</w:t>
      </w:r>
      <w:r>
        <w:rPr>
          <w:rFonts w:ascii="PT Astra Serif" w:hAnsi="PT Astra Serif"/>
          <w:sz w:val="26"/>
          <w:szCs w:val="26"/>
        </w:rPr>
        <w:t xml:space="preserve">нимают непосредственного участия в оказании государственных услуг, уплату </w:t>
      </w:r>
      <w:r>
        <w:rPr>
          <w:rFonts w:ascii="PT Astra Serif" w:hAnsi="PT Astra Serif"/>
          <w:sz w:val="26"/>
          <w:szCs w:val="26"/>
        </w:rPr>
        <w:lastRenderedPageBreak/>
        <w:t>обязательных страховых взносов, объектом обложения которыми признаются выплаты в пользу указанных в настоящем подпункте работников</w:t>
      </w:r>
      <w:proofErr w:type="gramStart"/>
      <w:r>
        <w:rPr>
          <w:rFonts w:ascii="PT Astra Serif" w:hAnsi="PT Astra Serif"/>
          <w:sz w:val="26"/>
          <w:szCs w:val="26"/>
        </w:rPr>
        <w:t>;»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CE12BB" w:rsidRDefault="00B6096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подпункты 1), 2) пункта 10 изложить в следующ</w:t>
      </w:r>
      <w:r>
        <w:rPr>
          <w:rFonts w:ascii="PT Astra Serif" w:hAnsi="PT Astra Serif"/>
          <w:szCs w:val="26"/>
        </w:rPr>
        <w:t>ей редакции:</w:t>
      </w:r>
    </w:p>
    <w:p w:rsidR="00CE12BB" w:rsidRDefault="00B6096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«1) сумм затрат на оплату труда работников, непосредственно связанных с оказанием государственной услуги, уплату обязательных страховых взносов, объектом обложения которыми признаются выплаты в пользу указанных в настоящем подпункте работников</w:t>
      </w:r>
      <w:r>
        <w:rPr>
          <w:rFonts w:ascii="PT Astra Serif" w:hAnsi="PT Astra Serif"/>
          <w:szCs w:val="26"/>
        </w:rPr>
        <w:t>;</w:t>
      </w:r>
    </w:p>
    <w:p w:rsidR="00CE12BB" w:rsidRDefault="00B6096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сумм затрат на оплату труда работников, которые не принимают непосредственного участия в оказании государственных услуг, уплату обязательных страховых взносов, объектом обложения которыми признаются выплаты в пользу указанных в настоящем подпункте раб</w:t>
      </w:r>
      <w:r>
        <w:rPr>
          <w:rFonts w:ascii="PT Astra Serif" w:hAnsi="PT Astra Serif"/>
          <w:szCs w:val="26"/>
        </w:rPr>
        <w:t>отников</w:t>
      </w:r>
      <w:proofErr w:type="gramStart"/>
      <w:r>
        <w:rPr>
          <w:rFonts w:ascii="PT Astra Serif" w:hAnsi="PT Astra Serif"/>
          <w:szCs w:val="26"/>
        </w:rPr>
        <w:t>;»</w:t>
      </w:r>
      <w:proofErr w:type="gramEnd"/>
      <w:r>
        <w:rPr>
          <w:rFonts w:ascii="PT Astra Serif" w:hAnsi="PT Astra Serif"/>
          <w:szCs w:val="26"/>
        </w:rPr>
        <w:t>;</w:t>
      </w:r>
    </w:p>
    <w:p w:rsidR="00CE12BB" w:rsidRDefault="00B6096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 в абзаце третьем пункта 11 слова «с начислениями на выплаты по оплате труда» заменить словами «и уплату обязательных страховых взносов, объектом обложения которыми признаются выплаты в пользу работников</w:t>
      </w:r>
      <w:proofErr w:type="gramStart"/>
      <w:r>
        <w:rPr>
          <w:rFonts w:ascii="PT Astra Serif" w:hAnsi="PT Astra Serif"/>
          <w:szCs w:val="26"/>
        </w:rPr>
        <w:t>,»</w:t>
      </w:r>
      <w:proofErr w:type="gramEnd"/>
      <w:r>
        <w:rPr>
          <w:rFonts w:ascii="PT Astra Serif" w:hAnsi="PT Astra Serif"/>
          <w:szCs w:val="26"/>
        </w:rPr>
        <w:t>;</w:t>
      </w:r>
    </w:p>
    <w:p w:rsidR="00CE12BB" w:rsidRDefault="00B6096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7) подпункт 1) пункта 12 изложить в </w:t>
      </w:r>
      <w:r>
        <w:rPr>
          <w:rFonts w:ascii="PT Astra Serif" w:hAnsi="PT Astra Serif"/>
          <w:szCs w:val="26"/>
        </w:rPr>
        <w:t>следующей редакции:</w:t>
      </w:r>
    </w:p>
    <w:p w:rsidR="00CE12BB" w:rsidRDefault="00B6096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«1) затраты на оплату труда работников и уплату обязательных страховых взносов, объектом обложения которыми признаются выплаты в пользу работников</w:t>
      </w:r>
      <w:proofErr w:type="gramStart"/>
      <w:r>
        <w:rPr>
          <w:rFonts w:ascii="PT Astra Serif" w:hAnsi="PT Astra Serif"/>
          <w:szCs w:val="26"/>
        </w:rPr>
        <w:t>;»</w:t>
      </w:r>
      <w:proofErr w:type="gramEnd"/>
      <w:r>
        <w:rPr>
          <w:rFonts w:ascii="PT Astra Serif" w:hAnsi="PT Astra Serif"/>
          <w:szCs w:val="26"/>
        </w:rPr>
        <w:t>;</w:t>
      </w:r>
    </w:p>
    <w:p w:rsidR="00CE12BB" w:rsidRDefault="00B6096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8) пункт 15 признать утратившим силу;</w:t>
      </w:r>
    </w:p>
    <w:p w:rsidR="00CE12BB" w:rsidRDefault="00B6096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9) абзацы второй, третий пункта 19 признать утра</w:t>
      </w:r>
      <w:r>
        <w:rPr>
          <w:rFonts w:ascii="PT Astra Serif" w:hAnsi="PT Astra Serif"/>
          <w:szCs w:val="26"/>
        </w:rPr>
        <w:t>тившими силу;</w:t>
      </w:r>
    </w:p>
    <w:p w:rsidR="00CE12BB" w:rsidRDefault="00B6096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10) приложение к Порядку финансового обеспечения выполнения государственного задания признать утратившим силу.</w:t>
      </w:r>
    </w:p>
    <w:p w:rsidR="00CE12BB" w:rsidRDefault="00B6096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Настоящее постановление вступает в силу со дня официального опубликования и в части подпунктов 1) – 8) пункта 1 настоящего поста</w:t>
      </w:r>
      <w:r>
        <w:rPr>
          <w:rFonts w:ascii="PT Astra Serif" w:hAnsi="PT Astra Serif"/>
          <w:szCs w:val="26"/>
        </w:rPr>
        <w:t xml:space="preserve">новления применяется к правоотношениям, возникающим при </w:t>
      </w:r>
      <w:proofErr w:type="spellStart"/>
      <w:r>
        <w:rPr>
          <w:rFonts w:ascii="PT Astra Serif" w:hAnsi="PT Astra Serif"/>
          <w:szCs w:val="26"/>
        </w:rPr>
        <w:t>расчете</w:t>
      </w:r>
      <w:proofErr w:type="spellEnd"/>
      <w:r>
        <w:rPr>
          <w:rFonts w:ascii="PT Astra Serif" w:hAnsi="PT Astra Serif"/>
          <w:szCs w:val="26"/>
        </w:rPr>
        <w:t xml:space="preserve"> </w:t>
      </w:r>
      <w:proofErr w:type="spellStart"/>
      <w:r>
        <w:rPr>
          <w:rFonts w:ascii="PT Astra Serif" w:hAnsi="PT Astra Serif"/>
          <w:szCs w:val="26"/>
        </w:rPr>
        <w:t>объема</w:t>
      </w:r>
      <w:proofErr w:type="spellEnd"/>
      <w:r>
        <w:rPr>
          <w:rFonts w:ascii="PT Astra Serif" w:hAnsi="PT Astra Serif"/>
          <w:szCs w:val="26"/>
        </w:rPr>
        <w:t xml:space="preserve"> финансового обеспечения выполнения государственного задания областными государственными учреждениями, начиная с государственного задания на 2027 год и на плановый период 2028 и 2029 год</w:t>
      </w:r>
      <w:r>
        <w:rPr>
          <w:rFonts w:ascii="PT Astra Serif" w:hAnsi="PT Astra Serif"/>
          <w:szCs w:val="26"/>
        </w:rPr>
        <w:t>ов.</w:t>
      </w:r>
    </w:p>
    <w:p w:rsidR="00CE12BB" w:rsidRDefault="00CE12BB">
      <w:pPr>
        <w:jc w:val="both"/>
        <w:rPr>
          <w:rFonts w:ascii="PT Astra Serif" w:hAnsi="PT Astra Serif"/>
          <w:szCs w:val="26"/>
        </w:rPr>
      </w:pPr>
    </w:p>
    <w:p w:rsidR="00CE12BB" w:rsidRDefault="00CE12BB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CE12BB" w:rsidRDefault="00CE12BB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CE12BB" w:rsidRDefault="00CE12BB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CE12BB" w:rsidRDefault="00B60969">
      <w:pPr>
        <w:ind w:firstLine="0"/>
        <w:jc w:val="both"/>
        <w:rPr>
          <w:rFonts w:ascii="PT Astra Serif" w:hAnsi="PT Astra Serif"/>
          <w:sz w:val="18"/>
          <w:szCs w:val="18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Губернатора Томской области</w:t>
      </w:r>
      <w:r>
        <w:rPr>
          <w:rFonts w:ascii="PT Astra Serif" w:hAnsi="PT Astra Serif"/>
          <w:szCs w:val="26"/>
        </w:rPr>
        <w:tab/>
        <w:t xml:space="preserve">                                                        </w:t>
      </w:r>
      <w:proofErr w:type="spellStart"/>
      <w:r>
        <w:rPr>
          <w:rFonts w:ascii="PT Astra Serif" w:hAnsi="PT Astra Serif"/>
          <w:szCs w:val="26"/>
        </w:rPr>
        <w:t>А.М</w:t>
      </w:r>
      <w:proofErr w:type="spellEnd"/>
      <w:r>
        <w:rPr>
          <w:rFonts w:ascii="PT Astra Serif" w:hAnsi="PT Astra Serif"/>
          <w:szCs w:val="26"/>
        </w:rPr>
        <w:t>. Рожков</w:t>
      </w:r>
    </w:p>
    <w:p w:rsidR="00CE12BB" w:rsidRDefault="00CE12BB">
      <w:pPr>
        <w:ind w:firstLine="0"/>
        <w:rPr>
          <w:rFonts w:ascii="PT Astra Serif" w:hAnsi="PT Astra Serif"/>
          <w:sz w:val="18"/>
          <w:szCs w:val="18"/>
        </w:rPr>
      </w:pPr>
    </w:p>
    <w:p w:rsidR="00CE12BB" w:rsidRDefault="00CE12BB">
      <w:pPr>
        <w:ind w:firstLine="0"/>
        <w:rPr>
          <w:rFonts w:ascii="PT Astra Serif" w:hAnsi="PT Astra Serif"/>
          <w:sz w:val="18"/>
          <w:szCs w:val="18"/>
        </w:rPr>
      </w:pPr>
    </w:p>
    <w:p w:rsidR="00CE12BB" w:rsidRDefault="00CE12BB">
      <w:pPr>
        <w:ind w:firstLine="0"/>
        <w:rPr>
          <w:rFonts w:ascii="PT Astra Serif" w:hAnsi="PT Astra Serif"/>
          <w:sz w:val="18"/>
          <w:szCs w:val="18"/>
        </w:rPr>
      </w:pPr>
    </w:p>
    <w:p w:rsidR="00CE12BB" w:rsidRDefault="00CE12BB">
      <w:pPr>
        <w:ind w:firstLine="0"/>
        <w:rPr>
          <w:rFonts w:ascii="PT Astra Serif" w:hAnsi="PT Astra Serif"/>
          <w:sz w:val="18"/>
          <w:szCs w:val="18"/>
        </w:rPr>
      </w:pPr>
    </w:p>
    <w:p w:rsidR="00CE12BB" w:rsidRDefault="00CE12BB">
      <w:pPr>
        <w:ind w:firstLine="0"/>
        <w:rPr>
          <w:rFonts w:ascii="PT Astra Serif" w:hAnsi="PT Astra Serif"/>
          <w:sz w:val="20"/>
        </w:rPr>
      </w:pPr>
    </w:p>
    <w:p w:rsidR="00CE12BB" w:rsidRDefault="00CE12BB">
      <w:pPr>
        <w:ind w:firstLine="0"/>
        <w:rPr>
          <w:rFonts w:ascii="PT Astra Serif" w:hAnsi="PT Astra Serif"/>
          <w:sz w:val="20"/>
        </w:rPr>
      </w:pPr>
    </w:p>
    <w:p w:rsidR="00CE12BB" w:rsidRDefault="00CE12BB">
      <w:pPr>
        <w:ind w:firstLine="0"/>
        <w:rPr>
          <w:rFonts w:ascii="PT Astra Serif" w:hAnsi="PT Astra Serif"/>
          <w:sz w:val="20"/>
        </w:rPr>
      </w:pPr>
    </w:p>
    <w:p w:rsidR="00CE12BB" w:rsidRDefault="00CE12BB">
      <w:pPr>
        <w:ind w:firstLine="0"/>
        <w:rPr>
          <w:rFonts w:ascii="PT Astra Serif" w:hAnsi="PT Astra Serif"/>
          <w:sz w:val="20"/>
        </w:rPr>
      </w:pPr>
    </w:p>
    <w:p w:rsidR="00CE12BB" w:rsidRDefault="00CE12BB">
      <w:pPr>
        <w:ind w:firstLine="0"/>
        <w:rPr>
          <w:rFonts w:ascii="PT Astra Serif" w:hAnsi="PT Astra Serif"/>
          <w:sz w:val="20"/>
        </w:rPr>
      </w:pPr>
    </w:p>
    <w:p w:rsidR="00CE12BB" w:rsidRDefault="00CE12BB">
      <w:pPr>
        <w:ind w:firstLine="0"/>
        <w:rPr>
          <w:rFonts w:ascii="PT Astra Serif" w:hAnsi="PT Astra Serif"/>
          <w:sz w:val="20"/>
        </w:rPr>
      </w:pPr>
    </w:p>
    <w:p w:rsidR="00CE12BB" w:rsidRDefault="00CE12BB">
      <w:pPr>
        <w:ind w:firstLine="0"/>
        <w:rPr>
          <w:rFonts w:ascii="PT Astra Serif" w:hAnsi="PT Astra Serif"/>
          <w:sz w:val="20"/>
        </w:rPr>
      </w:pPr>
    </w:p>
    <w:p w:rsidR="00CE12BB" w:rsidRDefault="00CE12BB">
      <w:pPr>
        <w:ind w:firstLine="0"/>
        <w:rPr>
          <w:rFonts w:ascii="PT Astra Serif" w:hAnsi="PT Astra Serif"/>
          <w:sz w:val="20"/>
        </w:rPr>
      </w:pPr>
    </w:p>
    <w:p w:rsidR="00CE12BB" w:rsidRDefault="00CE12BB">
      <w:pPr>
        <w:ind w:firstLine="0"/>
        <w:rPr>
          <w:rFonts w:ascii="PT Astra Serif" w:hAnsi="PT Astra Serif"/>
          <w:sz w:val="20"/>
        </w:rPr>
      </w:pPr>
    </w:p>
    <w:p w:rsidR="00CE12BB" w:rsidRDefault="00CE12BB">
      <w:pPr>
        <w:ind w:firstLine="0"/>
        <w:rPr>
          <w:rFonts w:ascii="PT Astra Serif" w:hAnsi="PT Astra Serif"/>
          <w:sz w:val="20"/>
        </w:rPr>
      </w:pPr>
    </w:p>
    <w:p w:rsidR="00CE12BB" w:rsidRDefault="00CE12BB">
      <w:pPr>
        <w:ind w:firstLine="0"/>
        <w:rPr>
          <w:rFonts w:ascii="PT Astra Serif" w:hAnsi="PT Astra Serif"/>
          <w:sz w:val="20"/>
        </w:rPr>
      </w:pPr>
    </w:p>
    <w:p w:rsidR="00CE12BB" w:rsidRDefault="00CE12BB">
      <w:pPr>
        <w:ind w:firstLine="0"/>
        <w:rPr>
          <w:rFonts w:ascii="PT Astra Serif" w:hAnsi="PT Astra Serif"/>
          <w:sz w:val="20"/>
        </w:rPr>
      </w:pPr>
    </w:p>
    <w:p w:rsidR="00CE12BB" w:rsidRDefault="00CE12BB">
      <w:pPr>
        <w:ind w:firstLine="0"/>
        <w:rPr>
          <w:rFonts w:ascii="PT Astra Serif" w:hAnsi="PT Astra Serif"/>
          <w:sz w:val="20"/>
        </w:rPr>
      </w:pPr>
    </w:p>
    <w:p w:rsidR="00CE12BB" w:rsidRDefault="00CE12BB">
      <w:pPr>
        <w:ind w:firstLine="0"/>
        <w:rPr>
          <w:rFonts w:ascii="PT Astra Serif" w:hAnsi="PT Astra Serif"/>
          <w:sz w:val="20"/>
        </w:rPr>
      </w:pPr>
    </w:p>
    <w:p w:rsidR="00CE12BB" w:rsidRDefault="00B60969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Фролова </w:t>
      </w:r>
      <w:proofErr w:type="spellStart"/>
      <w:r>
        <w:rPr>
          <w:rFonts w:ascii="PT Astra Serif" w:hAnsi="PT Astra Serif"/>
          <w:sz w:val="20"/>
        </w:rPr>
        <w:t>Ю.В</w:t>
      </w:r>
      <w:proofErr w:type="spellEnd"/>
      <w:r>
        <w:rPr>
          <w:rFonts w:ascii="PT Astra Serif" w:hAnsi="PT Astra Serif"/>
          <w:sz w:val="20"/>
        </w:rPr>
        <w:t>.</w:t>
      </w:r>
    </w:p>
    <w:p w:rsidR="00CE12BB" w:rsidRDefault="00B60969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0512ms01.pa2026</w:t>
      </w:r>
      <w:proofErr w:type="spellEnd"/>
    </w:p>
    <w:sectPr w:rsidR="00CE12BB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7" w:right="850" w:bottom="709" w:left="1701" w:header="720" w:footer="52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2BB" w:rsidRDefault="00B60969">
      <w:r>
        <w:separator/>
      </w:r>
    </w:p>
  </w:endnote>
  <w:endnote w:type="continuationSeparator" w:id="0">
    <w:p w:rsidR="00CE12BB" w:rsidRDefault="00B6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2BB" w:rsidRDefault="00CE12BB">
    <w:pPr>
      <w:pStyle w:val="ad"/>
      <w:ind w:left="-567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2BB" w:rsidRDefault="00B60969">
      <w:r>
        <w:separator/>
      </w:r>
    </w:p>
  </w:footnote>
  <w:footnote w:type="continuationSeparator" w:id="0">
    <w:p w:rsidR="00CE12BB" w:rsidRDefault="00B609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2BB" w:rsidRDefault="00B6096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E12BB" w:rsidRDefault="00CE12B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2BB" w:rsidRPr="00B60969" w:rsidRDefault="00B60969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B60969">
      <w:rPr>
        <w:rStyle w:val="afc"/>
        <w:b w:val="0"/>
        <w:sz w:val="24"/>
      </w:rPr>
      <w:fldChar w:fldCharType="begin"/>
    </w:r>
    <w:r w:rsidRPr="00B60969">
      <w:rPr>
        <w:rStyle w:val="afc"/>
        <w:b w:val="0"/>
        <w:sz w:val="24"/>
      </w:rPr>
      <w:instrText xml:space="preserve">PAGE  </w:instrText>
    </w:r>
    <w:r w:rsidRPr="00B60969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B60969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CE12BB" w:rsidRDefault="00CE12BB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2BB" w:rsidRDefault="00B6096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CE12BB" w:rsidRDefault="00B6096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CE12BB" w:rsidRDefault="00B6096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E12BB" w:rsidRPr="00B60969" w:rsidRDefault="00CE12BB">
    <w:pPr>
      <w:pStyle w:val="ab"/>
      <w:spacing w:before="240" w:after="0"/>
      <w:ind w:firstLine="0"/>
      <w:rPr>
        <w:rFonts w:ascii="PT Astra Serif" w:hAnsi="PT Astra Serif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62291"/>
    <w:multiLevelType w:val="hybridMultilevel"/>
    <w:tmpl w:val="758ABD00"/>
    <w:lvl w:ilvl="0" w:tplc="2234A962">
      <w:start w:val="1"/>
      <w:numFmt w:val="decimal"/>
      <w:lvlText w:val="%1)"/>
      <w:lvlJc w:val="left"/>
      <w:pPr>
        <w:ind w:left="1068" w:hanging="360"/>
      </w:pPr>
    </w:lvl>
    <w:lvl w:ilvl="1" w:tplc="C95201BE">
      <w:start w:val="1"/>
      <w:numFmt w:val="lowerLetter"/>
      <w:lvlText w:val="%2."/>
      <w:lvlJc w:val="left"/>
      <w:pPr>
        <w:ind w:left="1788" w:hanging="360"/>
      </w:pPr>
    </w:lvl>
    <w:lvl w:ilvl="2" w:tplc="439AC626">
      <w:start w:val="1"/>
      <w:numFmt w:val="lowerRoman"/>
      <w:lvlText w:val="%3."/>
      <w:lvlJc w:val="right"/>
      <w:pPr>
        <w:ind w:left="2508" w:hanging="180"/>
      </w:pPr>
    </w:lvl>
    <w:lvl w:ilvl="3" w:tplc="3E46645A">
      <w:start w:val="1"/>
      <w:numFmt w:val="decimal"/>
      <w:lvlText w:val="%4."/>
      <w:lvlJc w:val="left"/>
      <w:pPr>
        <w:ind w:left="3228" w:hanging="360"/>
      </w:pPr>
    </w:lvl>
    <w:lvl w:ilvl="4" w:tplc="54B2B7B4">
      <w:start w:val="1"/>
      <w:numFmt w:val="lowerLetter"/>
      <w:lvlText w:val="%5."/>
      <w:lvlJc w:val="left"/>
      <w:pPr>
        <w:ind w:left="3948" w:hanging="360"/>
      </w:pPr>
    </w:lvl>
    <w:lvl w:ilvl="5" w:tplc="155608D0">
      <w:start w:val="1"/>
      <w:numFmt w:val="lowerRoman"/>
      <w:lvlText w:val="%6."/>
      <w:lvlJc w:val="right"/>
      <w:pPr>
        <w:ind w:left="4668" w:hanging="180"/>
      </w:pPr>
    </w:lvl>
    <w:lvl w:ilvl="6" w:tplc="67407F56">
      <w:start w:val="1"/>
      <w:numFmt w:val="decimal"/>
      <w:lvlText w:val="%7."/>
      <w:lvlJc w:val="left"/>
      <w:pPr>
        <w:ind w:left="5388" w:hanging="360"/>
      </w:pPr>
    </w:lvl>
    <w:lvl w:ilvl="7" w:tplc="6FE04F0A">
      <w:start w:val="1"/>
      <w:numFmt w:val="lowerLetter"/>
      <w:lvlText w:val="%8."/>
      <w:lvlJc w:val="left"/>
      <w:pPr>
        <w:ind w:left="6108" w:hanging="360"/>
      </w:pPr>
    </w:lvl>
    <w:lvl w:ilvl="8" w:tplc="9044E4FC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2BB"/>
    <w:rsid w:val="00B60969"/>
    <w:rsid w:val="00CE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2026-05-13T06:51:00Z</dcterms:created>
  <dcterms:modified xsi:type="dcterms:W3CDTF">2026-05-13T06:51:00Z</dcterms:modified>
  <cp:version>917504</cp:version>
</cp:coreProperties>
</file>