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охотничьего и рыбного хозяйства Томской области от 01.10.2025 N 023-од</w:t>
              <w:br/>
              <w:t xml:space="preserve">"Об утверждении Административного регламента предоставления государственной услуги "Выдача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13.05.2026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ОХОТНИЧЬЕГО И РЫБНОГО ХОЗЯЙСТВА</w:t>
      </w:r>
    </w:p>
    <w:p>
      <w:pPr>
        <w:pStyle w:val="2"/>
        <w:jc w:val="center"/>
      </w:pPr>
      <w:r>
        <w:rPr>
          <w:sz w:val="24"/>
        </w:rPr>
        <w:t xml:space="preserve">ТОМСКОЙ ОБЛАСТИ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 октября 2025 г. N 023-од</w:t>
      </w:r>
    </w:p>
    <w:p>
      <w:pPr>
        <w:pStyle w:val="2"/>
        <w:jc w:val="center"/>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"ВЫДАЧА РАЗРЕШЕНИЙ НА ПРОЕЗД ПО ОСОБО</w:t>
      </w:r>
    </w:p>
    <w:p>
      <w:pPr>
        <w:pStyle w:val="2"/>
        <w:jc w:val="center"/>
      </w:pPr>
      <w:r>
        <w:rPr>
          <w:sz w:val="24"/>
        </w:rPr>
        <w:t xml:space="preserve">ОХРАНЯЕМЫМ ПРИРОДНЫМ ТЕРРИТОРИЯМ ОБЛАСТНОГО</w:t>
      </w:r>
    </w:p>
    <w:p>
      <w:pPr>
        <w:pStyle w:val="2"/>
        <w:jc w:val="center"/>
      </w:pPr>
      <w:r>
        <w:rPr>
          <w:sz w:val="24"/>
        </w:rPr>
        <w:t xml:space="preserve">ЗНАЧЕНИЯ - ГОСУДАРСТВЕННЫМ ПРИРОДНЫМ ЗАКАЗНИКАМ</w:t>
      </w:r>
    </w:p>
    <w:p>
      <w:pPr>
        <w:pStyle w:val="2"/>
        <w:jc w:val="center"/>
      </w:pPr>
      <w:r>
        <w:rPr>
          <w:sz w:val="24"/>
        </w:rPr>
        <w:t xml:space="preserve">ЗООЛОГИЧЕСКОГО ПРОФИЛЯ, РЕЖИМ ОСОБОЙ ОХРАНЫ КОТОРЫХ</w:t>
      </w:r>
    </w:p>
    <w:p>
      <w:pPr>
        <w:pStyle w:val="2"/>
        <w:jc w:val="center"/>
      </w:pPr>
      <w:r>
        <w:rPr>
          <w:sz w:val="24"/>
        </w:rPr>
        <w:t xml:space="preserve">ПРЕДУСМАТРИВАЕТ ВОЗМОЖНОСТЬ ПРОЕЗДА ПО УКАЗАННЫМ ТЕРРИТОРИЯМ</w:t>
      </w:r>
    </w:p>
    <w:p>
      <w:pPr>
        <w:pStyle w:val="2"/>
        <w:jc w:val="center"/>
      </w:pPr>
      <w:r>
        <w:rPr>
          <w:sz w:val="24"/>
        </w:rPr>
        <w:t xml:space="preserve">ПРИ УСЛОВИИ ПОЛУЧЕНИЯ НАЗВАННОГО РАЗРЕШЕНИЯ"</w:t>
      </w:r>
    </w:p>
    <w:p>
      <w:pPr>
        <w:pStyle w:val="0"/>
        <w:jc w:val="both"/>
      </w:pPr>
      <w:r>
        <w:rPr>
          <w:sz w:val="24"/>
        </w:rPr>
      </w:r>
    </w:p>
    <w:p>
      <w:pPr>
        <w:pStyle w:val="0"/>
        <w:ind w:firstLine="540"/>
        <w:jc w:val="both"/>
      </w:pPr>
      <w:r>
        <w:rPr>
          <w:sz w:val="24"/>
        </w:rPr>
        <w:t xml:space="preserve">В соответствии со </w:t>
      </w:r>
      <w:r>
        <w:rPr>
          <w:sz w:val="24"/>
        </w:rPr>
        <w:t xml:space="preserve">статьей 13</w:t>
      </w:r>
      <w:r>
        <w:rPr>
          <w:sz w:val="24"/>
        </w:rPr>
        <w:t xml:space="preserve"> Федерального закона от 27 июля 2010 года N 210-ФЗ "Об организации предоставления государственных и муниципальных услуг",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прилагаемый Административный </w:t>
      </w:r>
      <w:hyperlink w:history="0" w:anchor="P39" w:tooltip="АДМИНИСТРАТИВНЫЙ РЕГЛАМЕНТ">
        <w:r>
          <w:rPr>
            <w:sz w:val="24"/>
            <w:color w:val="0000ff"/>
          </w:rPr>
          <w:t xml:space="preserve">регламент</w:t>
        </w:r>
      </w:hyperlink>
      <w:r>
        <w:rPr>
          <w:sz w:val="24"/>
        </w:rPr>
        <w:t xml:space="preserve"> предоставления государственной услуги "Выдача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r>
        <w:rPr>
          <w:sz w:val="24"/>
        </w:rPr>
        <w:t xml:space="preserve">приказ</w:t>
      </w:r>
      <w:r>
        <w:rPr>
          <w:sz w:val="24"/>
        </w:rPr>
        <w:t xml:space="preserve"> Департамента охотничьего и рыбного хозяйства Томской области от 02.09.2019 N 045-од "Об утверждении Административного регламента предоставления государственной услуги "Выдача разрешений на проезд по особо охраняемым природным территориям областного значения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 (Официальный интернет-портал правовой информации </w:t>
      </w:r>
      <w:hyperlink w:history="0" r:id="rId7">
        <w:r>
          <w:rPr>
            <w:sz w:val="24"/>
            <w:color w:val="0000ff"/>
          </w:rPr>
          <w:t xml:space="preserve">http://www.pravo.gov.ru</w:t>
        </w:r>
      </w:hyperlink>
      <w:r>
        <w:rPr>
          <w:sz w:val="24"/>
        </w:rPr>
        <w:t xml:space="preserve">, 03.09.2019, N 7001201909030007);</w:t>
      </w:r>
    </w:p>
    <w:p>
      <w:pPr>
        <w:pStyle w:val="0"/>
        <w:spacing w:before="240" w:line-rule="auto"/>
        <w:ind w:firstLine="540"/>
        <w:jc w:val="both"/>
      </w:pPr>
      <w:r>
        <w:rPr>
          <w:sz w:val="24"/>
        </w:rPr>
        <w:t xml:space="preserve">2) </w:t>
      </w:r>
      <w:r>
        <w:rPr>
          <w:sz w:val="24"/>
        </w:rPr>
        <w:t xml:space="preserve">приказ</w:t>
      </w:r>
      <w:r>
        <w:rPr>
          <w:sz w:val="24"/>
        </w:rPr>
        <w:t xml:space="preserve"> Департамента охотничьего и рыбного хозяйства Томской области от 25.11.2020 N 022-од "О внесении изменений в приказ Департамента охотничьего и рыбного хозяйства Томской области от 02.09.2019 N 045-од" (Официальный интернет-портал правовой информации </w:t>
      </w:r>
      <w:hyperlink w:history="0" r:id="rId8">
        <w:r>
          <w:rPr>
            <w:sz w:val="24"/>
            <w:color w:val="0000ff"/>
          </w:rPr>
          <w:t xml:space="preserve">http://www.pravo.gov.ru</w:t>
        </w:r>
      </w:hyperlink>
      <w:r>
        <w:rPr>
          <w:sz w:val="24"/>
        </w:rPr>
        <w:t xml:space="preserve">, N 7001202011260004);</w:t>
      </w:r>
    </w:p>
    <w:p>
      <w:pPr>
        <w:pStyle w:val="0"/>
        <w:spacing w:before="240" w:line-rule="auto"/>
        <w:ind w:firstLine="540"/>
        <w:jc w:val="both"/>
      </w:pPr>
      <w:r>
        <w:rPr>
          <w:sz w:val="24"/>
        </w:rPr>
        <w:t xml:space="preserve">3) </w:t>
      </w:r>
      <w:r>
        <w:rPr>
          <w:sz w:val="24"/>
        </w:rPr>
        <w:t xml:space="preserve">приказ</w:t>
      </w:r>
      <w:r>
        <w:rPr>
          <w:sz w:val="24"/>
        </w:rPr>
        <w:t xml:space="preserve"> Департамента охотничьего и рыбного хозяйства Томской области от 15.01.2021 N 001-од "О внесении изменения в приказ Департамента охотничьего и рыбного хозяйства Томской области от 02.09.2019 N 045-од" (Официальный интернет-портал правовой информации </w:t>
      </w:r>
      <w:hyperlink w:history="0" r:id="rId9">
        <w:r>
          <w:rPr>
            <w:sz w:val="24"/>
            <w:color w:val="0000ff"/>
          </w:rPr>
          <w:t xml:space="preserve">http://www.pravo.gov.ru</w:t>
        </w:r>
      </w:hyperlink>
      <w:r>
        <w:rPr>
          <w:sz w:val="24"/>
        </w:rPr>
        <w:t xml:space="preserve">, 15.01.2021, N 7001202101150007);</w:t>
      </w:r>
    </w:p>
    <w:p>
      <w:pPr>
        <w:pStyle w:val="0"/>
        <w:spacing w:before="240" w:line-rule="auto"/>
        <w:ind w:firstLine="540"/>
        <w:jc w:val="both"/>
      </w:pPr>
      <w:r>
        <w:rPr>
          <w:sz w:val="24"/>
        </w:rPr>
        <w:t xml:space="preserve">4) </w:t>
      </w:r>
      <w:r>
        <w:rPr>
          <w:sz w:val="24"/>
        </w:rPr>
        <w:t xml:space="preserve">пункт 6</w:t>
      </w:r>
      <w:r>
        <w:rPr>
          <w:sz w:val="24"/>
        </w:rPr>
        <w:t xml:space="preserve"> приказа Департамента охотничьего и рыбного хозяйства Томской области от 16.12.2021 N 020-од "О внесении изменений в отдельные приказы Департамента охотничьего и рыбного хозяйства Томской области" (Официальный интернет-портал правовой информации </w:t>
      </w:r>
      <w:hyperlink w:history="0" r:id="rId10">
        <w:r>
          <w:rPr>
            <w:sz w:val="24"/>
            <w:color w:val="0000ff"/>
          </w:rPr>
          <w:t xml:space="preserve">http://www.pravo.gov.ru</w:t>
        </w:r>
      </w:hyperlink>
      <w:r>
        <w:rPr>
          <w:sz w:val="24"/>
        </w:rPr>
        <w:t xml:space="preserve">, 16.12.2021, N 7001202112160001);</w:t>
      </w:r>
    </w:p>
    <w:p>
      <w:pPr>
        <w:pStyle w:val="0"/>
        <w:spacing w:before="240" w:line-rule="auto"/>
        <w:ind w:firstLine="540"/>
        <w:jc w:val="both"/>
      </w:pPr>
      <w:r>
        <w:rPr>
          <w:sz w:val="24"/>
        </w:rPr>
        <w:t xml:space="preserve">5) </w:t>
      </w:r>
      <w:r>
        <w:rPr>
          <w:sz w:val="24"/>
        </w:rPr>
        <w:t xml:space="preserve">приказ</w:t>
      </w:r>
      <w:r>
        <w:rPr>
          <w:sz w:val="24"/>
        </w:rPr>
        <w:t xml:space="preserve"> Департамента охотничьего и рыбного хозяйства Томской области от 29.07.2022 N 011-од "О внесении изменения в приказ Департамента охотничьего и рыбного хозяйства Томской области от 02.09.2019 N 045-од" (Официальный интернет-портал правовой информации </w:t>
      </w:r>
      <w:hyperlink w:history="0" r:id="rId11">
        <w:r>
          <w:rPr>
            <w:sz w:val="24"/>
            <w:color w:val="0000ff"/>
          </w:rPr>
          <w:t xml:space="preserve">http://www.pravo.gov.ru</w:t>
        </w:r>
      </w:hyperlink>
      <w:r>
        <w:rPr>
          <w:sz w:val="24"/>
        </w:rPr>
        <w:t xml:space="preserve">, 01.08.2022, N 7001202208010002);</w:t>
      </w:r>
    </w:p>
    <w:p>
      <w:pPr>
        <w:pStyle w:val="0"/>
        <w:spacing w:before="240" w:line-rule="auto"/>
        <w:ind w:firstLine="540"/>
        <w:jc w:val="both"/>
      </w:pPr>
      <w:r>
        <w:rPr>
          <w:sz w:val="24"/>
        </w:rPr>
        <w:t xml:space="preserve">6) </w:t>
      </w:r>
      <w:r>
        <w:rPr>
          <w:sz w:val="24"/>
        </w:rPr>
        <w:t xml:space="preserve">пункт 2</w:t>
      </w:r>
      <w:r>
        <w:rPr>
          <w:sz w:val="24"/>
        </w:rPr>
        <w:t xml:space="preserve"> приказа Департамента охотничьего и рыбного хозяйства Томской области от 06.06.2024 N 013-од "О внесении изменений в отдельные приказы Департамента охотничьего и рыбного хозяйства Томской области" (Официальный интернет-портал правовой информации </w:t>
      </w:r>
      <w:hyperlink w:history="0" r:id="rId12">
        <w:r>
          <w:rPr>
            <w:sz w:val="24"/>
            <w:color w:val="0000ff"/>
          </w:rPr>
          <w:t xml:space="preserve">http://www.pravo.gov.ru</w:t>
        </w:r>
      </w:hyperlink>
      <w:r>
        <w:rPr>
          <w:sz w:val="24"/>
        </w:rPr>
        <w:t xml:space="preserve">, 13.06.2024, N 7001202406130004).</w:t>
      </w:r>
    </w:p>
    <w:p>
      <w:pPr>
        <w:pStyle w:val="0"/>
        <w:spacing w:before="240" w:line-rule="auto"/>
        <w:ind w:firstLine="540"/>
        <w:jc w:val="both"/>
      </w:pPr>
      <w:r>
        <w:rPr>
          <w:sz w:val="24"/>
        </w:rPr>
        <w:t xml:space="preserve">3. Контроль за исполнением настоящего приказа возложить на заместителя начальника департамента - председателя комитета охраны животного мира, регулирования и использования охотничьих ресурсов Департамента.</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А.Н.КОЛОМИН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охотничьего и рыбного</w:t>
      </w:r>
    </w:p>
    <w:p>
      <w:pPr>
        <w:pStyle w:val="0"/>
        <w:jc w:val="right"/>
      </w:pPr>
      <w:r>
        <w:rPr>
          <w:sz w:val="24"/>
        </w:rPr>
        <w:t xml:space="preserve">хозяйства Томской области</w:t>
      </w:r>
    </w:p>
    <w:p>
      <w:pPr>
        <w:pStyle w:val="0"/>
        <w:jc w:val="right"/>
      </w:pPr>
      <w:r>
        <w:rPr>
          <w:sz w:val="24"/>
        </w:rPr>
        <w:t xml:space="preserve">от 01.10.2025 N 023-од</w:t>
      </w:r>
    </w:p>
    <w:p>
      <w:pPr>
        <w:pStyle w:val="0"/>
        <w:jc w:val="both"/>
      </w:pPr>
      <w:r>
        <w:rPr>
          <w:sz w:val="24"/>
        </w:rPr>
      </w:r>
    </w:p>
    <w:bookmarkStart w:id="39" w:name="P39"/>
    <w:bookmarkEnd w:id="39"/>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"ВЫДАЧА РАЗРЕШЕНИЙ</w:t>
      </w:r>
    </w:p>
    <w:p>
      <w:pPr>
        <w:pStyle w:val="2"/>
        <w:jc w:val="center"/>
      </w:pPr>
      <w:r>
        <w:rPr>
          <w:sz w:val="24"/>
        </w:rPr>
        <w:t xml:space="preserve">НА ПРОЕЗД ПО ОСОБО ОХРАНЯЕМЫМ ПРИРОДНЫМ ТЕРРИТОРИЯМ</w:t>
      </w:r>
    </w:p>
    <w:p>
      <w:pPr>
        <w:pStyle w:val="2"/>
        <w:jc w:val="center"/>
      </w:pPr>
      <w:r>
        <w:rPr>
          <w:sz w:val="24"/>
        </w:rPr>
        <w:t xml:space="preserve">ОБЛАСТНОГО ЗНАЧЕНИЯ - ГОСУДАРСТВЕННЫМ ПРИРОДНЫМ ЗАКАЗНИКАМ</w:t>
      </w:r>
    </w:p>
    <w:p>
      <w:pPr>
        <w:pStyle w:val="2"/>
        <w:jc w:val="center"/>
      </w:pPr>
      <w:r>
        <w:rPr>
          <w:sz w:val="24"/>
        </w:rPr>
        <w:t xml:space="preserve">ЗООЛОГИЧЕСКОГО ПРОФИЛЯ, РЕЖИМ ОСОБОЙ ОХРАНЫ КОТОРЫХ</w:t>
      </w:r>
    </w:p>
    <w:p>
      <w:pPr>
        <w:pStyle w:val="2"/>
        <w:jc w:val="center"/>
      </w:pPr>
      <w:r>
        <w:rPr>
          <w:sz w:val="24"/>
        </w:rPr>
        <w:t xml:space="preserve">ПРЕДУСМАТРИВАЕТ ВОЗМОЖНОСТЬ ПРОЕЗДА ПО УКАЗАННЫМ ТЕРРИТОРИЯМ</w:t>
      </w:r>
    </w:p>
    <w:p>
      <w:pPr>
        <w:pStyle w:val="2"/>
        <w:jc w:val="center"/>
      </w:pPr>
      <w:r>
        <w:rPr>
          <w:sz w:val="24"/>
        </w:rPr>
        <w:t xml:space="preserve">ПРИ УСЛОВИИ ПОЛУЧЕНИЯ НАЗВАННОГО РАЗРЕШЕНИЯ"</w:t>
      </w:r>
    </w:p>
    <w:p>
      <w:pPr>
        <w:pStyle w:val="0"/>
        <w:jc w:val="both"/>
      </w:pPr>
      <w:r>
        <w:rPr>
          <w:sz w:val="24"/>
        </w:rPr>
      </w:r>
    </w:p>
    <w:p>
      <w:pPr>
        <w:pStyle w:val="2"/>
        <w:outlineLvl w:val="1"/>
        <w:jc w:val="center"/>
      </w:pPr>
      <w:r>
        <w:rPr>
          <w:sz w:val="24"/>
        </w:rPr>
        <w:t xml:space="preserve">Раздел 1. ОБЩИЕ ПОЛОЖЕНИЯ</w:t>
      </w:r>
    </w:p>
    <w:p>
      <w:pPr>
        <w:pStyle w:val="0"/>
        <w:jc w:val="both"/>
      </w:pPr>
      <w:r>
        <w:rPr>
          <w:sz w:val="24"/>
        </w:rPr>
      </w:r>
    </w:p>
    <w:p>
      <w:pPr>
        <w:pStyle w:val="0"/>
        <w:ind w:firstLine="540"/>
        <w:jc w:val="both"/>
      </w:pPr>
      <w:r>
        <w:rPr>
          <w:sz w:val="24"/>
        </w:rPr>
        <w:t xml:space="preserve">1. Настоящий Административный регламент (далее - Административный регламент) определяет порядок предоставления и стандарт предоставления государственной услуги "Выдача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 (далее - государственная услуга).</w:t>
      </w:r>
    </w:p>
    <w:bookmarkStart w:id="50" w:name="P50"/>
    <w:bookmarkEnd w:id="50"/>
    <w:p>
      <w:pPr>
        <w:pStyle w:val="0"/>
        <w:spacing w:before="240" w:line-rule="auto"/>
        <w:ind w:firstLine="540"/>
        <w:jc w:val="both"/>
      </w:pPr>
      <w:r>
        <w:rPr>
          <w:sz w:val="24"/>
        </w:rPr>
        <w:t xml:space="preserve">2. Заявителями являются:</w:t>
      </w:r>
    </w:p>
    <w:bookmarkStart w:id="51" w:name="P51"/>
    <w:bookmarkEnd w:id="51"/>
    <w:p>
      <w:pPr>
        <w:pStyle w:val="0"/>
        <w:spacing w:before="240" w:line-rule="auto"/>
        <w:ind w:firstLine="540"/>
        <w:jc w:val="both"/>
      </w:pPr>
      <w:r>
        <w:rPr>
          <w:sz w:val="24"/>
        </w:rPr>
        <w:t xml:space="preserve">1) пользователи, владельцы или собственники недвижимого имущества, расположенного на территории особо охраняемой природной территории областного значения - государственного природного заказника зоологического профиля (далее - заказник) либо на территории поселения или городского округа, в границах которого находится заказник;</w:t>
      </w:r>
    </w:p>
    <w:bookmarkStart w:id="52" w:name="P52"/>
    <w:bookmarkEnd w:id="52"/>
    <w:p>
      <w:pPr>
        <w:pStyle w:val="0"/>
        <w:spacing w:before="240" w:line-rule="auto"/>
        <w:ind w:firstLine="540"/>
        <w:jc w:val="both"/>
      </w:pPr>
      <w:r>
        <w:rPr>
          <w:sz w:val="24"/>
        </w:rPr>
        <w:t xml:space="preserve">2) граждане Российской Федерации, имеющие место рождения, место жительства или место пребывания на территории заказника либо на территории поселения или городского округа, в границах которого находится заказник;</w:t>
      </w:r>
    </w:p>
    <w:bookmarkStart w:id="53" w:name="P53"/>
    <w:bookmarkEnd w:id="53"/>
    <w:p>
      <w:pPr>
        <w:pStyle w:val="0"/>
        <w:spacing w:before="240" w:line-rule="auto"/>
        <w:ind w:firstLine="540"/>
        <w:jc w:val="both"/>
      </w:pPr>
      <w:r>
        <w:rPr>
          <w:sz w:val="24"/>
        </w:rPr>
        <w:t xml:space="preserve">3) переживший супруг или близкие родственники умершего, место погребения которого располагается на территории заказника либо на территории поселения или городского округа, в границах которого находится заказник. Понятие "близкие родственники" используется в значении, указанном в Семейном </w:t>
      </w:r>
      <w:r>
        <w:rPr>
          <w:sz w:val="24"/>
        </w:rPr>
        <w:t xml:space="preserve">кодексе</w:t>
      </w:r>
      <w:r>
        <w:rPr>
          <w:sz w:val="24"/>
        </w:rPr>
        <w:t xml:space="preserve"> Российской Федерации.</w:t>
      </w:r>
    </w:p>
    <w:bookmarkStart w:id="54" w:name="P54"/>
    <w:bookmarkEnd w:id="54"/>
    <w:p>
      <w:pPr>
        <w:pStyle w:val="0"/>
        <w:spacing w:before="240" w:line-rule="auto"/>
        <w:ind w:firstLine="540"/>
        <w:jc w:val="both"/>
      </w:pPr>
      <w:r>
        <w:rPr>
          <w:sz w:val="24"/>
        </w:rPr>
        <w:t xml:space="preserve">3.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(далее - Департамент) по адресу: </w:t>
      </w:r>
      <w:hyperlink w:history="0" r:id="rId13">
        <w:r>
          <w:rPr>
            <w:sz w:val="24"/>
            <w:color w:val="0000ff"/>
          </w:rPr>
          <w:t xml:space="preserve">http://dor.tomsk.gov.ru</w:t>
        </w:r>
      </w:hyperlink>
      <w:r>
        <w:rPr>
          <w:sz w:val="24"/>
        </w:rPr>
        <w:t xml:space="preserve"> и на информационных стендах Департамента.</w:t>
      </w:r>
    </w:p>
    <w:p>
      <w:pPr>
        <w:pStyle w:val="0"/>
        <w:spacing w:before="240" w:line-rule="auto"/>
        <w:ind w:firstLine="540"/>
        <w:jc w:val="both"/>
      </w:pPr>
      <w:r>
        <w:rPr>
          <w:sz w:val="24"/>
        </w:rPr>
        <w:t xml:space="preserve">Информация следующего характера:</w:t>
      </w:r>
    </w:p>
    <w:p>
      <w:pPr>
        <w:pStyle w:val="0"/>
        <w:spacing w:before="240" w:line-rule="auto"/>
        <w:ind w:firstLine="540"/>
        <w:jc w:val="both"/>
      </w:pPr>
      <w:r>
        <w:rPr>
          <w:sz w:val="24"/>
        </w:rPr>
        <w:t xml:space="preserve">1) наименования структурных подразделений Департамента;</w:t>
      </w:r>
    </w:p>
    <w:p>
      <w:pPr>
        <w:pStyle w:val="0"/>
        <w:spacing w:before="240" w:line-rule="auto"/>
        <w:ind w:firstLine="540"/>
        <w:jc w:val="both"/>
      </w:pPr>
      <w:r>
        <w:rPr>
          <w:sz w:val="24"/>
        </w:rPr>
        <w:t xml:space="preserve">2) место нахождения Департамента: 634034, г. Томск, пр. Кирова, 14, каб. 53, 60;</w:t>
      </w:r>
    </w:p>
    <w:p>
      <w:pPr>
        <w:pStyle w:val="0"/>
        <w:spacing w:before="240" w:line-rule="auto"/>
        <w:ind w:firstLine="540"/>
        <w:jc w:val="both"/>
      </w:pPr>
      <w:r>
        <w:rPr>
          <w:sz w:val="24"/>
        </w:rPr>
        <w:t xml:space="preserve">3) номер телефона для справок: (3822) 903-037;</w:t>
      </w:r>
    </w:p>
    <w:p>
      <w:pPr>
        <w:pStyle w:val="0"/>
        <w:spacing w:before="240" w:line-rule="auto"/>
        <w:ind w:firstLine="540"/>
        <w:jc w:val="both"/>
      </w:pPr>
      <w:r>
        <w:rPr>
          <w:sz w:val="24"/>
        </w:rPr>
        <w:t xml:space="preserve">4) адрес официального сайта Департамента: </w:t>
      </w:r>
      <w:hyperlink w:history="0" r:id="rId14">
        <w:r>
          <w:rPr>
            <w:sz w:val="24"/>
            <w:color w:val="0000ff"/>
          </w:rPr>
          <w:t xml:space="preserve">http://dor.tomsk.gov.ru</w:t>
        </w:r>
      </w:hyperlink>
      <w:r>
        <w:rPr>
          <w:sz w:val="24"/>
        </w:rPr>
        <w:t xml:space="preserve">;</w:t>
      </w:r>
    </w:p>
    <w:p>
      <w:pPr>
        <w:pStyle w:val="0"/>
        <w:spacing w:before="240" w:line-rule="auto"/>
        <w:ind w:firstLine="540"/>
        <w:jc w:val="both"/>
      </w:pPr>
      <w:r>
        <w:rPr>
          <w:sz w:val="24"/>
        </w:rPr>
        <w:t xml:space="preserve">5) адрес электронной почты: dep-orkhto@tomsk.gov.ru;</w:t>
      </w:r>
    </w:p>
    <w:p>
      <w:pPr>
        <w:pStyle w:val="0"/>
        <w:spacing w:before="240" w:line-rule="auto"/>
        <w:ind w:firstLine="540"/>
        <w:jc w:val="both"/>
      </w:pPr>
      <w:r>
        <w:rPr>
          <w:sz w:val="24"/>
        </w:rPr>
        <w:t xml:space="preserve">6) график работы Департамента:</w:t>
      </w:r>
    </w:p>
    <w:p>
      <w:pPr>
        <w:pStyle w:val="0"/>
        <w:spacing w:before="240" w:line-rule="auto"/>
        <w:ind w:firstLine="540"/>
        <w:jc w:val="both"/>
      </w:pPr>
      <w:r>
        <w:rPr>
          <w:sz w:val="24"/>
        </w:rPr>
        <w:t xml:space="preserve">понедельник, вторник, среда, четверг - с 08.00 до 17.00;</w:t>
      </w:r>
    </w:p>
    <w:p>
      <w:pPr>
        <w:pStyle w:val="0"/>
        <w:spacing w:before="240" w:line-rule="auto"/>
        <w:ind w:firstLine="540"/>
        <w:jc w:val="both"/>
      </w:pPr>
      <w:r>
        <w:rPr>
          <w:sz w:val="24"/>
        </w:rPr>
        <w:t xml:space="preserve">пятница - с 08.00 до 16.10;</w:t>
      </w:r>
    </w:p>
    <w:p>
      <w:pPr>
        <w:pStyle w:val="0"/>
        <w:spacing w:before="240" w:line-rule="auto"/>
        <w:ind w:firstLine="540"/>
        <w:jc w:val="both"/>
      </w:pPr>
      <w:r>
        <w:rPr>
          <w:sz w:val="24"/>
        </w:rPr>
        <w:t xml:space="preserve">перерыв для отдыха и питания - с 12.00 до 12.50;</w:t>
      </w:r>
    </w:p>
    <w:p>
      <w:pPr>
        <w:pStyle w:val="0"/>
        <w:spacing w:before="240" w:line-rule="auto"/>
        <w:ind w:firstLine="540"/>
        <w:jc w:val="both"/>
      </w:pPr>
      <w:r>
        <w:rPr>
          <w:sz w:val="24"/>
        </w:rPr>
        <w:t xml:space="preserve">суббота, воскресенье - выходные дни;</w:t>
      </w:r>
    </w:p>
    <w:p>
      <w:pPr>
        <w:pStyle w:val="0"/>
        <w:spacing w:before="240" w:line-rule="auto"/>
        <w:ind w:firstLine="540"/>
        <w:jc w:val="both"/>
      </w:pPr>
      <w:r>
        <w:rPr>
          <w:sz w:val="24"/>
        </w:rPr>
        <w:t xml:space="preserve">7)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pPr>
        <w:pStyle w:val="0"/>
        <w:spacing w:before="240" w:line-rule="auto"/>
        <w:ind w:firstLine="540"/>
        <w:jc w:val="both"/>
      </w:pPr>
      <w:r>
        <w:rPr>
          <w:sz w:val="24"/>
        </w:rPr>
        <w:t xml:space="preserve">8) круг заявителей;</w:t>
      </w:r>
    </w:p>
    <w:p>
      <w:pPr>
        <w:pStyle w:val="0"/>
        <w:spacing w:before="240" w:line-rule="auto"/>
        <w:ind w:firstLine="540"/>
        <w:jc w:val="both"/>
      </w:pPr>
      <w:r>
        <w:rPr>
          <w:sz w:val="24"/>
        </w:rPr>
        <w:t xml:space="preserve">9) срок предоставления государственной услуги;</w:t>
      </w:r>
    </w:p>
    <w:p>
      <w:pPr>
        <w:pStyle w:val="0"/>
        <w:spacing w:before="240" w:line-rule="auto"/>
        <w:ind w:firstLine="540"/>
        <w:jc w:val="both"/>
      </w:pPr>
      <w:r>
        <w:rPr>
          <w:sz w:val="24"/>
        </w:rPr>
        <w:t xml:space="preserve">10) порядок представления документа, являющегося результатом предоставления государственной услуги;</w:t>
      </w:r>
    </w:p>
    <w:p>
      <w:pPr>
        <w:pStyle w:val="0"/>
        <w:spacing w:before="240" w:line-rule="auto"/>
        <w:ind w:firstLine="540"/>
        <w:jc w:val="both"/>
      </w:pPr>
      <w:r>
        <w:rPr>
          <w:sz w:val="24"/>
        </w:rPr>
        <w:t xml:space="preserve">11) исчерпывающий перечень оснований для отказа в приеме документов, необходимых для предоставления государственной услуги;</w:t>
      </w:r>
    </w:p>
    <w:p>
      <w:pPr>
        <w:pStyle w:val="0"/>
        <w:spacing w:before="240" w:line-rule="auto"/>
        <w:ind w:firstLine="540"/>
        <w:jc w:val="both"/>
      </w:pPr>
      <w:r>
        <w:rPr>
          <w:sz w:val="24"/>
        </w:rPr>
        <w:t xml:space="preserve">12) исчерпывающий перечень оснований для отказа в предоставлении государственной услуги;</w:t>
      </w:r>
    </w:p>
    <w:p>
      <w:pPr>
        <w:pStyle w:val="0"/>
        <w:spacing w:before="240" w:line-rule="auto"/>
        <w:ind w:firstLine="540"/>
        <w:jc w:val="both"/>
      </w:pPr>
      <w:r>
        <w:rPr>
          <w:sz w:val="24"/>
        </w:rPr>
        <w:t xml:space="preserve">13) порядок досудебного (внесудебного) обжалования решений и действий (бездействия) органа, предоставляющего государственную услугу, многофункционального центра, а также их должностных лиц, государственных служащих, работников;</w:t>
      </w:r>
    </w:p>
    <w:p>
      <w:pPr>
        <w:pStyle w:val="0"/>
        <w:spacing w:before="240" w:line-rule="auto"/>
        <w:ind w:firstLine="540"/>
        <w:jc w:val="both"/>
      </w:pPr>
      <w:r>
        <w:rPr>
          <w:sz w:val="24"/>
        </w:rPr>
        <w:t xml:space="preserve">14) формы заявлений, используемые при предоставлении государственной услуги.</w:t>
      </w:r>
    </w:p>
    <w:p>
      <w:pPr>
        <w:pStyle w:val="0"/>
        <w:spacing w:before="240" w:line-rule="auto"/>
        <w:ind w:firstLine="540"/>
        <w:jc w:val="both"/>
      </w:pPr>
      <w:r>
        <w:rPr>
          <w:sz w:val="24"/>
        </w:rPr>
        <w:t xml:space="preserve">4. Информация на официальном сайте Департамента о порядке и сроках предоставления государственной услуги предоставляется заявителю бесплатно.</w:t>
      </w:r>
    </w:p>
    <w:p>
      <w:pPr>
        <w:pStyle w:val="0"/>
        <w:spacing w:before="240" w:line-rule="auto"/>
        <w:ind w:firstLine="540"/>
        <w:jc w:val="both"/>
      </w:pPr>
      <w:r>
        <w:rPr>
          <w:sz w:val="24"/>
        </w:rPr>
        <w:t xml:space="preserve">5. 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0"/>
        <w:spacing w:before="240" w:line-rule="auto"/>
        <w:ind w:firstLine="540"/>
        <w:jc w:val="both"/>
      </w:pPr>
      <w:r>
        <w:rPr>
          <w:sz w:val="24"/>
        </w:rPr>
        <w:t xml:space="preserve">6. Информацию о предоставлении государственной услуги в многофункциональном центре возможно получить в случае заключения соглашения о взаимодействии между Департаментом и областным государственным казенным учреждением "Томский областной многофункциональный центр" (далее - многофункциональный центр).</w:t>
      </w:r>
    </w:p>
    <w:p>
      <w:pPr>
        <w:pStyle w:val="0"/>
        <w:spacing w:before="240" w:line-rule="auto"/>
        <w:ind w:firstLine="540"/>
        <w:jc w:val="both"/>
      </w:pPr>
      <w:r>
        <w:rPr>
          <w:sz w:val="24"/>
        </w:rPr>
        <w:t xml:space="preserve">7. Консультации по процедуре предоставления государственной услуги предоставляются без взимания платы:</w:t>
      </w:r>
    </w:p>
    <w:p>
      <w:pPr>
        <w:pStyle w:val="0"/>
        <w:spacing w:before="240" w:line-rule="auto"/>
        <w:ind w:firstLine="540"/>
        <w:jc w:val="both"/>
      </w:pPr>
      <w:r>
        <w:rPr>
          <w:sz w:val="24"/>
        </w:rPr>
        <w:t xml:space="preserve">1) по обращениям в письменной форме или в форме электронного документа;</w:t>
      </w:r>
    </w:p>
    <w:p>
      <w:pPr>
        <w:pStyle w:val="0"/>
        <w:spacing w:before="240" w:line-rule="auto"/>
        <w:ind w:firstLine="540"/>
        <w:jc w:val="both"/>
      </w:pPr>
      <w:r>
        <w:rPr>
          <w:sz w:val="24"/>
        </w:rPr>
        <w:t xml:space="preserve">2) по номерам телефонов: (3822)903-038, (3822)903-039;</w:t>
      </w:r>
    </w:p>
    <w:p>
      <w:pPr>
        <w:pStyle w:val="0"/>
        <w:spacing w:before="240" w:line-rule="auto"/>
        <w:ind w:firstLine="540"/>
        <w:jc w:val="both"/>
      </w:pPr>
      <w:r>
        <w:rPr>
          <w:sz w:val="24"/>
        </w:rPr>
        <w:t xml:space="preserve">3) с использованием регионального центра телефонного обслуживания по телефону 8-800-350-08-50 (при наличии заключенного соглашения между Департаментом и многофункциональным центром);</w:t>
      </w:r>
    </w:p>
    <w:p>
      <w:pPr>
        <w:pStyle w:val="0"/>
        <w:spacing w:before="240" w:line-rule="auto"/>
        <w:ind w:firstLine="540"/>
        <w:jc w:val="both"/>
      </w:pPr>
      <w:r>
        <w:rPr>
          <w:sz w:val="24"/>
        </w:rPr>
        <w:t xml:space="preserve">4) на личном приеме.</w:t>
      </w:r>
    </w:p>
    <w:p>
      <w:pPr>
        <w:pStyle w:val="0"/>
        <w:spacing w:before="240" w:line-rule="auto"/>
        <w:ind w:firstLine="540"/>
        <w:jc w:val="both"/>
      </w:pPr>
      <w:r>
        <w:rPr>
          <w:sz w:val="24"/>
        </w:rPr>
        <w:t xml:space="preserve">8. Письменные обращения заявителей по процедуре предоставления государственной услуги регистрируются в день поступления должностным лицом, ответственным за делопроизводство, и рассматриваются специалистом структурного подразделения Департамента, ответственным за предоставление государственной услуги, - комитета охраны животного мира, регулирования и использования охотничьих ресурсов (далее - специалист Комитета) в течение тридцати дней со дня их регистрации, если иное не предусмотрено действующим законодательством.</w:t>
      </w:r>
    </w:p>
    <w:p>
      <w:pPr>
        <w:pStyle w:val="0"/>
        <w:spacing w:before="240" w:line-rule="auto"/>
        <w:ind w:firstLine="540"/>
        <w:jc w:val="both"/>
      </w:pPr>
      <w:r>
        <w:rPr>
          <w:sz w:val="24"/>
        </w:rPr>
        <w:t xml:space="preserve">9. При ответах на телефонные звонки и устные обращения специалисты Комитета информируют обратившегося гражданина о порядке предоставления государственной услуги, а также о фамилии, имени, отчестве (последнее - при наличии), должности специалиста Комитета, принявшего телефонный звонок.</w:t>
      </w:r>
    </w:p>
    <w:p>
      <w:pPr>
        <w:pStyle w:val="0"/>
        <w:spacing w:before="240" w:line-rule="auto"/>
        <w:ind w:firstLine="540"/>
        <w:jc w:val="both"/>
      </w:pPr>
      <w:r>
        <w:rPr>
          <w:sz w:val="24"/>
        </w:rPr>
        <w:t xml:space="preserve">10. При предоставлении консультаций по телефону специалисты Комитета обязаны в соответствии с поступившим запросом о предоставлении государственной услуги (далее - запрос) предоставлять информацию по следующим вопросам:</w:t>
      </w:r>
    </w:p>
    <w:p>
      <w:pPr>
        <w:pStyle w:val="0"/>
        <w:spacing w:before="240" w:line-rule="auto"/>
        <w:ind w:firstLine="540"/>
        <w:jc w:val="both"/>
      </w:pPr>
      <w:r>
        <w:rPr>
          <w:sz w:val="24"/>
        </w:rPr>
        <w:t xml:space="preserve">1) входящий номер, под которым зарегистрирован в системе делопроизводства запрос заявителя;</w:t>
      </w:r>
    </w:p>
    <w:p>
      <w:pPr>
        <w:pStyle w:val="0"/>
        <w:spacing w:before="240" w:line-rule="auto"/>
        <w:ind w:firstLine="540"/>
        <w:jc w:val="both"/>
      </w:pPr>
      <w:r>
        <w:rPr>
          <w:sz w:val="24"/>
        </w:rPr>
        <w:t xml:space="preserve">2) нормативные правовые акты по вопросам предоставления государственной услуги;</w:t>
      </w:r>
    </w:p>
    <w:p>
      <w:pPr>
        <w:pStyle w:val="0"/>
        <w:spacing w:before="240" w:line-rule="auto"/>
        <w:ind w:firstLine="540"/>
        <w:jc w:val="both"/>
      </w:pPr>
      <w:r>
        <w:rPr>
          <w:sz w:val="24"/>
        </w:rPr>
        <w:t xml:space="preserve">3) перечень документов, представление которых необходимо для предоставления государственной услуги;</w:t>
      </w:r>
    </w:p>
    <w:p>
      <w:pPr>
        <w:pStyle w:val="0"/>
        <w:spacing w:before="240" w:line-rule="auto"/>
        <w:ind w:firstLine="540"/>
        <w:jc w:val="both"/>
      </w:pPr>
      <w:r>
        <w:rPr>
          <w:sz w:val="24"/>
        </w:rPr>
        <w:t xml:space="preserve">4) требования к заверению документов, прилагаемых к запросу;</w:t>
      </w:r>
    </w:p>
    <w:p>
      <w:pPr>
        <w:pStyle w:val="0"/>
        <w:spacing w:before="240" w:line-rule="auto"/>
        <w:ind w:firstLine="540"/>
        <w:jc w:val="both"/>
      </w:pPr>
      <w:r>
        <w:rPr>
          <w:sz w:val="24"/>
        </w:rPr>
        <w:t xml:space="preserve">5) результаты предоставления государственной услуги;</w:t>
      </w:r>
    </w:p>
    <w:p>
      <w:pPr>
        <w:pStyle w:val="0"/>
        <w:spacing w:before="240" w:line-rule="auto"/>
        <w:ind w:firstLine="540"/>
        <w:jc w:val="both"/>
      </w:pPr>
      <w:r>
        <w:rPr>
          <w:sz w:val="24"/>
        </w:rPr>
        <w:t xml:space="preserve">6) срок завершения предоставления государственной услуги и возможность получения документов.</w:t>
      </w:r>
    </w:p>
    <w:p>
      <w:pPr>
        <w:pStyle w:val="0"/>
        <w:spacing w:before="240" w:line-rule="auto"/>
        <w:ind w:firstLine="540"/>
        <w:jc w:val="both"/>
      </w:pPr>
      <w:r>
        <w:rPr>
          <w:sz w:val="24"/>
        </w:rPr>
        <w:t xml:space="preserve">11. Консультирование на личном приеме осуществляется специалистами Комитета по месту нахождения Департамента в соответствии с графиком работы Департамента.</w:t>
      </w:r>
    </w:p>
    <w:p>
      <w:pPr>
        <w:pStyle w:val="0"/>
        <w:jc w:val="both"/>
      </w:pPr>
      <w:r>
        <w:rPr>
          <w:sz w:val="24"/>
        </w:rPr>
      </w:r>
    </w:p>
    <w:p>
      <w:pPr>
        <w:pStyle w:val="2"/>
        <w:outlineLvl w:val="1"/>
        <w:jc w:val="center"/>
      </w:pPr>
      <w:r>
        <w:rPr>
          <w:sz w:val="24"/>
        </w:rPr>
        <w:t xml:space="preserve">Раздел 2. СТАНДАРТ ПРЕДОСТАВЛЕНИЯ ГОСУДАРСТВЕННОЙ УСЛУГИ</w:t>
      </w:r>
    </w:p>
    <w:p>
      <w:pPr>
        <w:pStyle w:val="0"/>
        <w:jc w:val="both"/>
      </w:pPr>
      <w:r>
        <w:rPr>
          <w:sz w:val="24"/>
        </w:rPr>
      </w:r>
    </w:p>
    <w:p>
      <w:pPr>
        <w:pStyle w:val="0"/>
        <w:ind w:firstLine="540"/>
        <w:jc w:val="both"/>
      </w:pPr>
      <w:r>
        <w:rPr>
          <w:sz w:val="24"/>
        </w:rPr>
        <w:t xml:space="preserve">12. Наименование государственной услуги: выдача разрешений на проезд по особо охраняемым природным территориям областного значения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
    <w:p>
      <w:pPr>
        <w:pStyle w:val="0"/>
        <w:spacing w:before="240" w:line-rule="auto"/>
        <w:ind w:firstLine="540"/>
        <w:jc w:val="both"/>
      </w:pPr>
      <w:r>
        <w:rPr>
          <w:sz w:val="24"/>
        </w:rPr>
        <w:t xml:space="preserve">13. Предоставление государственной услуги осуществляется Департаментом охотничьего и рыбного хозяйства Томской области.</w:t>
      </w:r>
    </w:p>
    <w:p>
      <w:pPr>
        <w:pStyle w:val="0"/>
        <w:spacing w:before="240" w:line-rule="auto"/>
        <w:ind w:firstLine="540"/>
        <w:jc w:val="both"/>
      </w:pPr>
      <w:r>
        <w:rPr>
          <w:sz w:val="24"/>
        </w:rPr>
        <w:t xml:space="preserve">14. Результатом предоставления государственной услуги является:</w:t>
      </w:r>
    </w:p>
    <w:p>
      <w:pPr>
        <w:pStyle w:val="0"/>
        <w:spacing w:before="240" w:line-rule="auto"/>
        <w:ind w:firstLine="540"/>
        <w:jc w:val="both"/>
      </w:pPr>
      <w:r>
        <w:rPr>
          <w:sz w:val="24"/>
        </w:rPr>
        <w:t xml:space="preserve">1) </w:t>
      </w:r>
      <w:hyperlink w:history="0" w:anchor="P188" w:tooltip="                                РАЗРЕШЕНИЕ">
        <w:r>
          <w:rPr>
            <w:sz w:val="24"/>
            <w:color w:val="0000ff"/>
          </w:rPr>
          <w:t xml:space="preserve">разрешение</w:t>
        </w:r>
      </w:hyperlink>
      <w:r>
        <w:rPr>
          <w:sz w:val="24"/>
        </w:rPr>
        <w:t xml:space="preserve"> на проезд механического транспортного средства по особо охраняемой природной территории областного значения - государственному природному заказнику зоологического профиля (далее - разрешение) по форме согласно приложению к Административному регламенту в письменной форме.</w:t>
      </w:r>
    </w:p>
    <w:p>
      <w:pPr>
        <w:pStyle w:val="0"/>
        <w:spacing w:before="240" w:line-rule="auto"/>
        <w:ind w:firstLine="540"/>
        <w:jc w:val="both"/>
      </w:pPr>
      <w:r>
        <w:rPr>
          <w:sz w:val="24"/>
        </w:rPr>
        <w:t xml:space="preserve">Указанное разрешение в срок не позднее трех рабочих дней после его регистрации вручается непосредственно заявителю (лично либо через представителя) или почтовым отправлением, а в случае, если заявитель относится к категории, предусмотренной </w:t>
      </w:r>
      <w:hyperlink w:history="0" w:anchor="P51" w:tooltip="1) пользователи, владельцы или собственники недвижимого имущества, расположенного на территории особо охраняемой природной территории областного значения - государственного природного заказника зоологического профиля (далее - заказник) либо на территории поселения или городского округа, в границах которого находится заказник;">
        <w:r>
          <w:rPr>
            <w:sz w:val="24"/>
            <w:color w:val="0000ff"/>
          </w:rPr>
          <w:t xml:space="preserve">подпунктом 1) пункта 2</w:t>
        </w:r>
      </w:hyperlink>
      <w:r>
        <w:rPr>
          <w:sz w:val="24"/>
        </w:rPr>
        <w:t xml:space="preserve"> Административного регламента, - не позднее трех рабочих дней со дня поступления в Департамент сведений из Единого государственного реестра недвижимости;</w:t>
      </w:r>
    </w:p>
    <w:p>
      <w:pPr>
        <w:pStyle w:val="0"/>
        <w:spacing w:before="240" w:line-rule="auto"/>
        <w:ind w:firstLine="540"/>
        <w:jc w:val="both"/>
      </w:pPr>
      <w:r>
        <w:rPr>
          <w:sz w:val="24"/>
        </w:rPr>
        <w:t xml:space="preserve">2) уведомление Департамента об отказе в выдаче разрешения (далее - мотивированное уведомление) в письменной форме.</w:t>
      </w:r>
    </w:p>
    <w:p>
      <w:pPr>
        <w:pStyle w:val="0"/>
        <w:spacing w:before="240" w:line-rule="auto"/>
        <w:ind w:firstLine="540"/>
        <w:jc w:val="both"/>
      </w:pPr>
      <w:r>
        <w:rPr>
          <w:sz w:val="24"/>
        </w:rPr>
        <w:t xml:space="preserve">Мотивированное уведомление вручается заявителю лично либо его представителю в срок не позднее трех рабочих дней с момента регистрации мотивированного уведомления.</w:t>
      </w:r>
    </w:p>
    <w:p>
      <w:pPr>
        <w:pStyle w:val="0"/>
        <w:spacing w:before="240" w:line-rule="auto"/>
        <w:ind w:firstLine="540"/>
        <w:jc w:val="both"/>
      </w:pPr>
      <w:r>
        <w:rPr>
          <w:sz w:val="24"/>
        </w:rPr>
        <w:t xml:space="preserve">В случае невозможности вручения мотивированного уведомления заявителю лично оно направляется заказным письмом с уведомлением о вручении не позднее пяти рабочих дней с момента подписания.</w:t>
      </w:r>
    </w:p>
    <w:p>
      <w:pPr>
        <w:pStyle w:val="0"/>
        <w:spacing w:before="240" w:line-rule="auto"/>
        <w:ind w:firstLine="540"/>
        <w:jc w:val="both"/>
      </w:pPr>
      <w:r>
        <w:rPr>
          <w:sz w:val="24"/>
        </w:rPr>
        <w:t xml:space="preserve">15. Срок предоставления государственной услуги составляет десять рабочих дней со дня поступления запроса в Департамент.</w:t>
      </w:r>
    </w:p>
    <w:p>
      <w:pPr>
        <w:pStyle w:val="0"/>
        <w:spacing w:before="240" w:line-rule="auto"/>
        <w:ind w:firstLine="540"/>
        <w:jc w:val="both"/>
      </w:pPr>
      <w:r>
        <w:rPr>
          <w:sz w:val="24"/>
        </w:rPr>
        <w:t xml:space="preserve">16. Информацию по вопросам предоставления государственной услуги можно получить в многофункциональном центре в случае, если между Департаментом и многофункциональным центром заключено соглашение о взаимодействии.</w:t>
      </w:r>
    </w:p>
    <w:p>
      <w:pPr>
        <w:pStyle w:val="0"/>
        <w:spacing w:before="240" w:line-rule="auto"/>
        <w:ind w:firstLine="540"/>
        <w:jc w:val="both"/>
      </w:pPr>
      <w:r>
        <w:rPr>
          <w:sz w:val="24"/>
        </w:rPr>
        <w:t xml:space="preserve">17. Исчерпывающий перечень документов, необходимых для получения государственной услуги: заявитель направляет в Департамент запрос в виде </w:t>
      </w:r>
      <w:r>
        <w:rPr>
          <w:sz w:val="24"/>
        </w:rPr>
        <w:t xml:space="preserve">заявления</w:t>
      </w:r>
      <w:r>
        <w:rPr>
          <w:sz w:val="24"/>
        </w:rPr>
        <w:t xml:space="preserve"> по форме, утвержденной постановлением Администрации Томской области от 23.11.2018 N 455а "Об утверждении Порядка выдачи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w:t>
      </w:r>
    </w:p>
    <w:bookmarkStart w:id="106" w:name="P106"/>
    <w:bookmarkEnd w:id="106"/>
    <w:p>
      <w:pPr>
        <w:pStyle w:val="0"/>
        <w:spacing w:before="240" w:line-rule="auto"/>
        <w:ind w:firstLine="540"/>
        <w:jc w:val="both"/>
      </w:pPr>
      <w:r>
        <w:rPr>
          <w:sz w:val="24"/>
        </w:rPr>
        <w:t xml:space="preserve">18. К запросу прилагаются:</w:t>
      </w:r>
    </w:p>
    <w:p>
      <w:pPr>
        <w:pStyle w:val="0"/>
        <w:spacing w:before="240" w:line-rule="auto"/>
        <w:ind w:firstLine="540"/>
        <w:jc w:val="both"/>
      </w:pPr>
      <w:r>
        <w:rPr>
          <w:sz w:val="24"/>
        </w:rPr>
        <w:t xml:space="preserve">1) копия документа, удостоверяющего личность заявителя - физического лица;</w:t>
      </w:r>
    </w:p>
    <w:p>
      <w:pPr>
        <w:pStyle w:val="0"/>
        <w:spacing w:before="240" w:line-rule="auto"/>
        <w:ind w:firstLine="540"/>
        <w:jc w:val="both"/>
      </w:pPr>
      <w:r>
        <w:rPr>
          <w:sz w:val="24"/>
        </w:rPr>
        <w:t xml:space="preserve">2) документы, подтверждающие полномочия лица на осуществление действий от имени заявителя, - в случае, если запрос подается через представителя;</w:t>
      </w:r>
    </w:p>
    <w:p>
      <w:pPr>
        <w:pStyle w:val="0"/>
        <w:spacing w:before="240" w:line-rule="auto"/>
        <w:ind w:firstLine="540"/>
        <w:jc w:val="both"/>
      </w:pPr>
      <w:r>
        <w:rPr>
          <w:sz w:val="24"/>
        </w:rPr>
        <w:t xml:space="preserve">3) копия свидетельства о регистрации транспортного средства, на котором планируется проезд по территории заказника (в случае если транспортное средство согласно законодательству подлежит государственной регистрации). В случае если транспортное средство не подлежит государственной регистрации, заявитель представляет документ, подтверждающий права владения, пользования или право собственности на транспортное средство;</w:t>
      </w:r>
    </w:p>
    <w:p>
      <w:pPr>
        <w:pStyle w:val="0"/>
        <w:spacing w:before="240" w:line-rule="auto"/>
        <w:ind w:firstLine="540"/>
        <w:jc w:val="both"/>
      </w:pPr>
      <w:r>
        <w:rPr>
          <w:sz w:val="24"/>
        </w:rPr>
        <w:t xml:space="preserve">4) копии документов, подтверждающих наличие у заявителя принадлежащего ему на праве собственности или ином законном основании недвижимого имущества, права на которое не зарегистрированы в Едином государственном реестре недвижимости (в случае если заявитель относится к категории, предусмотренной </w:t>
      </w:r>
      <w:hyperlink w:history="0" w:anchor="P51" w:tooltip="1) пользователи, владельцы или собственники недвижимого имущества, расположенного на территории особо охраняемой природной территории областного значения - государственного природного заказника зоологического профиля (далее - заказник) либо на территории поселения или городского округа, в границах которого находится заказник;">
        <w:r>
          <w:rPr>
            <w:sz w:val="24"/>
            <w:color w:val="0000ff"/>
          </w:rPr>
          <w:t xml:space="preserve">подпунктом 1) пункта 2</w:t>
        </w:r>
      </w:hyperlink>
      <w:r>
        <w:rPr>
          <w:sz w:val="24"/>
        </w:rPr>
        <w:t xml:space="preserve"> Административного регламента);</w:t>
      </w:r>
    </w:p>
    <w:p>
      <w:pPr>
        <w:pStyle w:val="0"/>
        <w:spacing w:before="240" w:line-rule="auto"/>
        <w:ind w:firstLine="540"/>
        <w:jc w:val="both"/>
      </w:pPr>
      <w:r>
        <w:rPr>
          <w:sz w:val="24"/>
        </w:rPr>
        <w:t xml:space="preserve">5) действующее разрешение (в случае если запрос подан в отношении заказника, на проезд по территории которого у заявителя имеется действующее разрешение);</w:t>
      </w:r>
    </w:p>
    <w:p>
      <w:pPr>
        <w:pStyle w:val="0"/>
        <w:spacing w:before="240" w:line-rule="auto"/>
        <w:ind w:firstLine="540"/>
        <w:jc w:val="both"/>
      </w:pPr>
      <w:r>
        <w:rPr>
          <w:sz w:val="24"/>
        </w:rPr>
        <w:t xml:space="preserve">6) копия удостоверения о захоронении, выданного специализированной службой по вопросам похоронного дела (в случае если заявитель относится к категории, предусмотренной </w:t>
      </w:r>
      <w:hyperlink w:history="0" w:anchor="P53" w:tooltip="3) переживший супруг или близкие родственники умершего, место погребения которого располагается на территории заказника либо на территории поселения или городского округа, в границах которого находится заказник. Понятие &quot;близкие родственники&quot; используется в значении, указанном в Семейном кодексе Российской Федерации.">
        <w:r>
          <w:rPr>
            <w:sz w:val="24"/>
            <w:color w:val="0000ff"/>
          </w:rPr>
          <w:t xml:space="preserve">подпунктом 3) пункта 2</w:t>
        </w:r>
      </w:hyperlink>
      <w:r>
        <w:rPr>
          <w:sz w:val="24"/>
        </w:rPr>
        <w:t xml:space="preserve"> Административного регламента).</w:t>
      </w:r>
    </w:p>
    <w:p>
      <w:pPr>
        <w:pStyle w:val="0"/>
        <w:spacing w:before="240" w:line-rule="auto"/>
        <w:ind w:firstLine="540"/>
        <w:jc w:val="both"/>
      </w:pPr>
      <w:r>
        <w:rPr>
          <w:sz w:val="24"/>
        </w:rPr>
        <w:t xml:space="preserve">19. Запрос представляется в письменной форме непосредственно в Департамент или почтовым отправлением.</w:t>
      </w:r>
    </w:p>
    <w:bookmarkStart w:id="114" w:name="P114"/>
    <w:bookmarkEnd w:id="114"/>
    <w:p>
      <w:pPr>
        <w:pStyle w:val="0"/>
        <w:spacing w:before="240" w:line-rule="auto"/>
        <w:ind w:firstLine="540"/>
        <w:jc w:val="both"/>
      </w:pPr>
      <w:r>
        <w:rPr>
          <w:sz w:val="24"/>
        </w:rPr>
        <w:t xml:space="preserve">20. Департамент в лице специалиста Комитета в течение двух рабочих дней со дня поступления запроса запрашивает в отношении заявителя посредством межведомственных запросов, в том числе в электронной форме с использованием единой системы межведомственного электронного взаимодействия, следующие сведения:</w:t>
      </w:r>
    </w:p>
    <w:p>
      <w:pPr>
        <w:pStyle w:val="0"/>
        <w:spacing w:before="240" w:line-rule="auto"/>
        <w:ind w:firstLine="540"/>
        <w:jc w:val="both"/>
      </w:pPr>
      <w:r>
        <w:rPr>
          <w:sz w:val="24"/>
        </w:rPr>
        <w:t xml:space="preserve">1) сведения из Единого государственного реестра недвижимости о принадлежащем заявителю недвижимом имуществе в органе, осуществляющем государственный кадастровый учет и государственную регистрацию прав (в случае если заявитель относится к категории, предусмотренной </w:t>
      </w:r>
      <w:hyperlink w:history="0" w:anchor="P51" w:tooltip="1) пользователи, владельцы или собственники недвижимого имущества, расположенного на территории особо охраняемой природной территории областного значения - государственного природного заказника зоологического профиля (далее - заказник) либо на территории поселения или городского округа, в границах которого находится заказник;">
        <w:r>
          <w:rPr>
            <w:sz w:val="24"/>
            <w:color w:val="0000ff"/>
          </w:rPr>
          <w:t xml:space="preserve">подпунктом 1) пункта 2</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 адресно-справочную информацию в территориальном органе федерального органа исполнительной власти в сфере внутренних дел (в случае если заявитель относится к категории, предусмотренной </w:t>
      </w:r>
      <w:hyperlink w:history="0" w:anchor="P52" w:tooltip="2) граждане Российской Федерации, имеющие место рождения, место жительства или место пребывания на территории заказника либо на территории поселения или городского округа, в границах которого находится заказник;">
        <w:r>
          <w:rPr>
            <w:sz w:val="24"/>
            <w:color w:val="0000ff"/>
          </w:rPr>
          <w:t xml:space="preserve">подпунктом 2) пункта 2</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3) документы, удостоверяющие родство либо брачные отношения заявителя с умершим (свидетельство о рождении, свидетельство о заключении брака), в случае, если заявитель относится к категории, предусмотренной </w:t>
      </w:r>
      <w:hyperlink w:history="0" w:anchor="P53" w:tooltip="3) переживший супруг или близкие родственники умершего, место погребения которого располагается на территории заказника либо на территории поселения или городского округа, в границах которого находится заказник. Понятие &quot;близкие родственники&quot; используется в значении, указанном в Семейном кодексе Российской Федерации.">
        <w:r>
          <w:rPr>
            <w:sz w:val="24"/>
            <w:color w:val="0000ff"/>
          </w:rPr>
          <w:t xml:space="preserve">подпунктом 3) пункта 2</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21. Заявитель вправе по собственной инициативе представить в Департамент документы, подтверждающие сведения, указанные в </w:t>
      </w:r>
      <w:hyperlink w:history="0" w:anchor="P114" w:tooltip="20. Департамент в лице специалиста Комитета в течение двух рабочих дней со дня поступления запроса запрашивает в отношении заявителя посредством межведомственных запросов, в том числе в электронной форме с использованием единой системы межведомственного электронного взаимодействия, следующие сведения:">
        <w:r>
          <w:rPr>
            <w:sz w:val="24"/>
            <w:color w:val="0000ff"/>
          </w:rPr>
          <w:t xml:space="preserve">пункте 20</w:t>
        </w:r>
      </w:hyperlink>
      <w:r>
        <w:rPr>
          <w:sz w:val="24"/>
        </w:rPr>
        <w:t xml:space="preserve"> Административного регламента, полученные не ранее чем за шесть месяцев до даты обращения в Департамент за получением разрешения, либо их копии, заверенные в установленном законодательством Российской Федерации порядке.</w:t>
      </w:r>
    </w:p>
    <w:p>
      <w:pPr>
        <w:pStyle w:val="0"/>
        <w:spacing w:before="240" w:line-rule="auto"/>
        <w:ind w:firstLine="540"/>
        <w:jc w:val="both"/>
      </w:pPr>
      <w:r>
        <w:rPr>
          <w:sz w:val="24"/>
        </w:rPr>
        <w:t xml:space="preserve">22. Основаниями для отказа в приеме документов, необходимых для предоставления государственной услуги, являются:</w:t>
      </w:r>
    </w:p>
    <w:p>
      <w:pPr>
        <w:pStyle w:val="0"/>
        <w:spacing w:before="240" w:line-rule="auto"/>
        <w:ind w:firstLine="540"/>
        <w:jc w:val="both"/>
      </w:pPr>
      <w:r>
        <w:rPr>
          <w:sz w:val="24"/>
        </w:rPr>
        <w:t xml:space="preserve">1) текст любого из представленных документов не поддается прочтению;</w:t>
      </w:r>
    </w:p>
    <w:p>
      <w:pPr>
        <w:pStyle w:val="0"/>
        <w:spacing w:before="240" w:line-rule="auto"/>
        <w:ind w:firstLine="540"/>
        <w:jc w:val="both"/>
      </w:pPr>
      <w:r>
        <w:rPr>
          <w:sz w:val="24"/>
        </w:rPr>
        <w:t xml:space="preserve">2) указание в запросе заказника, режим особой охраны которого не предусматривает возможности проезда по его территории при условии получения разрешения.</w:t>
      </w:r>
    </w:p>
    <w:p>
      <w:pPr>
        <w:pStyle w:val="0"/>
        <w:spacing w:before="240" w:line-rule="auto"/>
        <w:ind w:firstLine="540"/>
        <w:jc w:val="both"/>
      </w:pPr>
      <w:r>
        <w:rPr>
          <w:sz w:val="24"/>
        </w:rPr>
        <w:t xml:space="preserve">23. Основаниями для отказа в предоставлении государственной услуги являются:</w:t>
      </w:r>
    </w:p>
    <w:p>
      <w:pPr>
        <w:pStyle w:val="0"/>
        <w:spacing w:before="240" w:line-rule="auto"/>
        <w:ind w:firstLine="540"/>
        <w:jc w:val="both"/>
      </w:pPr>
      <w:r>
        <w:rPr>
          <w:sz w:val="24"/>
        </w:rPr>
        <w:t xml:space="preserve">1) несоответствие запроса установленной форме;</w:t>
      </w:r>
    </w:p>
    <w:p>
      <w:pPr>
        <w:pStyle w:val="0"/>
        <w:spacing w:before="240" w:line-rule="auto"/>
        <w:ind w:firstLine="540"/>
        <w:jc w:val="both"/>
      </w:pPr>
      <w:r>
        <w:rPr>
          <w:sz w:val="24"/>
        </w:rPr>
        <w:t xml:space="preserve">2) непредставление или представление не в полном объеме документов, предусмотренных </w:t>
      </w:r>
      <w:hyperlink w:history="0" w:anchor="P106" w:tooltip="18. К запросу прилагаются:">
        <w:r>
          <w:rPr>
            <w:sz w:val="24"/>
            <w:color w:val="0000ff"/>
          </w:rPr>
          <w:t xml:space="preserve">пунктом 18</w:t>
        </w:r>
      </w:hyperlink>
      <w:r>
        <w:rPr>
          <w:sz w:val="24"/>
        </w:rPr>
        <w:t xml:space="preserve"> Административного регламента;</w:t>
      </w:r>
    </w:p>
    <w:p>
      <w:pPr>
        <w:pStyle w:val="0"/>
        <w:spacing w:before="240" w:line-rule="auto"/>
        <w:ind w:firstLine="540"/>
        <w:jc w:val="both"/>
      </w:pPr>
      <w:r>
        <w:rPr>
          <w:sz w:val="24"/>
        </w:rPr>
        <w:t xml:space="preserve">3) заявитель не относится ни к одной из категорий, предусмотренных </w:t>
      </w:r>
      <w:hyperlink w:history="0" w:anchor="P50" w:tooltip="2. Заявителями являются:">
        <w:r>
          <w:rPr>
            <w:sz w:val="24"/>
            <w:color w:val="0000ff"/>
          </w:rPr>
          <w:t xml:space="preserve">пунктом 2</w:t>
        </w:r>
      </w:hyperlink>
      <w:r>
        <w:rPr>
          <w:sz w:val="24"/>
        </w:rPr>
        <w:t xml:space="preserve"> Административного регламента.</w:t>
      </w:r>
    </w:p>
    <w:p>
      <w:pPr>
        <w:pStyle w:val="0"/>
        <w:spacing w:before="240" w:line-rule="auto"/>
        <w:ind w:firstLine="540"/>
        <w:jc w:val="both"/>
      </w:pPr>
      <w:r>
        <w:rPr>
          <w:sz w:val="24"/>
        </w:rPr>
        <w:t xml:space="preserve">24. Основания для приостановления предоставления государственной услуги отсутствуют.</w:t>
      </w:r>
    </w:p>
    <w:p>
      <w:pPr>
        <w:pStyle w:val="0"/>
        <w:spacing w:before="240" w:line-rule="auto"/>
        <w:ind w:firstLine="540"/>
        <w:jc w:val="both"/>
      </w:pPr>
      <w:r>
        <w:rPr>
          <w:sz w:val="24"/>
        </w:rPr>
        <w:t xml:space="preserve">25. Предоставление государственной услуги осуществляется на бесплатной основе.</w:t>
      </w:r>
    </w:p>
    <w:p>
      <w:pPr>
        <w:pStyle w:val="0"/>
        <w:spacing w:before="240" w:line-rule="auto"/>
        <w:ind w:firstLine="540"/>
        <w:jc w:val="both"/>
      </w:pPr>
      <w:r>
        <w:rPr>
          <w:sz w:val="24"/>
        </w:rPr>
        <w:t xml:space="preserve">26.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 предоставляющий государственную услугу, или многофункциональный центр составляет не более пятнадцати минут.</w:t>
      </w:r>
    </w:p>
    <w:p>
      <w:pPr>
        <w:pStyle w:val="0"/>
        <w:spacing w:before="240" w:line-rule="auto"/>
        <w:ind w:firstLine="540"/>
        <w:jc w:val="both"/>
      </w:pPr>
      <w:r>
        <w:rPr>
          <w:sz w:val="24"/>
        </w:rPr>
        <w:t xml:space="preserve">27. Запрос заявителя подлежит регистрации в день поступления в Департамент.</w:t>
      </w:r>
    </w:p>
    <w:p>
      <w:pPr>
        <w:pStyle w:val="0"/>
        <w:spacing w:before="240" w:line-rule="auto"/>
        <w:ind w:firstLine="540"/>
        <w:jc w:val="both"/>
      </w:pPr>
      <w:r>
        <w:rPr>
          <w:sz w:val="24"/>
        </w:rPr>
        <w:t xml:space="preserve">28. Требования к помещениям, в которых предоставляются государственные услуги:</w:t>
      </w:r>
    </w:p>
    <w:p>
      <w:pPr>
        <w:pStyle w:val="0"/>
        <w:spacing w:before="240" w:line-rule="auto"/>
        <w:ind w:firstLine="540"/>
        <w:jc w:val="both"/>
      </w:pPr>
      <w:r>
        <w:rPr>
          <w:sz w:val="24"/>
        </w:rPr>
        <w:t xml:space="preserve">здание, в котором располагается Департамент, находится в пешеходной доступности (не более десяти минут пешком) от остановок общественного транспорта;</w:t>
      </w:r>
    </w:p>
    <w:p>
      <w:pPr>
        <w:pStyle w:val="0"/>
        <w:spacing w:before="240" w:line-rule="auto"/>
        <w:ind w:firstLine="540"/>
        <w:jc w:val="both"/>
      </w:pPr>
      <w:r>
        <w:rPr>
          <w:sz w:val="24"/>
        </w:rPr>
        <w:t xml:space="preserve">здание, в котором осуществляется прием заявителей, оборудуется входом, обеспечивающим свободный доступ заявителей в помещения. Территории, прилегающие к зданию, в котором расположены помещения, используемые для предоставления государственной услуги, оборудуются парковочными местами для стоянки легкового автотранспорта;</w:t>
      </w:r>
    </w:p>
    <w:p>
      <w:pPr>
        <w:pStyle w:val="0"/>
        <w:spacing w:before="240" w:line-rule="auto"/>
        <w:ind w:firstLine="540"/>
        <w:jc w:val="both"/>
      </w:pPr>
      <w:r>
        <w:rPr>
          <w:sz w:val="24"/>
        </w:rPr>
        <w:t xml:space="preserve">доступ заявителей к парковочным местам для стоянки легкового автотранспорта является бесплатным;</w:t>
      </w:r>
    </w:p>
    <w:p>
      <w:pPr>
        <w:pStyle w:val="0"/>
        <w:spacing w:before="240" w:line-rule="auto"/>
        <w:ind w:firstLine="540"/>
        <w:jc w:val="both"/>
      </w:pPr>
      <w:r>
        <w:rPr>
          <w:sz w:val="24"/>
        </w:rPr>
        <w:t xml:space="preserve">фасад здания оборудуется вывеской с наименованием Департамента.</w:t>
      </w:r>
    </w:p>
    <w:p>
      <w:pPr>
        <w:pStyle w:val="0"/>
        <w:spacing w:before="240" w:line-rule="auto"/>
        <w:ind w:firstLine="540"/>
        <w:jc w:val="both"/>
      </w:pPr>
      <w:r>
        <w:rPr>
          <w:sz w:val="24"/>
        </w:rPr>
        <w:t xml:space="preserve">29. Помещения, зал ожидания, места для заполнения запросов о предоставлении государственной услуги, в которых предоставляется государственная услуга, должны соответствовать санитарно-эпидемиологическим правилам и нормативам, обеспечивать возможность беспрепятственного доступа инвалидов к указанным объектам, а также к информационным стендам с образцами заполнения запросов о предоставлении государственной услуги и перечнем документов, необходимых для предоставления каждой государственной услуги,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30. Под зал ожидания очереди отводится помещение с искусственным и естественным освещением. Помещение, выделенное для ожидания личного приема заявителей, оборудуется стульями, столами и обеспечивает:</w:t>
      </w:r>
    </w:p>
    <w:p>
      <w:pPr>
        <w:pStyle w:val="0"/>
        <w:spacing w:before="240" w:line-rule="auto"/>
        <w:ind w:firstLine="540"/>
        <w:jc w:val="both"/>
      </w:pPr>
      <w:r>
        <w:rPr>
          <w:sz w:val="24"/>
        </w:rPr>
        <w:t xml:space="preserve">1) возможность оформления заявителем запроса;</w:t>
      </w:r>
    </w:p>
    <w:p>
      <w:pPr>
        <w:pStyle w:val="0"/>
        <w:spacing w:before="240" w:line-rule="auto"/>
        <w:ind w:firstLine="540"/>
        <w:jc w:val="both"/>
      </w:pPr>
      <w:r>
        <w:rPr>
          <w:sz w:val="24"/>
        </w:rPr>
        <w:t xml:space="preserve">2) наличие письменных принадлежностей.</w:t>
      </w:r>
    </w:p>
    <w:p>
      <w:pPr>
        <w:pStyle w:val="0"/>
        <w:spacing w:before="240" w:line-rule="auto"/>
        <w:ind w:firstLine="540"/>
        <w:jc w:val="both"/>
      </w:pPr>
      <w:r>
        <w:rPr>
          <w:sz w:val="24"/>
        </w:rPr>
        <w:t xml:space="preserve">31. Кабинеты личного приема заявителей оборудуются вывесками с указанием:</w:t>
      </w:r>
    </w:p>
    <w:p>
      <w:pPr>
        <w:pStyle w:val="0"/>
        <w:spacing w:before="240" w:line-rule="auto"/>
        <w:ind w:firstLine="540"/>
        <w:jc w:val="both"/>
      </w:pPr>
      <w:r>
        <w:rPr>
          <w:sz w:val="24"/>
        </w:rPr>
        <w:t xml:space="preserve">1) номера кабинета;</w:t>
      </w:r>
    </w:p>
    <w:p>
      <w:pPr>
        <w:pStyle w:val="0"/>
        <w:spacing w:before="240" w:line-rule="auto"/>
        <w:ind w:firstLine="540"/>
        <w:jc w:val="both"/>
      </w:pPr>
      <w:r>
        <w:rPr>
          <w:sz w:val="24"/>
        </w:rPr>
        <w:t xml:space="preserve">2) фамилии, имени, отчества (последнее - при наличии) и должности специалиста Комитета, осуществляющего прием.</w:t>
      </w:r>
    </w:p>
    <w:p>
      <w:pPr>
        <w:pStyle w:val="0"/>
        <w:spacing w:before="240" w:line-rule="auto"/>
        <w:ind w:firstLine="540"/>
        <w:jc w:val="both"/>
      </w:pPr>
      <w:r>
        <w:rPr>
          <w:sz w:val="24"/>
        </w:rPr>
        <w:t xml:space="preserve">Рабочее место специалистов Комитета оборудуется компьютерами и иной оргтехникой, программным обеспечением, позволяющим организовать предоставление государственной услуги, выделяются бумага, расходные материалы, канцтовары, бланки документов в количестве, достаточном для предоставления государственной услуги.</w:t>
      </w:r>
    </w:p>
    <w:p>
      <w:pPr>
        <w:pStyle w:val="0"/>
        <w:spacing w:before="240" w:line-rule="auto"/>
        <w:ind w:firstLine="540"/>
        <w:jc w:val="both"/>
      </w:pPr>
      <w:r>
        <w:rPr>
          <w:sz w:val="24"/>
        </w:rPr>
        <w:t xml:space="preserve">Места для заполнения запросов оборудуются стульями и столами для возможности оформления документов.</w:t>
      </w:r>
    </w:p>
    <w:p>
      <w:pPr>
        <w:pStyle w:val="0"/>
        <w:spacing w:before="240" w:line-rule="auto"/>
        <w:ind w:firstLine="540"/>
        <w:jc w:val="both"/>
      </w:pPr>
      <w:r>
        <w:rPr>
          <w:sz w:val="24"/>
        </w:rPr>
        <w:t xml:space="preserve">В целях обеспечения конфиденциальности сведений одновременное консультирование и (или) прием двух и более заявителей одним специалистом Департамента не допускаются.</w:t>
      </w:r>
    </w:p>
    <w:p>
      <w:pPr>
        <w:pStyle w:val="0"/>
        <w:spacing w:before="240" w:line-rule="auto"/>
        <w:ind w:firstLine="540"/>
        <w:jc w:val="both"/>
      </w:pPr>
      <w:r>
        <w:rPr>
          <w:sz w:val="24"/>
        </w:rPr>
        <w:t xml:space="preserve">32. Места информирования граждан располагаются в зале ожидания очереди и предназначены для ознакомления заявителей с информационными материалами.</w:t>
      </w:r>
    </w:p>
    <w:p>
      <w:pPr>
        <w:pStyle w:val="0"/>
        <w:spacing w:before="240" w:line-rule="auto"/>
        <w:ind w:firstLine="540"/>
        <w:jc w:val="both"/>
      </w:pPr>
      <w:r>
        <w:rPr>
          <w:sz w:val="24"/>
        </w:rPr>
        <w:t xml:space="preserve">Место информирования оборудуется информационными стендами. Стенды должны быть заметны, просматриваемы, оборудуются карманами формата А4, в которых размещаются информационные листки.</w:t>
      </w:r>
    </w:p>
    <w:p>
      <w:pPr>
        <w:pStyle w:val="0"/>
        <w:spacing w:before="240" w:line-rule="auto"/>
        <w:ind w:firstLine="540"/>
        <w:jc w:val="both"/>
      </w:pPr>
      <w:r>
        <w:rPr>
          <w:sz w:val="24"/>
        </w:rPr>
        <w:t xml:space="preserve">На расположенных в местах информирования граждан информационных стендах помимо сведений, указанных в </w:t>
      </w:r>
      <w:hyperlink w:history="0" w:anchor="P54" w:tooltip="3. Информацию по вопросам предоставления государственной услуги можно получить на официальном сайте Департамента охотничьего и рыбного хозяйства Томской области (далее - Департамент) по адресу: http://dor.tomsk.gov.ru и на информационных стендах Департамента.">
        <w:r>
          <w:rPr>
            <w:sz w:val="24"/>
            <w:color w:val="0000ff"/>
          </w:rPr>
          <w:t xml:space="preserve">пункте 3</w:t>
        </w:r>
      </w:hyperlink>
      <w:r>
        <w:rPr>
          <w:sz w:val="24"/>
        </w:rPr>
        <w:t xml:space="preserve"> Административного регламента, размещаются:</w:t>
      </w:r>
    </w:p>
    <w:p>
      <w:pPr>
        <w:pStyle w:val="0"/>
        <w:spacing w:before="240" w:line-rule="auto"/>
        <w:ind w:firstLine="540"/>
        <w:jc w:val="both"/>
      </w:pPr>
      <w:r>
        <w:rPr>
          <w:sz w:val="24"/>
        </w:rPr>
        <w:t xml:space="preserve">1) образцы заполнения документов, необходимых для получения государственной услуги;</w:t>
      </w:r>
    </w:p>
    <w:p>
      <w:pPr>
        <w:pStyle w:val="0"/>
        <w:spacing w:before="240" w:line-rule="auto"/>
        <w:ind w:firstLine="540"/>
        <w:jc w:val="both"/>
      </w:pPr>
      <w:r>
        <w:rPr>
          <w:sz w:val="24"/>
        </w:rPr>
        <w:t xml:space="preserve">2) текст Административного регламента.</w:t>
      </w:r>
    </w:p>
    <w:p>
      <w:pPr>
        <w:pStyle w:val="0"/>
        <w:spacing w:before="240" w:line-rule="auto"/>
        <w:ind w:firstLine="540"/>
        <w:jc w:val="both"/>
      </w:pPr>
      <w:r>
        <w:rPr>
          <w:sz w:val="24"/>
        </w:rPr>
        <w:t xml:space="preserve">33. Информация о требованиях к помещениям, в которых предоставляются государственные услуги, подлежит опубликованию на официальном сайте Департамента.</w:t>
      </w:r>
    </w:p>
    <w:p>
      <w:pPr>
        <w:pStyle w:val="0"/>
        <w:spacing w:before="240" w:line-rule="auto"/>
        <w:ind w:firstLine="540"/>
        <w:jc w:val="both"/>
      </w:pPr>
      <w:r>
        <w:rPr>
          <w:sz w:val="24"/>
        </w:rPr>
        <w:t xml:space="preserve">34. Показателями доступности государственной услуги являются:</w:t>
      </w:r>
    </w:p>
    <w:p>
      <w:pPr>
        <w:pStyle w:val="0"/>
        <w:spacing w:before="240" w:line-rule="auto"/>
        <w:ind w:firstLine="540"/>
        <w:jc w:val="both"/>
      </w:pPr>
      <w:r>
        <w:rPr>
          <w:sz w:val="24"/>
        </w:rPr>
        <w:t xml:space="preserve">1) возможность ознакомления на сайте Департамента с формами заявлений и иных документов, необходимых для получения государственной услуги, обеспечения доступа к ним для копирования и заполнения в электронном виде;</w:t>
      </w:r>
    </w:p>
    <w:p>
      <w:pPr>
        <w:pStyle w:val="0"/>
        <w:spacing w:before="240" w:line-rule="auto"/>
        <w:ind w:firstLine="540"/>
        <w:jc w:val="both"/>
      </w:pPr>
      <w:r>
        <w:rPr>
          <w:sz w:val="24"/>
        </w:rPr>
        <w:t xml:space="preserve">2) открытость информации о порядке и сроках предоставления государственной услуги (возможность получения информации на официальном сайте Департамента, при личном обращении в Департамент, по телефону, при обращении по электронной почте, в письменной форме по почте в адрес Департамента).</w:t>
      </w:r>
    </w:p>
    <w:p>
      <w:pPr>
        <w:pStyle w:val="0"/>
        <w:spacing w:before="240" w:line-rule="auto"/>
        <w:ind w:firstLine="540"/>
        <w:jc w:val="both"/>
      </w:pPr>
      <w:r>
        <w:rPr>
          <w:sz w:val="24"/>
        </w:rPr>
        <w:t xml:space="preserve">35. Показателями качества государственной услуги являются:</w:t>
      </w:r>
    </w:p>
    <w:p>
      <w:pPr>
        <w:pStyle w:val="0"/>
        <w:spacing w:before="240" w:line-rule="auto"/>
        <w:ind w:firstLine="540"/>
        <w:jc w:val="both"/>
      </w:pPr>
      <w:r>
        <w:rPr>
          <w:sz w:val="24"/>
        </w:rPr>
        <w:t xml:space="preserve">1) отсутствие удовлетворенных жалоб заявителей на нарушение порядка предоставления государственной услуги;</w:t>
      </w:r>
    </w:p>
    <w:p>
      <w:pPr>
        <w:pStyle w:val="0"/>
        <w:spacing w:before="240" w:line-rule="auto"/>
        <w:ind w:firstLine="540"/>
        <w:jc w:val="both"/>
      </w:pPr>
      <w:r>
        <w:rPr>
          <w:sz w:val="24"/>
        </w:rPr>
        <w:t xml:space="preserve">2) обоснованность отказов в предоставлении государственной услуги;</w:t>
      </w:r>
    </w:p>
    <w:p>
      <w:pPr>
        <w:pStyle w:val="0"/>
        <w:spacing w:before="240" w:line-rule="auto"/>
        <w:ind w:firstLine="540"/>
        <w:jc w:val="both"/>
      </w:pPr>
      <w:r>
        <w:rPr>
          <w:sz w:val="24"/>
        </w:rPr>
        <w:t xml:space="preserve">3) продолжительность взаимодействия с заявителем при предоставлении государственной услуги:</w:t>
      </w:r>
    </w:p>
    <w:p>
      <w:pPr>
        <w:pStyle w:val="0"/>
        <w:spacing w:before="240" w:line-rule="auto"/>
        <w:ind w:firstLine="540"/>
        <w:jc w:val="both"/>
      </w:pPr>
      <w:r>
        <w:rPr>
          <w:sz w:val="24"/>
        </w:rPr>
        <w:t xml:space="preserve">а) в процессе консультирования (максимальная продолжительность - двадцать минут);</w:t>
      </w:r>
    </w:p>
    <w:p>
      <w:pPr>
        <w:pStyle w:val="0"/>
        <w:spacing w:before="240" w:line-rule="auto"/>
        <w:ind w:firstLine="540"/>
        <w:jc w:val="both"/>
      </w:pPr>
      <w:r>
        <w:rPr>
          <w:sz w:val="24"/>
        </w:rPr>
        <w:t xml:space="preserve">б) при подаче запроса (максимальная продолжительность личного приема - 10 минут);</w:t>
      </w:r>
    </w:p>
    <w:p>
      <w:pPr>
        <w:pStyle w:val="0"/>
        <w:spacing w:before="240" w:line-rule="auto"/>
        <w:ind w:firstLine="540"/>
        <w:jc w:val="both"/>
      </w:pPr>
      <w:r>
        <w:rPr>
          <w:sz w:val="24"/>
        </w:rPr>
        <w:t xml:space="preserve">в) при получении результата предоставления государственной услуги (максимальная продолжительность личного приема - десять минут);</w:t>
      </w:r>
    </w:p>
    <w:p>
      <w:pPr>
        <w:pStyle w:val="0"/>
        <w:spacing w:before="240" w:line-rule="auto"/>
        <w:ind w:firstLine="540"/>
        <w:jc w:val="both"/>
      </w:pPr>
      <w:r>
        <w:rPr>
          <w:sz w:val="24"/>
        </w:rPr>
        <w:t xml:space="preserve">4) соблюдение срока предоставления государственной услуги;</w:t>
      </w:r>
    </w:p>
    <w:p>
      <w:pPr>
        <w:pStyle w:val="0"/>
        <w:spacing w:before="240" w:line-rule="auto"/>
        <w:ind w:firstLine="540"/>
        <w:jc w:val="both"/>
      </w:pPr>
      <w:r>
        <w:rPr>
          <w:sz w:val="24"/>
        </w:rPr>
        <w:t xml:space="preserve">5) соответствие должностных регламентов ответственных должностных лиц, участвующих в предоставлении государственной услуги, Административному регламенту в части описания в них административных действий, профессиональных знаний и навыков;</w:t>
      </w:r>
    </w:p>
    <w:p>
      <w:pPr>
        <w:pStyle w:val="0"/>
        <w:spacing w:before="240" w:line-rule="auto"/>
        <w:ind w:firstLine="540"/>
        <w:jc w:val="both"/>
      </w:pPr>
      <w:r>
        <w:rPr>
          <w:sz w:val="24"/>
        </w:rPr>
        <w:t xml:space="preserve">6)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w:t>
      </w:r>
    </w:p>
    <w:p>
      <w:pPr>
        <w:pStyle w:val="0"/>
        <w:spacing w:before="240" w:line-rule="auto"/>
        <w:ind w:firstLine="540"/>
        <w:jc w:val="both"/>
      </w:pPr>
      <w:r>
        <w:rPr>
          <w:sz w:val="24"/>
        </w:rPr>
        <w:t xml:space="preserve">36. Информация о показателях доступности и качества государственной услуги подлежит опубликованию на официальном сайте Департамента.</w:t>
      </w:r>
    </w:p>
    <w:p>
      <w:pPr>
        <w:pStyle w:val="0"/>
        <w:jc w:val="both"/>
      </w:pPr>
      <w:r>
        <w:rPr>
          <w:sz w:val="24"/>
        </w:rPr>
      </w:r>
    </w:p>
    <w:p>
      <w:pPr>
        <w:pStyle w:val="2"/>
        <w:outlineLvl w:val="1"/>
        <w:jc w:val="center"/>
      </w:pPr>
      <w:r>
        <w:rPr>
          <w:sz w:val="24"/>
        </w:rPr>
        <w:t xml:space="preserve">3. СПОСОБЫ ИНФОРМИРОВАНИЯ ЗАЯВИТЕЛЯ ОБ ИЗМЕНЕНИИ СТАТУСА</w:t>
      </w:r>
    </w:p>
    <w:p>
      <w:pPr>
        <w:pStyle w:val="2"/>
        <w:jc w:val="center"/>
      </w:pPr>
      <w:r>
        <w:rPr>
          <w:sz w:val="24"/>
        </w:rPr>
        <w:t xml:space="preserve">РАССМОТРЕНИЯ ЗАПРОСА О ПРЕДОСТАВЛЕНИИ ГОСУДАРСТВЕННОЙ УСЛУГИ</w:t>
      </w:r>
    </w:p>
    <w:p>
      <w:pPr>
        <w:pStyle w:val="0"/>
        <w:jc w:val="both"/>
      </w:pPr>
      <w:r>
        <w:rPr>
          <w:sz w:val="24"/>
        </w:rPr>
      </w:r>
    </w:p>
    <w:p>
      <w:pPr>
        <w:pStyle w:val="0"/>
        <w:ind w:firstLine="540"/>
        <w:jc w:val="both"/>
      </w:pPr>
      <w:r>
        <w:rPr>
          <w:sz w:val="24"/>
        </w:rPr>
        <w:t xml:space="preserve">37.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(его представителем) в личном кабинете на Едином портале, а также в Департаменте при обращении заявителя лично.</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"Выдача разрешений</w:t>
      </w:r>
    </w:p>
    <w:p>
      <w:pPr>
        <w:pStyle w:val="0"/>
        <w:jc w:val="right"/>
      </w:pPr>
      <w:r>
        <w:rPr>
          <w:sz w:val="24"/>
        </w:rPr>
        <w:t xml:space="preserve">на проезд по особо охраняемым природным территориям</w:t>
      </w:r>
    </w:p>
    <w:p>
      <w:pPr>
        <w:pStyle w:val="0"/>
        <w:jc w:val="right"/>
      </w:pPr>
      <w:r>
        <w:rPr>
          <w:sz w:val="24"/>
        </w:rPr>
        <w:t xml:space="preserve">областного значения - государственным природным заказникам</w:t>
      </w:r>
    </w:p>
    <w:p>
      <w:pPr>
        <w:pStyle w:val="0"/>
        <w:jc w:val="right"/>
      </w:pPr>
      <w:r>
        <w:rPr>
          <w:sz w:val="24"/>
        </w:rPr>
        <w:t xml:space="preserve">зоологического профиля, режим особой охраны которых</w:t>
      </w:r>
    </w:p>
    <w:p>
      <w:pPr>
        <w:pStyle w:val="0"/>
        <w:jc w:val="right"/>
      </w:pPr>
      <w:r>
        <w:rPr>
          <w:sz w:val="24"/>
        </w:rPr>
        <w:t xml:space="preserve">предусматривает возможность проезда по указанным территориям</w:t>
      </w:r>
    </w:p>
    <w:p>
      <w:pPr>
        <w:pStyle w:val="0"/>
        <w:jc w:val="right"/>
      </w:pPr>
      <w:r>
        <w:rPr>
          <w:sz w:val="24"/>
        </w:rPr>
        <w:t xml:space="preserve">при условии получения названного разрешения"</w:t>
      </w:r>
    </w:p>
    <w:p>
      <w:pPr>
        <w:pStyle w:val="0"/>
        <w:jc w:val="both"/>
      </w:pPr>
      <w:r>
        <w:rPr>
          <w:sz w:val="24"/>
        </w:rPr>
      </w:r>
    </w:p>
    <w:p>
      <w:pPr>
        <w:pStyle w:val="1"/>
        <w:jc w:val="both"/>
      </w:pPr>
      <w:r>
        <w:rPr>
          <w:sz w:val="20"/>
        </w:rPr>
        <w:t xml:space="preserve">Форма</w:t>
      </w:r>
    </w:p>
    <w:p>
      <w:pPr>
        <w:pStyle w:val="1"/>
        <w:jc w:val="both"/>
      </w:pPr>
      <w:r>
        <w:rPr>
          <w:sz w:val="20"/>
        </w:rPr>
      </w:r>
    </w:p>
    <w:p>
      <w:pPr>
        <w:pStyle w:val="1"/>
        <w:jc w:val="both"/>
      </w:pPr>
      <w:r>
        <w:rPr>
          <w:sz w:val="20"/>
        </w:rPr>
        <w:t xml:space="preserve">        Департамент охотничьего и рыбного хозяйства Томской области</w:t>
      </w:r>
    </w:p>
    <w:p>
      <w:pPr>
        <w:pStyle w:val="1"/>
        <w:jc w:val="both"/>
      </w:pPr>
      <w:r>
        <w:rPr>
          <w:sz w:val="20"/>
        </w:rPr>
      </w:r>
    </w:p>
    <w:bookmarkStart w:id="188" w:name="P188"/>
    <w:bookmarkEnd w:id="188"/>
    <w:p>
      <w:pPr>
        <w:pStyle w:val="1"/>
        <w:jc w:val="both"/>
      </w:pPr>
      <w:r>
        <w:rPr>
          <w:sz w:val="20"/>
        </w:rPr>
        <w:t xml:space="preserve">                                РАЗРЕШЕНИЕ</w:t>
      </w:r>
    </w:p>
    <w:p>
      <w:pPr>
        <w:pStyle w:val="1"/>
        <w:jc w:val="both"/>
      </w:pPr>
      <w:r>
        <w:rPr>
          <w:sz w:val="20"/>
        </w:rPr>
        <w:t xml:space="preserve">  на проезд по особо охраняемой природной территории областного значения</w:t>
      </w:r>
    </w:p>
    <w:p>
      <w:pPr>
        <w:pStyle w:val="1"/>
        <w:jc w:val="both"/>
      </w:pPr>
      <w:r>
        <w:rPr>
          <w:sz w:val="20"/>
        </w:rPr>
        <w:t xml:space="preserve">- государственным природным заказникам зоологического профиля, режим особой</w:t>
      </w:r>
    </w:p>
    <w:p>
      <w:pPr>
        <w:pStyle w:val="1"/>
        <w:jc w:val="both"/>
      </w:pPr>
      <w:r>
        <w:rPr>
          <w:sz w:val="20"/>
        </w:rPr>
        <w:t xml:space="preserve">охраны которых предусматривает возможность проезда по указанным территориям</w:t>
      </w:r>
    </w:p>
    <w:p>
      <w:pPr>
        <w:pStyle w:val="1"/>
        <w:jc w:val="both"/>
      </w:pPr>
      <w:r>
        <w:rPr>
          <w:sz w:val="20"/>
        </w:rPr>
        <w:t xml:space="preserve">                при условии получения названного разрешения</w:t>
      </w:r>
    </w:p>
    <w:p>
      <w:pPr>
        <w:pStyle w:val="1"/>
        <w:jc w:val="both"/>
      </w:pPr>
      <w:r>
        <w:rPr>
          <w:sz w:val="20"/>
        </w:rPr>
        <w:t xml:space="preserve">                      N ____ от _____________________</w:t>
      </w:r>
    </w:p>
    <w:p>
      <w:pPr>
        <w:pStyle w:val="1"/>
        <w:jc w:val="both"/>
      </w:pPr>
      <w:r>
        <w:rPr>
          <w:sz w:val="20"/>
        </w:rPr>
      </w:r>
    </w:p>
    <w:p>
      <w:pPr>
        <w:pStyle w:val="1"/>
        <w:jc w:val="both"/>
      </w:pPr>
      <w:r>
        <w:rPr>
          <w:sz w:val="20"/>
        </w:rPr>
        <w:t xml:space="preserve">Владелец разрешения _______________________________________________________</w:t>
      </w:r>
    </w:p>
    <w:p>
      <w:pPr>
        <w:pStyle w:val="1"/>
        <w:jc w:val="both"/>
      </w:pPr>
      <w:r>
        <w:rPr>
          <w:sz w:val="20"/>
        </w:rPr>
        <w:t xml:space="preserve">                    (наименование, индивидуальный номер налогоплательщика -</w:t>
      </w:r>
    </w:p>
    <w:p>
      <w:pPr>
        <w:pStyle w:val="1"/>
        <w:jc w:val="both"/>
      </w:pPr>
      <w:r>
        <w:rPr>
          <w:sz w:val="20"/>
        </w:rPr>
        <w:t xml:space="preserve">                                    для юридического лица)</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(последнее - при наличии), данные документа,</w:t>
      </w:r>
    </w:p>
    <w:p>
      <w:pPr>
        <w:pStyle w:val="1"/>
        <w:jc w:val="both"/>
      </w:pPr>
      <w:r>
        <w:rPr>
          <w:sz w:val="20"/>
        </w:rPr>
        <w:t xml:space="preserve">___________________________________________________________________________</w:t>
      </w:r>
    </w:p>
    <w:p>
      <w:pPr>
        <w:pStyle w:val="1"/>
        <w:jc w:val="both"/>
      </w:pPr>
      <w:r>
        <w:rPr>
          <w:sz w:val="20"/>
        </w:rPr>
        <w:t xml:space="preserve">             удостоверяющего личность, - для физического лица)</w:t>
      </w:r>
    </w:p>
    <w:p>
      <w:pPr>
        <w:pStyle w:val="1"/>
        <w:jc w:val="both"/>
      </w:pPr>
      <w:r>
        <w:rPr>
          <w:sz w:val="20"/>
        </w:rPr>
        <w:t xml:space="preserve">___________________________________________________________________________</w:t>
      </w:r>
    </w:p>
    <w:p>
      <w:pPr>
        <w:pStyle w:val="1"/>
        <w:jc w:val="both"/>
      </w:pPr>
      <w:r>
        <w:rPr>
          <w:sz w:val="20"/>
        </w:rPr>
        <w:t xml:space="preserve">                                (категория)</w:t>
      </w:r>
    </w:p>
    <w:p>
      <w:pPr>
        <w:pStyle w:val="1"/>
        <w:jc w:val="both"/>
      </w:pPr>
      <w:r>
        <w:rPr>
          <w:sz w:val="20"/>
        </w:rPr>
        <w:t xml:space="preserve">Наименование заказника, на проезд по территории которого выдано настоящее</w:t>
      </w:r>
    </w:p>
    <w:p>
      <w:pPr>
        <w:pStyle w:val="1"/>
        <w:jc w:val="both"/>
      </w:pPr>
      <w:r>
        <w:rPr>
          <w:sz w:val="20"/>
        </w:rPr>
        <w:t xml:space="preserve">разрешение: _______________________________________________________________</w:t>
      </w:r>
    </w:p>
    <w:p>
      <w:pPr>
        <w:pStyle w:val="1"/>
        <w:jc w:val="both"/>
      </w:pPr>
      <w:r>
        <w:rPr>
          <w:sz w:val="20"/>
        </w:rPr>
        <w:t xml:space="preserve">Тип используемого для проезда механического транспортного средства:</w:t>
      </w:r>
    </w:p>
    <w:p>
      <w:pPr>
        <w:pStyle w:val="1"/>
        <w:jc w:val="both"/>
      </w:pPr>
      <w:r>
        <w:rPr>
          <w:sz w:val="20"/>
        </w:rPr>
        <w:t xml:space="preserve">___________________________________________________________________________</w:t>
      </w:r>
    </w:p>
    <w:p>
      <w:pPr>
        <w:pStyle w:val="1"/>
        <w:jc w:val="both"/>
      </w:pPr>
      <w:r>
        <w:rPr>
          <w:sz w:val="20"/>
        </w:rPr>
        <w:t xml:space="preserve">Марка (модель) транспортного средства:</w:t>
      </w:r>
    </w:p>
    <w:p>
      <w:pPr>
        <w:pStyle w:val="1"/>
        <w:jc w:val="both"/>
      </w:pPr>
      <w:r>
        <w:rPr>
          <w:sz w:val="20"/>
        </w:rPr>
        <w:t xml:space="preserve">___________________________________________________________________________</w:t>
      </w:r>
    </w:p>
    <w:p>
      <w:pPr>
        <w:pStyle w:val="1"/>
        <w:jc w:val="both"/>
      </w:pPr>
      <w:r>
        <w:rPr>
          <w:sz w:val="20"/>
        </w:rPr>
        <w:t xml:space="preserve">Государственный регистрационный номер транспортного средства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 ______________ ___________________________________</w:t>
      </w:r>
    </w:p>
    <w:p>
      <w:pPr>
        <w:pStyle w:val="1"/>
        <w:jc w:val="both"/>
      </w:pPr>
      <w:r>
        <w:rPr>
          <w:sz w:val="20"/>
        </w:rPr>
        <w:t xml:space="preserve">    (должность лица,       (подпись)          (фамилия, имя, отчество</w:t>
      </w:r>
    </w:p>
    <w:p>
      <w:pPr>
        <w:pStyle w:val="1"/>
        <w:jc w:val="both"/>
      </w:pPr>
      <w:r>
        <w:rPr>
          <w:sz w:val="20"/>
        </w:rPr>
        <w:t xml:space="preserve"> выдавшего разрешение)                         (последнее при наличии))</w:t>
      </w:r>
    </w:p>
    <w:p>
      <w:pPr>
        <w:pStyle w:val="1"/>
        <w:jc w:val="both"/>
      </w:pPr>
      <w:r>
        <w:rPr>
          <w:sz w:val="20"/>
        </w:rPr>
      </w:r>
    </w:p>
    <w:p>
      <w:pPr>
        <w:pStyle w:val="1"/>
        <w:jc w:val="both"/>
      </w:pPr>
      <w:r>
        <w:rPr>
          <w:sz w:val="20"/>
        </w:rPr>
        <w:t xml:space="preserve">Место печати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охотничьего и рыбного хозяйства Томской области от 01.10.2025 N 023-од</w:t>
            <w:br/>
            <w:t>"Об утверждении Административ...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13.05.2026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pravo.gov.ru" TargetMode = "External"/>
	<Relationship Id="rId8" Type="http://schemas.openxmlformats.org/officeDocument/2006/relationships/hyperlink" Target="http://pravo.gov.ru" TargetMode = "External"/>
	<Relationship Id="rId9" Type="http://schemas.openxmlformats.org/officeDocument/2006/relationships/hyperlink" Target="http://pravo.gov.ru" TargetMode = "External"/>
	<Relationship Id="rId10" Type="http://schemas.openxmlformats.org/officeDocument/2006/relationships/hyperlink" Target="http://pravo.gov.ru" TargetMode = "External"/>
	<Relationship Id="rId11" Type="http://schemas.openxmlformats.org/officeDocument/2006/relationships/hyperlink" Target="http://pravo.gov.ru" TargetMode = "External"/>
	<Relationship Id="rId12" Type="http://schemas.openxmlformats.org/officeDocument/2006/relationships/hyperlink" Target="http://pravo.gov.ru" TargetMode = "External"/>
	<Relationship Id="rId13" Type="http://schemas.openxmlformats.org/officeDocument/2006/relationships/hyperlink" Target="https://dor.tomsk.gov.ru" TargetMode = "External"/>
	<Relationship Id="rId14" Type="http://schemas.openxmlformats.org/officeDocument/2006/relationships/hyperlink" Target="https://dor.tomsk.gov.ru"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охотничьего и рыбного хозяйства Томской области от 01.10.2025 N 023-од
"Об утверждении Административного регламента предоставления государственной услуги "Выдача разрешений на проезд по особо охраняемым природным территориям областного значения - государственным природным заказникам зоологического профиля, режим особой охраны которых предусматривает возможность проезда по указанным территориям при условии получения названного разрешения"</dc:title>
  <dcterms:created xsi:type="dcterms:W3CDTF">2026-05-13T05:32:31Z</dcterms:created>
</cp:coreProperties>
</file>