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Департамента градостроительного развития Томской области от 06.11.2025 N 109</w:t>
              <w:br/>
              <w:t xml:space="preserve">(ред. от 18.12.2025)</w:t>
              <w:br/>
              <w:t xml:space="preserve">"Об утверждении административного регламента предоставления государственной услуги "Предоставление решения о согласовании архитектурно-градостроительного облика объекта"</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02.03.2026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ДЕПАРТАМЕНТ ГРАДОСТРОИТЕЛЬНОГО РАЗВИТИЯ</w:t>
      </w:r>
    </w:p>
    <w:p>
      <w:pPr>
        <w:pStyle w:val="2"/>
        <w:jc w:val="center"/>
      </w:pPr>
      <w:r>
        <w:rPr>
          <w:sz w:val="24"/>
        </w:rPr>
        <w:t xml:space="preserve">ТОМСКОЙ ОБЛАСТИ</w:t>
      </w:r>
    </w:p>
    <w:p>
      <w:pPr>
        <w:pStyle w:val="2"/>
        <w:jc w:val="center"/>
      </w:pPr>
      <w:r>
        <w:rPr>
          <w:sz w:val="24"/>
        </w:rPr>
      </w:r>
    </w:p>
    <w:p>
      <w:pPr>
        <w:pStyle w:val="2"/>
        <w:jc w:val="center"/>
      </w:pPr>
      <w:r>
        <w:rPr>
          <w:sz w:val="24"/>
        </w:rPr>
        <w:t xml:space="preserve">ПРИКАЗ</w:t>
      </w:r>
    </w:p>
    <w:p>
      <w:pPr>
        <w:pStyle w:val="2"/>
        <w:jc w:val="center"/>
      </w:pPr>
      <w:r>
        <w:rPr>
          <w:sz w:val="24"/>
        </w:rPr>
        <w:t xml:space="preserve">от 6 ноября 2025 г. N 109</w:t>
      </w:r>
    </w:p>
    <w:p>
      <w:pPr>
        <w:pStyle w:val="2"/>
        <w:jc w:val="center"/>
      </w:pPr>
      <w:r>
        <w:rPr>
          <w:sz w:val="24"/>
        </w:rPr>
      </w:r>
    </w:p>
    <w:p>
      <w:pPr>
        <w:pStyle w:val="2"/>
        <w:jc w:val="center"/>
      </w:pPr>
      <w:r>
        <w:rPr>
          <w:sz w:val="24"/>
        </w:rPr>
        <w:t xml:space="preserve">ОБ УТВЕРЖДЕНИИ АДМИНИСТРАТИВНОГО РЕГЛАМЕНТА ПРЕДОСТАВЛЕНИЯ</w:t>
      </w:r>
    </w:p>
    <w:p>
      <w:pPr>
        <w:pStyle w:val="2"/>
        <w:jc w:val="center"/>
      </w:pPr>
      <w:r>
        <w:rPr>
          <w:sz w:val="24"/>
        </w:rPr>
        <w:t xml:space="preserve">ГОСУДАРСТВЕННОЙ УСЛУГИ "ПРЕДОСТАВЛЕНИЕ РЕШЕНИЯ</w:t>
      </w:r>
    </w:p>
    <w:p>
      <w:pPr>
        <w:pStyle w:val="2"/>
        <w:jc w:val="center"/>
      </w:pPr>
      <w:r>
        <w:rPr>
          <w:sz w:val="24"/>
        </w:rPr>
        <w:t xml:space="preserve">О СОГЛАСОВАНИИ АРХИТЕКТУРНО-ГРАДОСТРОИТЕЛЬНОГО</w:t>
      </w:r>
    </w:p>
    <w:p>
      <w:pPr>
        <w:pStyle w:val="2"/>
        <w:jc w:val="center"/>
      </w:pPr>
      <w:r>
        <w:rPr>
          <w:sz w:val="24"/>
        </w:rPr>
        <w:t xml:space="preserve">ОБЛИКА ОБЪЕКТА"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приказа</w:t>
            </w:r>
            <w:r>
              <w:rPr>
                <w:sz w:val="24"/>
                <w:color w:val="392c69"/>
              </w:rPr>
              <w:t xml:space="preserve"> Департамента градостроительного развития Томской области</w:t>
            </w:r>
          </w:p>
          <w:p>
            <w:pPr>
              <w:pStyle w:val="0"/>
              <w:jc w:val="center"/>
            </w:pPr>
            <w:r>
              <w:rPr>
                <w:sz w:val="24"/>
                <w:color w:val="392c69"/>
              </w:rPr>
              <w:t xml:space="preserve">от 18.12.2025 N 149)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В соответствии с Федеральным </w:t>
      </w:r>
      <w:r>
        <w:rPr>
          <w:sz w:val="24"/>
        </w:rPr>
        <w:t xml:space="preserve">законом</w:t>
      </w:r>
      <w:r>
        <w:rPr>
          <w:sz w:val="24"/>
        </w:rPr>
        <w:t xml:space="preserve"> от 27.07.2010 N 210-ФЗ "Об организации предоставления государственных и муниципальных услуг", Градостроительным </w:t>
      </w:r>
      <w:r>
        <w:rPr>
          <w:sz w:val="24"/>
        </w:rPr>
        <w:t xml:space="preserve">кодексом</w:t>
      </w:r>
      <w:r>
        <w:rPr>
          <w:sz w:val="24"/>
        </w:rPr>
        <w:t xml:space="preserve"> Российской Федерации, </w:t>
      </w:r>
      <w:r>
        <w:rPr>
          <w:sz w:val="24"/>
        </w:rPr>
        <w:t xml:space="preserve">постановлением</w:t>
      </w:r>
      <w:r>
        <w:rPr>
          <w:sz w:val="24"/>
        </w:rPr>
        <w:t xml:space="preserve"> Правительства Российской Федерации от 29.05.2023 N 857 "Об утверждении требований к архитектурно-градостроительному облику объекта капитального строительства и правил согласования архитектурно-градостроительного облика объекта капитального строительства", </w:t>
      </w:r>
      <w:r>
        <w:rPr>
          <w:sz w:val="24"/>
        </w:rPr>
        <w:t xml:space="preserve">Законом</w:t>
      </w:r>
      <w:r>
        <w:rPr>
          <w:sz w:val="24"/>
        </w:rPr>
        <w:t xml:space="preserve"> Томской области от 27.12.2023 N 126-ОЗ "О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 </w:t>
      </w:r>
      <w:r>
        <w:rPr>
          <w:sz w:val="24"/>
        </w:rPr>
        <w:t xml:space="preserve">Постановлением</w:t>
      </w:r>
      <w:r>
        <w:rPr>
          <w:sz w:val="24"/>
        </w:rPr>
        <w:t xml:space="preserve"> Администрации Томской области от 04.03.2024 N 65а "О разработке и утверждении административных регламентов предоставления государственных услуг в Томской области" приказываю:</w:t>
      </w:r>
    </w:p>
    <w:p>
      <w:pPr>
        <w:pStyle w:val="0"/>
        <w:spacing w:before="240" w:line-rule="auto"/>
        <w:ind w:firstLine="540"/>
        <w:jc w:val="both"/>
      </w:pPr>
      <w:r>
        <w:rPr>
          <w:sz w:val="24"/>
        </w:rPr>
        <w:t xml:space="preserve">1. Утвердить Административный </w:t>
      </w:r>
      <w:hyperlink w:history="0" w:anchor="P34" w:tooltip="АДМИНИСТРАТИВНЫЙ РЕГЛАМЕНТ">
        <w:r>
          <w:rPr>
            <w:sz w:val="24"/>
            <w:color w:val="0000ff"/>
          </w:rPr>
          <w:t xml:space="preserve">регламент</w:t>
        </w:r>
      </w:hyperlink>
      <w:r>
        <w:rPr>
          <w:sz w:val="24"/>
        </w:rPr>
        <w:t xml:space="preserve"> государственной услуги "Предоставление решения о согласовании архитектурно-градостроительного облика объекта" (далее - государственная услуга, административный регламент) согласно приложению к настоящему приказу.</w:t>
      </w:r>
    </w:p>
    <w:p>
      <w:pPr>
        <w:pStyle w:val="0"/>
        <w:spacing w:before="240" w:line-rule="auto"/>
        <w:ind w:firstLine="540"/>
        <w:jc w:val="both"/>
      </w:pPr>
      <w:r>
        <w:rPr>
          <w:sz w:val="24"/>
        </w:rPr>
        <w:t xml:space="preserve">2.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w:t>
      </w:r>
    </w:p>
    <w:p>
      <w:pPr>
        <w:pStyle w:val="0"/>
        <w:spacing w:before="240" w:line-rule="auto"/>
        <w:ind w:firstLine="540"/>
        <w:jc w:val="both"/>
      </w:pPr>
      <w:r>
        <w:rPr>
          <w:sz w:val="24"/>
        </w:rPr>
        <w:t xml:space="preserve">3. Контроль за исполнением настоящего приказа возложить на заместителя начальника Департамента градостроительного развития Томской области Гассельбах Светлану Георгиевну.</w:t>
      </w:r>
    </w:p>
    <w:p>
      <w:pPr>
        <w:pStyle w:val="0"/>
        <w:spacing w:before="240" w:line-rule="auto"/>
        <w:ind w:firstLine="540"/>
        <w:jc w:val="both"/>
      </w:pPr>
      <w:r>
        <w:rPr>
          <w:sz w:val="24"/>
        </w:rPr>
        <w:t xml:space="preserve">4. Настоящий приказ вступает в силу со дня его официального опубликования.</w:t>
      </w:r>
    </w:p>
    <w:p>
      <w:pPr>
        <w:pStyle w:val="0"/>
        <w:jc w:val="both"/>
      </w:pPr>
      <w:r>
        <w:rPr>
          <w:sz w:val="24"/>
        </w:rPr>
      </w:r>
    </w:p>
    <w:p>
      <w:pPr>
        <w:pStyle w:val="0"/>
        <w:jc w:val="right"/>
      </w:pPr>
      <w:r>
        <w:rPr>
          <w:sz w:val="24"/>
        </w:rPr>
        <w:t xml:space="preserve">Начальник Департамента</w:t>
      </w:r>
    </w:p>
    <w:p>
      <w:pPr>
        <w:pStyle w:val="0"/>
        <w:jc w:val="right"/>
      </w:pPr>
      <w:r>
        <w:rPr>
          <w:sz w:val="24"/>
        </w:rPr>
        <w:t xml:space="preserve">Т.Б.МУХАМЕДЖАНОВ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w:t>
      </w:r>
    </w:p>
    <w:p>
      <w:pPr>
        <w:pStyle w:val="0"/>
        <w:jc w:val="right"/>
      </w:pPr>
      <w:r>
        <w:rPr>
          <w:sz w:val="24"/>
        </w:rPr>
        <w:t xml:space="preserve">к приказу</w:t>
      </w:r>
    </w:p>
    <w:p>
      <w:pPr>
        <w:pStyle w:val="0"/>
        <w:jc w:val="right"/>
      </w:pPr>
      <w:r>
        <w:rPr>
          <w:sz w:val="24"/>
        </w:rPr>
        <w:t xml:space="preserve">Департамента градостроительного развития</w:t>
      </w:r>
    </w:p>
    <w:p>
      <w:pPr>
        <w:pStyle w:val="0"/>
        <w:jc w:val="right"/>
      </w:pPr>
      <w:r>
        <w:rPr>
          <w:sz w:val="24"/>
        </w:rPr>
        <w:t xml:space="preserve">Томской области</w:t>
      </w:r>
    </w:p>
    <w:p>
      <w:pPr>
        <w:pStyle w:val="0"/>
        <w:jc w:val="right"/>
      </w:pPr>
      <w:r>
        <w:rPr>
          <w:sz w:val="24"/>
        </w:rPr>
        <w:t xml:space="preserve">от 06.11.2025 N 109</w:t>
      </w:r>
    </w:p>
    <w:p>
      <w:pPr>
        <w:pStyle w:val="0"/>
        <w:jc w:val="both"/>
      </w:pPr>
      <w:r>
        <w:rPr>
          <w:sz w:val="24"/>
        </w:rPr>
      </w:r>
    </w:p>
    <w:bookmarkStart w:id="34" w:name="P34"/>
    <w:bookmarkEnd w:id="34"/>
    <w:p>
      <w:pPr>
        <w:pStyle w:val="2"/>
        <w:jc w:val="center"/>
      </w:pPr>
      <w:r>
        <w:rPr>
          <w:sz w:val="24"/>
        </w:rPr>
        <w:t xml:space="preserve">АДМИНИСТРАТИВНЫЙ РЕГЛАМЕНТ</w:t>
      </w:r>
    </w:p>
    <w:p>
      <w:pPr>
        <w:pStyle w:val="2"/>
        <w:jc w:val="center"/>
      </w:pPr>
      <w:r>
        <w:rPr>
          <w:sz w:val="24"/>
        </w:rPr>
        <w:t xml:space="preserve">ПРЕДОСТАВЛЕНИЯ ГОСУДАРСТВЕННОЙ УСЛУГИ "ПРЕДОСТАВЛЕНИЕ</w:t>
      </w:r>
    </w:p>
    <w:p>
      <w:pPr>
        <w:pStyle w:val="2"/>
        <w:jc w:val="center"/>
      </w:pPr>
      <w:r>
        <w:rPr>
          <w:sz w:val="24"/>
        </w:rPr>
        <w:t xml:space="preserve">РЕШЕНИЯ О СОГЛАСОВАНИИ АРХИТЕКТУРНО-ГРАДОСТРОИТЕЛЬНОГО</w:t>
      </w:r>
    </w:p>
    <w:p>
      <w:pPr>
        <w:pStyle w:val="2"/>
        <w:jc w:val="center"/>
      </w:pPr>
      <w:r>
        <w:rPr>
          <w:sz w:val="24"/>
        </w:rPr>
        <w:t xml:space="preserve">ОБЛИКА ОБЪЕКТА"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приказа</w:t>
            </w:r>
            <w:r>
              <w:rPr>
                <w:sz w:val="24"/>
                <w:color w:val="392c69"/>
              </w:rPr>
              <w:t xml:space="preserve"> Департамента градостроительного развития Томской области</w:t>
            </w:r>
          </w:p>
          <w:p>
            <w:pPr>
              <w:pStyle w:val="0"/>
              <w:jc w:val="center"/>
            </w:pPr>
            <w:r>
              <w:rPr>
                <w:sz w:val="24"/>
                <w:color w:val="392c69"/>
              </w:rPr>
              <w:t xml:space="preserve">от 18.12.2025 N 149)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1"/>
        <w:jc w:val="center"/>
      </w:pPr>
      <w:r>
        <w:rPr>
          <w:sz w:val="24"/>
        </w:rPr>
        <w:t xml:space="preserve">1. Общие положения</w:t>
      </w:r>
    </w:p>
    <w:p>
      <w:pPr>
        <w:pStyle w:val="0"/>
        <w:jc w:val="both"/>
      </w:pPr>
      <w:r>
        <w:rPr>
          <w:sz w:val="24"/>
        </w:rPr>
      </w:r>
    </w:p>
    <w:p>
      <w:pPr>
        <w:pStyle w:val="0"/>
        <w:ind w:firstLine="540"/>
        <w:jc w:val="both"/>
      </w:pPr>
      <w:r>
        <w:rPr>
          <w:sz w:val="24"/>
        </w:rPr>
        <w:t xml:space="preserve">1. Административный регламент предоставления государственной услуги "Предоставление решения о согласовании архитектурно-градостроительного облика объекта" (далее - административный регламент, государственная услуга) устанавливает стандарт предоставления государственной услуги.</w:t>
      </w:r>
    </w:p>
    <w:p>
      <w:pPr>
        <w:pStyle w:val="0"/>
        <w:spacing w:before="240" w:line-rule="auto"/>
        <w:ind w:firstLine="540"/>
        <w:jc w:val="both"/>
      </w:pPr>
      <w:r>
        <w:rPr>
          <w:sz w:val="24"/>
        </w:rPr>
        <w:t xml:space="preserve">2. Настоящий административный регламент разработан Департаментом градостроительного развития Томской области (далее - Департамент) на основании </w:t>
      </w:r>
      <w:r>
        <w:rPr>
          <w:sz w:val="24"/>
        </w:rPr>
        <w:t xml:space="preserve">части 1 статьи 13</w:t>
      </w:r>
      <w:r>
        <w:rPr>
          <w:sz w:val="24"/>
        </w:rPr>
        <w:t xml:space="preserve"> Федерального закона от 27.07.2010 N 210-ФЗ "Об организации предоставления государственных и муниципальных услуг" (далее - Федеральный закон N 210-ФЗ), </w:t>
      </w:r>
      <w:r>
        <w:rPr>
          <w:sz w:val="24"/>
        </w:rPr>
        <w:t xml:space="preserve">части 1 статьи 40.1</w:t>
      </w:r>
      <w:r>
        <w:rPr>
          <w:sz w:val="24"/>
        </w:rPr>
        <w:t xml:space="preserve"> Градостроительного кодекса Российской Федерации (далее - Градостроительный кодекс РФ), </w:t>
      </w:r>
      <w:r>
        <w:rPr>
          <w:sz w:val="24"/>
        </w:rPr>
        <w:t xml:space="preserve">пункта 15 статьи 3</w:t>
      </w:r>
      <w:r>
        <w:rPr>
          <w:sz w:val="24"/>
        </w:rPr>
        <w:t xml:space="preserve"> Закона Томской области от 27.12.2023 N 126-ОЗ "О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 (далее - Закон N 126-ОЗ) и в соответствии с </w:t>
      </w:r>
      <w:r>
        <w:rPr>
          <w:sz w:val="24"/>
        </w:rPr>
        <w:t xml:space="preserve">постановлением</w:t>
      </w:r>
      <w:r>
        <w:rPr>
          <w:sz w:val="24"/>
        </w:rPr>
        <w:t xml:space="preserve"> Правительства Российской Федерации от 29.05.2023 N 857 "Об утверждении требований к архитектурно-градостроительному облику объекта капитального строительства и правил согласования архитектурно-градостроительного облика объекта капитального строительства".</w:t>
      </w:r>
    </w:p>
    <w:p>
      <w:pPr>
        <w:pStyle w:val="0"/>
        <w:spacing w:before="240" w:line-rule="auto"/>
        <w:ind w:firstLine="540"/>
        <w:jc w:val="both"/>
      </w:pPr>
      <w:r>
        <w:rPr>
          <w:sz w:val="24"/>
        </w:rPr>
        <w:t xml:space="preserve">3. Заявителями при предоставлении государственной услуги являются физические лица, в том числе индивидуальные предприниматели, и юридические лица, являющиеся правообладателями земельного участка, на котором планируется строительство объекта капитального строительства, или правообладателями объекта капитального строительства в случае реконструкции объекта капитального строительства, или иное лицо в случае, предусмотренном </w:t>
      </w:r>
      <w:r>
        <w:rPr>
          <w:sz w:val="24"/>
        </w:rPr>
        <w:t xml:space="preserve">частью 1.1 статьи 57.3</w:t>
      </w:r>
      <w:r>
        <w:rPr>
          <w:sz w:val="24"/>
        </w:rPr>
        <w:t xml:space="preserve"> Градостроительного кодекса Российской Федерации (далее - заявитель).</w:t>
      </w:r>
    </w:p>
    <w:p>
      <w:pPr>
        <w:pStyle w:val="0"/>
        <w:spacing w:before="240" w:line-rule="auto"/>
        <w:ind w:firstLine="540"/>
        <w:jc w:val="both"/>
      </w:pPr>
      <w:r>
        <w:rPr>
          <w:sz w:val="24"/>
        </w:rPr>
        <w:t xml:space="preserve">Заявление о предоставлении услуги может быть подано от имени заявителя представителем заявителя, действующим на основании доверенности или ином законном основании.</w:t>
      </w:r>
    </w:p>
    <w:p>
      <w:pPr>
        <w:pStyle w:val="0"/>
        <w:spacing w:before="240" w:line-rule="auto"/>
        <w:ind w:firstLine="540"/>
        <w:jc w:val="both"/>
      </w:pPr>
      <w:r>
        <w:rPr>
          <w:sz w:val="24"/>
        </w:rPr>
        <w:t xml:space="preserve">4. Информация о государственной услуге предоставляется:</w:t>
      </w:r>
    </w:p>
    <w:p>
      <w:pPr>
        <w:pStyle w:val="0"/>
        <w:spacing w:before="240" w:line-rule="auto"/>
        <w:ind w:firstLine="540"/>
        <w:jc w:val="both"/>
      </w:pPr>
      <w:r>
        <w:rPr>
          <w:sz w:val="24"/>
        </w:rPr>
        <w:t xml:space="preserve">1) по месту нахождения Департамента в часы работы Департамента, указанные в </w:t>
      </w:r>
      <w:hyperlink w:history="0" w:anchor="P155" w:tooltip="Приложение 1">
        <w:r>
          <w:rPr>
            <w:sz w:val="24"/>
            <w:color w:val="0000ff"/>
          </w:rPr>
          <w:t xml:space="preserve">приложении 1</w:t>
        </w:r>
      </w:hyperlink>
      <w:r>
        <w:rPr>
          <w:sz w:val="24"/>
        </w:rPr>
        <w:t xml:space="preserve"> к настоящему административному регламенту;</w:t>
      </w:r>
    </w:p>
    <w:p>
      <w:pPr>
        <w:pStyle w:val="0"/>
        <w:spacing w:before="240" w:line-rule="auto"/>
        <w:ind w:firstLine="540"/>
        <w:jc w:val="both"/>
      </w:pPr>
      <w:r>
        <w:rPr>
          <w:sz w:val="24"/>
        </w:rPr>
        <w:t xml:space="preserve">2) в федеральной государственной информационной системе "Единый портал государственных и муниципальных услуг (функций)" по адресу: </w:t>
      </w:r>
      <w:hyperlink w:history="0" r:id="rId7">
        <w:r>
          <w:rPr>
            <w:sz w:val="24"/>
            <w:color w:val="0000ff"/>
          </w:rPr>
          <w:t xml:space="preserve">gosuslugi.ru</w:t>
        </w:r>
      </w:hyperlink>
      <w:r>
        <w:rPr>
          <w:sz w:val="24"/>
        </w:rPr>
        <w:t xml:space="preserve"> (далее - портал государственных и муниципальных услуг);</w:t>
      </w:r>
    </w:p>
    <w:p>
      <w:pPr>
        <w:pStyle w:val="0"/>
        <w:spacing w:before="240" w:line-rule="auto"/>
        <w:ind w:firstLine="540"/>
        <w:jc w:val="both"/>
      </w:pPr>
      <w:r>
        <w:rPr>
          <w:sz w:val="24"/>
        </w:rPr>
        <w:t xml:space="preserve">3) по месту нахождения Томского областного многофункционального центра по предоставлению государственных и муниципальных услуг (далее - МФЦ) и его отделений, информация о которых размещена на сайте МФЦ: </w:t>
      </w:r>
      <w:hyperlink w:history="0" r:id="rId8">
        <w:r>
          <w:rPr>
            <w:sz w:val="24"/>
            <w:color w:val="0000ff"/>
          </w:rPr>
          <w:t xml:space="preserve">md.tomsk.ru</w:t>
        </w:r>
      </w:hyperlink>
      <w:r>
        <w:rPr>
          <w:sz w:val="24"/>
        </w:rPr>
        <w:t xml:space="preserve">.</w:t>
      </w:r>
    </w:p>
    <w:p>
      <w:pPr>
        <w:pStyle w:val="0"/>
        <w:spacing w:before="240" w:line-rule="auto"/>
        <w:ind w:firstLine="540"/>
        <w:jc w:val="both"/>
      </w:pPr>
      <w:r>
        <w:rPr>
          <w:sz w:val="24"/>
        </w:rPr>
        <w:t xml:space="preserve">Информация о месте нахождения, графике работы, справочные телефоны, адрес электронной почты, официального сайта Департамента в информационно-телекоммуникационной сети "Интернет" (далее - официальный сайт), многофункционального центра, портала государственных и муниципальных услуг содержатся в </w:t>
      </w:r>
      <w:hyperlink w:history="0" w:anchor="P155" w:tooltip="Приложение 1">
        <w:r>
          <w:rPr>
            <w:sz w:val="24"/>
            <w:color w:val="0000ff"/>
          </w:rPr>
          <w:t xml:space="preserve">приложении 1</w:t>
        </w:r>
      </w:hyperlink>
      <w:r>
        <w:rPr>
          <w:sz w:val="24"/>
        </w:rPr>
        <w:t xml:space="preserve"> к настоящему административному регламенту.</w:t>
      </w:r>
    </w:p>
    <w:bookmarkStart w:id="53" w:name="P53"/>
    <w:bookmarkEnd w:id="53"/>
    <w:p>
      <w:pPr>
        <w:pStyle w:val="0"/>
        <w:spacing w:before="240" w:line-rule="auto"/>
        <w:ind w:firstLine="540"/>
        <w:jc w:val="both"/>
      </w:pPr>
      <w:r>
        <w:rPr>
          <w:sz w:val="24"/>
        </w:rPr>
        <w:t xml:space="preserve">5. На информационных стендах и официальном сайте в целях информирования физических лиц по вопросам предоставления государственной услуги размещается следующая информация:</w:t>
      </w:r>
    </w:p>
    <w:p>
      <w:pPr>
        <w:pStyle w:val="0"/>
        <w:spacing w:before="240" w:line-rule="auto"/>
        <w:ind w:firstLine="540"/>
        <w:jc w:val="both"/>
      </w:pPr>
      <w:r>
        <w:rPr>
          <w:sz w:val="24"/>
        </w:rPr>
        <w:t xml:space="preserve">1) перечень нормативных правовых актов, регулирующих предоставление государственной услуги;</w:t>
      </w:r>
    </w:p>
    <w:p>
      <w:pPr>
        <w:pStyle w:val="0"/>
        <w:spacing w:before="240" w:line-rule="auto"/>
        <w:ind w:firstLine="540"/>
        <w:jc w:val="both"/>
      </w:pPr>
      <w:r>
        <w:rPr>
          <w:sz w:val="24"/>
        </w:rPr>
        <w:t xml:space="preserve">2) перечень лиц, имеющих право на получение государственной услуги;</w:t>
      </w:r>
    </w:p>
    <w:p>
      <w:pPr>
        <w:pStyle w:val="0"/>
        <w:spacing w:before="240" w:line-rule="auto"/>
        <w:ind w:firstLine="540"/>
        <w:jc w:val="both"/>
      </w:pPr>
      <w:r>
        <w:rPr>
          <w:sz w:val="24"/>
        </w:rPr>
        <w:t xml:space="preserve">3)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pPr>
        <w:pStyle w:val="0"/>
        <w:spacing w:before="240" w:line-rule="auto"/>
        <w:ind w:firstLine="540"/>
        <w:jc w:val="both"/>
      </w:pPr>
      <w:r>
        <w:rPr>
          <w:sz w:val="24"/>
        </w:rPr>
        <w:t xml:space="preserve">4) исчерпывающий перечень оснований для отказа в приеме документов, необходимых для предоставления государственной услуги, для возврата запроса о предоставлении государственной услуги, а также оснований для приостановления или отказа в предоставлении государственной услуги;</w:t>
      </w:r>
    </w:p>
    <w:p>
      <w:pPr>
        <w:pStyle w:val="0"/>
        <w:spacing w:before="240" w:line-rule="auto"/>
        <w:ind w:firstLine="540"/>
        <w:jc w:val="both"/>
      </w:pPr>
      <w:r>
        <w:rPr>
          <w:sz w:val="24"/>
        </w:rPr>
        <w:t xml:space="preserve">5) информация о праве на досудебное (внесудебное) обжалование решений и действий (бездействия), принятых (осуществляемых) в ходе предоставления государственной услуги;</w:t>
      </w:r>
    </w:p>
    <w:p>
      <w:pPr>
        <w:pStyle w:val="0"/>
        <w:spacing w:before="240" w:line-rule="auto"/>
        <w:ind w:firstLine="540"/>
        <w:jc w:val="both"/>
      </w:pPr>
      <w:r>
        <w:rPr>
          <w:sz w:val="24"/>
        </w:rPr>
        <w:t xml:space="preserve">6) текст настоящего административного регламента;</w:t>
      </w:r>
    </w:p>
    <w:p>
      <w:pPr>
        <w:pStyle w:val="0"/>
        <w:spacing w:before="240" w:line-rule="auto"/>
        <w:ind w:firstLine="540"/>
        <w:jc w:val="both"/>
      </w:pPr>
      <w:r>
        <w:rPr>
          <w:sz w:val="24"/>
        </w:rPr>
        <w:t xml:space="preserve">7) образец заполнения запроса о предоставлении государственной услуги;</w:t>
      </w:r>
    </w:p>
    <w:p>
      <w:pPr>
        <w:pStyle w:val="0"/>
        <w:spacing w:before="240" w:line-rule="auto"/>
        <w:ind w:firstLine="540"/>
        <w:jc w:val="both"/>
      </w:pPr>
      <w:r>
        <w:rPr>
          <w:sz w:val="24"/>
        </w:rPr>
        <w:t xml:space="preserve">8) последовательность административных процедур и сроки предоставления государственной услуги;</w:t>
      </w:r>
    </w:p>
    <w:p>
      <w:pPr>
        <w:pStyle w:val="0"/>
        <w:spacing w:before="240" w:line-rule="auto"/>
        <w:ind w:firstLine="540"/>
        <w:jc w:val="both"/>
      </w:pPr>
      <w:r>
        <w:rPr>
          <w:sz w:val="24"/>
        </w:rPr>
        <w:t xml:space="preserve">9) справочная информация (сведения о месте нахождения (адресе), графике работы, справочных телефонах, адресах официального сайта и электронной почты Департамента в составе согласно </w:t>
      </w:r>
      <w:hyperlink w:history="0" w:anchor="P155" w:tooltip="Приложение 1">
        <w:r>
          <w:rPr>
            <w:sz w:val="24"/>
            <w:color w:val="0000ff"/>
          </w:rPr>
          <w:t xml:space="preserve">приложению 1</w:t>
        </w:r>
      </w:hyperlink>
      <w:r>
        <w:rPr>
          <w:sz w:val="24"/>
        </w:rPr>
        <w:t xml:space="preserve"> к настоящему административному регламенту);</w:t>
      </w:r>
    </w:p>
    <w:p>
      <w:pPr>
        <w:pStyle w:val="0"/>
        <w:spacing w:before="240" w:line-rule="auto"/>
        <w:ind w:firstLine="540"/>
        <w:jc w:val="both"/>
      </w:pPr>
      <w:r>
        <w:rPr>
          <w:sz w:val="24"/>
        </w:rPr>
        <w:t xml:space="preserve">10) информация о наличии соглашения о взаимодействии между Департаментом и многофункциональным центром.</w:t>
      </w:r>
    </w:p>
    <w:p>
      <w:pPr>
        <w:pStyle w:val="0"/>
        <w:spacing w:before="240" w:line-rule="auto"/>
        <w:ind w:firstLine="540"/>
        <w:jc w:val="both"/>
      </w:pPr>
      <w:r>
        <w:rPr>
          <w:sz w:val="24"/>
        </w:rPr>
        <w:t xml:space="preserve">6. Информирование (консультирование) о порядке предоставления государственной услуги в форме устного информирования или письменного информирования осуществляют специалисты комитета по архитектурному облику Департамента, указанные в </w:t>
      </w:r>
      <w:hyperlink w:history="0" w:anchor="P155" w:tooltip="Приложение 1">
        <w:r>
          <w:rPr>
            <w:sz w:val="24"/>
            <w:color w:val="0000ff"/>
          </w:rPr>
          <w:t xml:space="preserve">приложении 1</w:t>
        </w:r>
      </w:hyperlink>
      <w:r>
        <w:rPr>
          <w:sz w:val="24"/>
        </w:rPr>
        <w:t xml:space="preserve"> к настоящему административному регламенту.</w:t>
      </w:r>
    </w:p>
    <w:p>
      <w:pPr>
        <w:pStyle w:val="0"/>
        <w:jc w:val="both"/>
      </w:pPr>
      <w:r>
        <w:rPr>
          <w:sz w:val="24"/>
        </w:rPr>
      </w:r>
    </w:p>
    <w:p>
      <w:pPr>
        <w:pStyle w:val="2"/>
        <w:outlineLvl w:val="1"/>
        <w:jc w:val="center"/>
      </w:pPr>
      <w:r>
        <w:rPr>
          <w:sz w:val="24"/>
        </w:rPr>
        <w:t xml:space="preserve">2. Стандарт предоставления государственной услуги</w:t>
      </w:r>
    </w:p>
    <w:p>
      <w:pPr>
        <w:pStyle w:val="0"/>
        <w:jc w:val="both"/>
      </w:pPr>
      <w:r>
        <w:rPr>
          <w:sz w:val="24"/>
        </w:rPr>
      </w:r>
    </w:p>
    <w:p>
      <w:pPr>
        <w:pStyle w:val="0"/>
        <w:ind w:firstLine="540"/>
        <w:jc w:val="both"/>
      </w:pPr>
      <w:r>
        <w:rPr>
          <w:sz w:val="24"/>
        </w:rPr>
        <w:t xml:space="preserve">7. Наименование государственной услуги - "Предоставление решения о согласовании архитектурно-градостроительного облика объекта".</w:t>
      </w:r>
    </w:p>
    <w:p>
      <w:pPr>
        <w:pStyle w:val="0"/>
        <w:spacing w:before="240" w:line-rule="auto"/>
        <w:ind w:firstLine="540"/>
        <w:jc w:val="both"/>
      </w:pPr>
      <w:r>
        <w:rPr>
          <w:sz w:val="24"/>
        </w:rPr>
        <w:t xml:space="preserve">8. Государственную услугу предоставляет Департамент градостроительного развития Томской области.</w:t>
      </w:r>
    </w:p>
    <w:p>
      <w:pPr>
        <w:pStyle w:val="0"/>
        <w:spacing w:before="240" w:line-rule="auto"/>
        <w:ind w:firstLine="540"/>
        <w:jc w:val="both"/>
      </w:pPr>
      <w:r>
        <w:rPr>
          <w:sz w:val="24"/>
        </w:rPr>
        <w:t xml:space="preserve">9. Результатом предоставления государственной услуги является:</w:t>
      </w:r>
    </w:p>
    <w:p>
      <w:pPr>
        <w:pStyle w:val="0"/>
        <w:spacing w:before="240" w:line-rule="auto"/>
        <w:ind w:firstLine="540"/>
        <w:jc w:val="both"/>
      </w:pPr>
      <w:r>
        <w:rPr>
          <w:sz w:val="24"/>
        </w:rPr>
        <w:t xml:space="preserve">1) решение Департамента о согласовании архитектурно-градостроительного облика объекта;</w:t>
      </w:r>
    </w:p>
    <w:p>
      <w:pPr>
        <w:pStyle w:val="0"/>
        <w:spacing w:before="240" w:line-rule="auto"/>
        <w:ind w:firstLine="540"/>
        <w:jc w:val="both"/>
      </w:pPr>
      <w:r>
        <w:rPr>
          <w:sz w:val="24"/>
        </w:rPr>
        <w:t xml:space="preserve">2) решение Департамента об отказе в согласовании архитектурно-градостроительного облика объекта.</w:t>
      </w:r>
    </w:p>
    <w:p>
      <w:pPr>
        <w:pStyle w:val="0"/>
        <w:spacing w:before="240" w:line-rule="auto"/>
        <w:ind w:firstLine="540"/>
        <w:jc w:val="both"/>
      </w:pPr>
      <w:r>
        <w:rPr>
          <w:sz w:val="24"/>
        </w:rPr>
        <w:t xml:space="preserve">Результат предоставления государственной услуги по выбору заявителя либо исходя из способа обращения за предоставлением государственной услуги направляется заявителю посредством почтовой связи, портала государственных и муниципальных услуг, выдается (вручается) заявителю (представителю заявителя) в Департаменте.</w:t>
      </w:r>
    </w:p>
    <w:p>
      <w:pPr>
        <w:pStyle w:val="0"/>
        <w:spacing w:before="240" w:line-rule="auto"/>
        <w:ind w:firstLine="540"/>
        <w:jc w:val="both"/>
      </w:pPr>
      <w:r>
        <w:rPr>
          <w:sz w:val="24"/>
        </w:rPr>
        <w:t xml:space="preserve">В случае если заявитель обратился за предоставлением государственной услуги через многофункциональный центр, получение результата осуществляется через многофункциональный центр.</w:t>
      </w:r>
    </w:p>
    <w:p>
      <w:pPr>
        <w:pStyle w:val="0"/>
        <w:spacing w:before="240" w:line-rule="auto"/>
        <w:ind w:firstLine="540"/>
        <w:jc w:val="both"/>
      </w:pPr>
      <w:r>
        <w:rPr>
          <w:sz w:val="24"/>
        </w:rPr>
        <w:t xml:space="preserve">10. Срок предоставления государственной услуги составляет десять рабочих дней со дня регистрации запроса в Департаменте.</w:t>
      </w:r>
    </w:p>
    <w:p>
      <w:pPr>
        <w:pStyle w:val="0"/>
        <w:spacing w:before="240" w:line-rule="auto"/>
        <w:ind w:firstLine="540"/>
        <w:jc w:val="both"/>
      </w:pPr>
      <w:r>
        <w:rPr>
          <w:sz w:val="24"/>
        </w:rPr>
        <w:t xml:space="preserve">Срок предоставления государственной услуги в случае обращения за ее предоставлением в многофункциональный центр увеличивается на число дней, предусмотренных для передачи запроса о предоставлении государственной услуги и результата предоставления государственной услуги соглашением о взаимодействии, заключенным между Департаментом и многофункциональным центром.</w:t>
      </w:r>
    </w:p>
    <w:bookmarkStart w:id="77" w:name="P77"/>
    <w:bookmarkEnd w:id="77"/>
    <w:p>
      <w:pPr>
        <w:pStyle w:val="0"/>
        <w:spacing w:before="240" w:line-rule="auto"/>
        <w:ind w:firstLine="540"/>
        <w:jc w:val="both"/>
      </w:pPr>
      <w:r>
        <w:rPr>
          <w:sz w:val="24"/>
        </w:rPr>
        <w:t xml:space="preserve">11. Исчерпывающий перечень документов, необходимых для предоставления государственной услуги:</w:t>
      </w:r>
    </w:p>
    <w:bookmarkStart w:id="78" w:name="P78"/>
    <w:bookmarkEnd w:id="78"/>
    <w:p>
      <w:pPr>
        <w:pStyle w:val="0"/>
        <w:spacing w:before="240" w:line-rule="auto"/>
        <w:ind w:firstLine="540"/>
        <w:jc w:val="both"/>
      </w:pPr>
      <w:r>
        <w:rPr>
          <w:sz w:val="24"/>
        </w:rPr>
        <w:t xml:space="preserve">1) </w:t>
      </w:r>
      <w:hyperlink w:history="0" w:anchor="P198" w:tooltip="Форма запроса о предоставлении государственной услуги">
        <w:r>
          <w:rPr>
            <w:sz w:val="24"/>
            <w:color w:val="0000ff"/>
          </w:rPr>
          <w:t xml:space="preserve">запрос</w:t>
        </w:r>
      </w:hyperlink>
      <w:r>
        <w:rPr>
          <w:sz w:val="24"/>
        </w:rPr>
        <w:t xml:space="preserve"> о предоставлении государственной услуги по форме согласно приложению 2 к административному регламенту;</w:t>
      </w:r>
    </w:p>
    <w:p>
      <w:pPr>
        <w:pStyle w:val="0"/>
        <w:spacing w:before="240" w:line-rule="auto"/>
        <w:ind w:firstLine="540"/>
        <w:jc w:val="both"/>
      </w:pPr>
      <w:r>
        <w:rPr>
          <w:sz w:val="24"/>
        </w:rPr>
        <w:t xml:space="preserve">2) документ, удостоверяющий личность заявителя, представителя заявителя (предоставляется для просмотра и удостоверения личности);</w:t>
      </w:r>
    </w:p>
    <w:p>
      <w:pPr>
        <w:pStyle w:val="0"/>
        <w:spacing w:before="240" w:line-rule="auto"/>
        <w:ind w:firstLine="540"/>
        <w:jc w:val="both"/>
      </w:pPr>
      <w:r>
        <w:rPr>
          <w:sz w:val="24"/>
        </w:rPr>
        <w:t xml:space="preserve">3) копия документа, подтверждающего полномочия представителя (в случае если с запросом обращается представитель заявителя);</w:t>
      </w:r>
    </w:p>
    <w:p>
      <w:pPr>
        <w:pStyle w:val="0"/>
        <w:spacing w:before="240" w:line-rule="auto"/>
        <w:ind w:firstLine="540"/>
        <w:jc w:val="both"/>
      </w:pPr>
      <w:r>
        <w:rPr>
          <w:sz w:val="24"/>
        </w:rPr>
        <w:t xml:space="preserve">4) следующие разделы проектной документации объекта капитального строительства:</w:t>
      </w:r>
    </w:p>
    <w:p>
      <w:pPr>
        <w:pStyle w:val="0"/>
        <w:spacing w:before="240" w:line-rule="auto"/>
        <w:ind w:firstLine="540"/>
        <w:jc w:val="both"/>
      </w:pPr>
      <w:r>
        <w:rPr>
          <w:sz w:val="24"/>
        </w:rPr>
        <w:t xml:space="preserve">а) пояснительная записка;</w:t>
      </w:r>
    </w:p>
    <w:p>
      <w:pPr>
        <w:pStyle w:val="0"/>
        <w:spacing w:before="240" w:line-rule="auto"/>
        <w:ind w:firstLine="540"/>
        <w:jc w:val="both"/>
      </w:pPr>
      <w:r>
        <w:rPr>
          <w:sz w:val="24"/>
        </w:rPr>
        <w:t xml:space="preserve">б) схема планировочной организации земельного участка, на территории которого запланировано строительство или реконструкция объекта капитального строительства;</w:t>
      </w:r>
    </w:p>
    <w:p>
      <w:pPr>
        <w:pStyle w:val="0"/>
        <w:spacing w:before="240" w:line-rule="auto"/>
        <w:ind w:firstLine="540"/>
        <w:jc w:val="both"/>
      </w:pPr>
      <w:r>
        <w:rPr>
          <w:sz w:val="24"/>
        </w:rPr>
        <w:t xml:space="preserve">в) объемно-планировочные и архитектурные решения объекта капитального строительства;</w:t>
      </w:r>
    </w:p>
    <w:p>
      <w:pPr>
        <w:pStyle w:val="0"/>
        <w:spacing w:before="240" w:line-rule="auto"/>
        <w:ind w:firstLine="540"/>
        <w:jc w:val="both"/>
      </w:pPr>
      <w:r>
        <w:rPr>
          <w:sz w:val="24"/>
        </w:rPr>
        <w:t xml:space="preserve">5) правоустанавливающие документы на земельный участок, на территории которого запланировано строительство или реконструкция объекта капитального строительства, если право на него не зарегистрировано в Едином государственном реестре недвижимости;</w:t>
      </w:r>
    </w:p>
    <w:bookmarkStart w:id="86" w:name="P86"/>
    <w:bookmarkEnd w:id="86"/>
    <w:p>
      <w:pPr>
        <w:pStyle w:val="0"/>
        <w:spacing w:before="240" w:line-rule="auto"/>
        <w:ind w:firstLine="540"/>
        <w:jc w:val="both"/>
      </w:pPr>
      <w:r>
        <w:rPr>
          <w:sz w:val="24"/>
        </w:rPr>
        <w:t xml:space="preserve">6) правоустанавливающие документы на объект капитального строительства, если право на него не зарегистрировано в Едином государственном реестре недвижимости;</w:t>
      </w:r>
    </w:p>
    <w:bookmarkStart w:id="87" w:name="P87"/>
    <w:bookmarkEnd w:id="87"/>
    <w:p>
      <w:pPr>
        <w:pStyle w:val="0"/>
        <w:spacing w:before="240" w:line-rule="auto"/>
        <w:ind w:firstLine="540"/>
        <w:jc w:val="both"/>
      </w:pPr>
      <w:r>
        <w:rPr>
          <w:sz w:val="24"/>
        </w:rPr>
        <w:t xml:space="preserve">7) выписка из Единого государственного реестра недвижимости на земельный участок, на территории которого запланировано строительство или реконструкция объекта капитального строительства;</w:t>
      </w:r>
    </w:p>
    <w:p>
      <w:pPr>
        <w:pStyle w:val="0"/>
        <w:spacing w:before="240" w:line-rule="auto"/>
        <w:ind w:firstLine="540"/>
        <w:jc w:val="both"/>
      </w:pPr>
      <w:r>
        <w:rPr>
          <w:sz w:val="24"/>
        </w:rPr>
        <w:t xml:space="preserve">8) выписка из Единого государственного реестра недвижимости на объект капитального строительства, который подлежит реконструкции;</w:t>
      </w:r>
    </w:p>
    <w:p>
      <w:pPr>
        <w:pStyle w:val="0"/>
        <w:spacing w:before="240" w:line-rule="auto"/>
        <w:ind w:firstLine="540"/>
        <w:jc w:val="both"/>
      </w:pPr>
      <w:r>
        <w:rPr>
          <w:sz w:val="24"/>
        </w:rPr>
        <w:t xml:space="preserve">9) заключение Комиссии по согласованию архитектурно-градостроительного облика объектов капитального строительства на территории отдельных муниципальных образований Томской области;</w:t>
      </w:r>
    </w:p>
    <w:bookmarkStart w:id="90" w:name="P90"/>
    <w:bookmarkEnd w:id="90"/>
    <w:p>
      <w:pPr>
        <w:pStyle w:val="0"/>
        <w:spacing w:before="240" w:line-rule="auto"/>
        <w:ind w:firstLine="540"/>
        <w:jc w:val="both"/>
      </w:pPr>
      <w:r>
        <w:rPr>
          <w:sz w:val="24"/>
        </w:rPr>
        <w:t xml:space="preserve">10) выписка из единого государственного реестра индивидуальных предпринимателей (для заявителей - индивидуальных предпринимателей) или выписка из единого государственного реестра юридических лиц (для заявителей - юридических лиц);</w:t>
      </w:r>
    </w:p>
    <w:p>
      <w:pPr>
        <w:pStyle w:val="0"/>
        <w:spacing w:before="240" w:line-rule="auto"/>
        <w:ind w:firstLine="540"/>
        <w:jc w:val="both"/>
      </w:pPr>
      <w:r>
        <w:rPr>
          <w:sz w:val="24"/>
        </w:rPr>
        <w:t xml:space="preserve">Заявитель должен самостоятельно представить документы, указанные в </w:t>
      </w:r>
      <w:hyperlink w:history="0" w:anchor="P78" w:tooltip="1) запрос о предоставлении государственной услуги по форме согласно приложению 2 к административному регламенту;">
        <w:r>
          <w:rPr>
            <w:sz w:val="24"/>
            <w:color w:val="0000ff"/>
          </w:rPr>
          <w:t xml:space="preserve">подпунктах 1)</w:t>
        </w:r>
      </w:hyperlink>
      <w:r>
        <w:rPr>
          <w:sz w:val="24"/>
        </w:rPr>
        <w:t xml:space="preserve"> - </w:t>
      </w:r>
      <w:hyperlink w:history="0" w:anchor="P86" w:tooltip="6) правоустанавливающие документы на объект капитального строительства, если право на него не зарегистрировано в Едином государственном реестре недвижимости;">
        <w:r>
          <w:rPr>
            <w:sz w:val="24"/>
            <w:color w:val="0000ff"/>
          </w:rPr>
          <w:t xml:space="preserve">6)</w:t>
        </w:r>
      </w:hyperlink>
      <w:r>
        <w:rPr>
          <w:sz w:val="24"/>
        </w:rPr>
        <w:t xml:space="preserve"> настоящего пункта.</w:t>
      </w:r>
    </w:p>
    <w:p>
      <w:pPr>
        <w:pStyle w:val="0"/>
        <w:spacing w:before="240" w:line-rule="auto"/>
        <w:ind w:firstLine="540"/>
        <w:jc w:val="both"/>
      </w:pPr>
      <w:r>
        <w:rPr>
          <w:sz w:val="24"/>
        </w:rPr>
        <w:t xml:space="preserve">Документы, предусмотренные </w:t>
      </w:r>
      <w:hyperlink w:history="0" w:anchor="P87" w:tooltip="7) выписка из Единого государственного реестра недвижимости на земельный участок, на территории которого запланировано строительство или реконструкция объекта капитального строительства;">
        <w:r>
          <w:rPr>
            <w:sz w:val="24"/>
            <w:color w:val="0000ff"/>
          </w:rPr>
          <w:t xml:space="preserve">пунктами 7)</w:t>
        </w:r>
      </w:hyperlink>
      <w:r>
        <w:rPr>
          <w:sz w:val="24"/>
        </w:rPr>
        <w:t xml:space="preserve"> - </w:t>
      </w:r>
      <w:hyperlink w:history="0" w:anchor="P90" w:tooltip="10) выписка из единого государственного реестра индивидуальных предпринимателей (для заявителей - индивидуальных предпринимателей) или выписка из единого государственного реестра юридических лиц (для заявителей - юридических лиц);">
        <w:r>
          <w:rPr>
            <w:sz w:val="24"/>
            <w:color w:val="0000ff"/>
          </w:rPr>
          <w:t xml:space="preserve">10)</w:t>
        </w:r>
      </w:hyperlink>
      <w:r>
        <w:rPr>
          <w:sz w:val="24"/>
        </w:rPr>
        <w:t xml:space="preserve"> настоящего пункта, запрашиваются в органах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 указанные документы самостоятельно.</w:t>
      </w:r>
    </w:p>
    <w:p>
      <w:pPr>
        <w:pStyle w:val="0"/>
        <w:spacing w:before="240" w:line-rule="auto"/>
        <w:ind w:firstLine="540"/>
        <w:jc w:val="both"/>
      </w:pPr>
      <w:hyperlink w:history="0" w:anchor="P257" w:tooltip="ИСЧЕРПЫВАЮЩИЙ ПЕРЕЧЕНЬ">
        <w:r>
          <w:rPr>
            <w:sz w:val="24"/>
            <w:color w:val="0000ff"/>
          </w:rPr>
          <w:t xml:space="preserve">Перечень</w:t>
        </w:r>
      </w:hyperlink>
      <w:r>
        <w:rPr>
          <w:sz w:val="24"/>
        </w:rPr>
        <w:t xml:space="preserve"> документов, необходимых для предоставления государственной услуги, с разделением на документы, подлежащие предоставлению заявителем самостоятельно и подлежащие запросу в порядке межведомственного информационного взаимодействия, содержится в приложении 3 к административному регламенту.</w:t>
      </w:r>
    </w:p>
    <w:p>
      <w:pPr>
        <w:pStyle w:val="0"/>
        <w:spacing w:before="240" w:line-rule="auto"/>
        <w:ind w:firstLine="540"/>
        <w:jc w:val="both"/>
      </w:pPr>
      <w:r>
        <w:rPr>
          <w:sz w:val="24"/>
        </w:rPr>
        <w:t xml:space="preserve">12. Запрос и документы (сведения), предусмотренные </w:t>
      </w:r>
      <w:hyperlink w:history="0" w:anchor="P77" w:tooltip="11. Исчерпывающий перечень документов, необходимых для предоставления государственной услуги:">
        <w:r>
          <w:rPr>
            <w:sz w:val="24"/>
            <w:color w:val="0000ff"/>
          </w:rPr>
          <w:t xml:space="preserve">пунктом 11</w:t>
        </w:r>
      </w:hyperlink>
      <w:r>
        <w:rPr>
          <w:sz w:val="24"/>
        </w:rPr>
        <w:t xml:space="preserve"> административного регламента, могут быть представлены (направлены) заявителем:</w:t>
      </w:r>
    </w:p>
    <w:p>
      <w:pPr>
        <w:pStyle w:val="0"/>
        <w:spacing w:before="240" w:line-rule="auto"/>
        <w:ind w:firstLine="540"/>
        <w:jc w:val="both"/>
      </w:pPr>
      <w:r>
        <w:rPr>
          <w:sz w:val="24"/>
        </w:rPr>
        <w:t xml:space="preserve">лично в Департамент в часы приема, указанные в </w:t>
      </w:r>
      <w:hyperlink w:history="0" w:anchor="P155" w:tooltip="Приложение 1">
        <w:r>
          <w:rPr>
            <w:sz w:val="24"/>
            <w:color w:val="0000ff"/>
          </w:rPr>
          <w:t xml:space="preserve">приложении 1</w:t>
        </w:r>
      </w:hyperlink>
      <w:r>
        <w:rPr>
          <w:sz w:val="24"/>
        </w:rPr>
        <w:t xml:space="preserve"> к административному регламенту;</w:t>
      </w:r>
    </w:p>
    <w:p>
      <w:pPr>
        <w:pStyle w:val="0"/>
        <w:spacing w:before="240" w:line-rule="auto"/>
        <w:ind w:firstLine="540"/>
        <w:jc w:val="both"/>
      </w:pPr>
      <w:r>
        <w:rPr>
          <w:sz w:val="24"/>
        </w:rPr>
        <w:t xml:space="preserve">в электронном виде с использованием портала государственных и муниципальных услуг;</w:t>
      </w:r>
    </w:p>
    <w:p>
      <w:pPr>
        <w:pStyle w:val="0"/>
        <w:spacing w:before="240" w:line-rule="auto"/>
        <w:ind w:firstLine="540"/>
        <w:jc w:val="both"/>
      </w:pPr>
      <w:r>
        <w:rPr>
          <w:sz w:val="24"/>
        </w:rPr>
        <w:t xml:space="preserve">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многофункциональным центром.</w:t>
      </w:r>
    </w:p>
    <w:p>
      <w:pPr>
        <w:pStyle w:val="0"/>
        <w:spacing w:before="240" w:line-rule="auto"/>
        <w:ind w:firstLine="540"/>
        <w:jc w:val="both"/>
      </w:pPr>
      <w:r>
        <w:rPr>
          <w:sz w:val="24"/>
        </w:rPr>
        <w:t xml:space="preserve">Адреса для подачи (направления) запроса о предоставлении государственной услуги на бумажном носителе (при личном обращении либо посредством почтовой связи), адрес портала государственных и муниципальных услуг указаны в </w:t>
      </w:r>
      <w:hyperlink w:history="0" w:anchor="P155" w:tooltip="Приложение 1">
        <w:r>
          <w:rPr>
            <w:sz w:val="24"/>
            <w:color w:val="0000ff"/>
          </w:rPr>
          <w:t xml:space="preserve">приложении 1</w:t>
        </w:r>
      </w:hyperlink>
      <w:r>
        <w:rPr>
          <w:sz w:val="24"/>
        </w:rPr>
        <w:t xml:space="preserve"> к административному регламенту.</w:t>
      </w:r>
    </w:p>
    <w:p>
      <w:pPr>
        <w:pStyle w:val="0"/>
        <w:spacing w:before="240" w:line-rule="auto"/>
        <w:ind w:firstLine="540"/>
        <w:jc w:val="both"/>
      </w:pPr>
      <w:r>
        <w:rPr>
          <w:sz w:val="24"/>
        </w:rPr>
        <w:t xml:space="preserve">13. Исчерпывающий перечень оснований возврата запроса о предоставлении государственной услуги и приложенных документов:</w:t>
      </w:r>
    </w:p>
    <w:p>
      <w:pPr>
        <w:pStyle w:val="0"/>
        <w:spacing w:before="240" w:line-rule="auto"/>
        <w:ind w:firstLine="540"/>
        <w:jc w:val="both"/>
      </w:pPr>
      <w:r>
        <w:rPr>
          <w:sz w:val="24"/>
        </w:rPr>
        <w:t xml:space="preserve">1) несоответствие запроса о предоставлении государственной услуги, поданного при личном обращении на бумажном носителе, форме запроса, установленной административным регламентом;</w:t>
      </w:r>
    </w:p>
    <w:p>
      <w:pPr>
        <w:pStyle w:val="0"/>
        <w:spacing w:before="240" w:line-rule="auto"/>
        <w:ind w:firstLine="540"/>
        <w:jc w:val="both"/>
      </w:pPr>
      <w:r>
        <w:rPr>
          <w:sz w:val="24"/>
        </w:rPr>
        <w:t xml:space="preserve">2) непредоставление заявителем одного или нескольких документов, которые заявитель должен предоставить самостоятельно;</w:t>
      </w:r>
    </w:p>
    <w:p>
      <w:pPr>
        <w:pStyle w:val="0"/>
        <w:spacing w:before="240" w:line-rule="auto"/>
        <w:ind w:firstLine="540"/>
        <w:jc w:val="both"/>
      </w:pPr>
      <w:r>
        <w:rPr>
          <w:sz w:val="24"/>
        </w:rPr>
        <w:t xml:space="preserve">3) земельный участок расположен вне границ территории, в которых предусматриваются требования к архитектурно-градостроительному облику объекта капитального строительства, отображенных на карте градостроительного зонирования или карте, являющейся приложением к карте градостроительного зонирования муниципального образования "Город Томск";</w:t>
      </w:r>
    </w:p>
    <w:p>
      <w:pPr>
        <w:pStyle w:val="0"/>
        <w:spacing w:before="240" w:line-rule="auto"/>
        <w:ind w:firstLine="540"/>
        <w:jc w:val="both"/>
      </w:pPr>
      <w:r>
        <w:rPr>
          <w:sz w:val="24"/>
        </w:rPr>
        <w:t xml:space="preserve">4) граница земельного участка, в отношении которого подан запрос, не соответствует требованиям к описанию местоположения границ земельных участков, установленным на основании Федерального </w:t>
      </w:r>
      <w:r>
        <w:rPr>
          <w:sz w:val="24"/>
        </w:rPr>
        <w:t xml:space="preserve">закона</w:t>
      </w:r>
      <w:r>
        <w:rPr>
          <w:sz w:val="24"/>
        </w:rPr>
        <w:t xml:space="preserve"> от 13.07.2015 N 218-ФЗ "О государственной регистрации недвижимости";</w:t>
      </w:r>
    </w:p>
    <w:p>
      <w:pPr>
        <w:pStyle w:val="0"/>
        <w:spacing w:before="240" w:line-rule="auto"/>
        <w:ind w:firstLine="540"/>
        <w:jc w:val="both"/>
      </w:pPr>
      <w:r>
        <w:rPr>
          <w:sz w:val="24"/>
        </w:rPr>
        <w:t xml:space="preserve">5) отсутствие у Департамента полномочий по предоставлению государственной услуги;</w:t>
      </w:r>
    </w:p>
    <w:p>
      <w:pPr>
        <w:pStyle w:val="0"/>
        <w:spacing w:before="240" w:line-rule="auto"/>
        <w:ind w:firstLine="540"/>
        <w:jc w:val="both"/>
      </w:pPr>
      <w:r>
        <w:rPr>
          <w:sz w:val="24"/>
        </w:rPr>
        <w:t xml:space="preserve">6) запрос о предоставлении государственной услуги и (или) приложенные к нему документы содержат недостоверную информацию или противоречат друг другу или документам, полученным в рамках межведомственного взаимодействия.</w:t>
      </w:r>
    </w:p>
    <w:p>
      <w:pPr>
        <w:pStyle w:val="0"/>
        <w:spacing w:before="240" w:line-rule="auto"/>
        <w:ind w:firstLine="540"/>
        <w:jc w:val="both"/>
      </w:pPr>
      <w:r>
        <w:rPr>
          <w:sz w:val="24"/>
        </w:rPr>
        <w:t xml:space="preserve">14. Основания для приостановления предоставления государственной услуги не предусмотрены.</w:t>
      </w:r>
    </w:p>
    <w:p>
      <w:pPr>
        <w:pStyle w:val="0"/>
        <w:spacing w:before="240" w:line-rule="auto"/>
        <w:ind w:firstLine="540"/>
        <w:jc w:val="both"/>
      </w:pPr>
      <w:r>
        <w:rPr>
          <w:sz w:val="24"/>
        </w:rPr>
        <w:t xml:space="preserve">15. Исчерпывающий перечень оснований для отказа в предоставлении государственной услуги.</w:t>
      </w:r>
    </w:p>
    <w:p>
      <w:pPr>
        <w:pStyle w:val="0"/>
        <w:spacing w:before="240" w:line-rule="auto"/>
        <w:ind w:firstLine="540"/>
        <w:jc w:val="both"/>
      </w:pPr>
      <w:r>
        <w:rPr>
          <w:sz w:val="24"/>
        </w:rPr>
        <w:t xml:space="preserve">Единственным основанием для отказа в предоставлении государственной услуги является несоответствие архитектурных решений объекта капитального строительства, определяющих его архитектурно-градостроительный облик и содержащихся в разделах проектной документации, требованиям к архитектурно-градостроительному облику объекта капитального строительства, указанным в градостроительном регламенте.</w:t>
      </w:r>
    </w:p>
    <w:p>
      <w:pPr>
        <w:pStyle w:val="0"/>
        <w:spacing w:before="240" w:line-rule="auto"/>
        <w:ind w:firstLine="540"/>
        <w:jc w:val="both"/>
      </w:pPr>
      <w:r>
        <w:rPr>
          <w:sz w:val="24"/>
        </w:rPr>
        <w:t xml:space="preserve">16. Государственная услуга предоставляется бесплатно.</w:t>
      </w:r>
    </w:p>
    <w:p>
      <w:pPr>
        <w:pStyle w:val="0"/>
        <w:spacing w:before="240" w:line-rule="auto"/>
        <w:ind w:firstLine="540"/>
        <w:jc w:val="both"/>
      </w:pPr>
      <w:r>
        <w:rPr>
          <w:sz w:val="24"/>
        </w:rPr>
        <w:t xml:space="preserve">17.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составляет 30 минут.</w:t>
      </w:r>
    </w:p>
    <w:p>
      <w:pPr>
        <w:pStyle w:val="0"/>
        <w:spacing w:before="240" w:line-rule="auto"/>
        <w:ind w:firstLine="540"/>
        <w:jc w:val="both"/>
      </w:pPr>
      <w:r>
        <w:rPr>
          <w:sz w:val="24"/>
        </w:rPr>
        <w:t xml:space="preserve">18. Регистрация запроса о предоставлении государственной услуги осуществляется Департаментом в день поступления запроса в Департамент.</w:t>
      </w:r>
    </w:p>
    <w:p>
      <w:pPr>
        <w:pStyle w:val="0"/>
        <w:spacing w:before="240" w:line-rule="auto"/>
        <w:ind w:firstLine="540"/>
        <w:jc w:val="both"/>
      </w:pPr>
      <w:r>
        <w:rPr>
          <w:sz w:val="24"/>
        </w:rPr>
        <w:t xml:space="preserve">В случае поступления запроса о предоставлении государственной услуги вне времени приема документов в Департамент либо в выходной, нерабочий праздничный день его регистрация осуществляется в первый рабочий день, следующий за днем его поступления в Департамент.</w:t>
      </w:r>
    </w:p>
    <w:p>
      <w:pPr>
        <w:pStyle w:val="0"/>
        <w:spacing w:before="240" w:line-rule="auto"/>
        <w:ind w:firstLine="540"/>
        <w:jc w:val="both"/>
      </w:pPr>
      <w:r>
        <w:rPr>
          <w:sz w:val="24"/>
        </w:rPr>
        <w:t xml:space="preserve">19. К помещениям, в которых предоставляется государственная услуга, залу ожидания, местам для заполнения запроса, информационным стендам с образцами заполнения запроса и перечнем документов (сведений), необходимых для предоставления государственной услуги, предъявляются следующие требования:</w:t>
      </w:r>
    </w:p>
    <w:p>
      <w:pPr>
        <w:pStyle w:val="0"/>
        <w:spacing w:before="240" w:line-rule="auto"/>
        <w:ind w:firstLine="540"/>
        <w:jc w:val="both"/>
      </w:pPr>
      <w:r>
        <w:rPr>
          <w:sz w:val="24"/>
        </w:rPr>
        <w:t xml:space="preserve">1) здание Департамента должно быть оборудовано отдельным входом для свободного доступа в помещение;</w:t>
      </w:r>
    </w:p>
    <w:p>
      <w:pPr>
        <w:pStyle w:val="0"/>
        <w:spacing w:before="240" w:line-rule="auto"/>
        <w:ind w:firstLine="540"/>
        <w:jc w:val="both"/>
      </w:pPr>
      <w:r>
        <w:rPr>
          <w:sz w:val="24"/>
        </w:rPr>
        <w:t xml:space="preserve">2) при входе в здание Департамента оборудуется информационная табличка с указанием наименования Департамента;</w:t>
      </w:r>
    </w:p>
    <w:p>
      <w:pPr>
        <w:pStyle w:val="0"/>
        <w:spacing w:before="240" w:line-rule="auto"/>
        <w:ind w:firstLine="540"/>
        <w:jc w:val="both"/>
      </w:pPr>
      <w:r>
        <w:rPr>
          <w:sz w:val="24"/>
        </w:rPr>
        <w:t xml:space="preserve">3)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w:t>
      </w:r>
    </w:p>
    <w:p>
      <w:pPr>
        <w:pStyle w:val="0"/>
        <w:spacing w:before="240" w:line-rule="auto"/>
        <w:ind w:firstLine="540"/>
        <w:jc w:val="both"/>
      </w:pPr>
      <w:r>
        <w:rPr>
          <w:sz w:val="24"/>
        </w:rPr>
        <w:t xml:space="preserve">4) помещения Департамента должны соответствовать санитарно-гигиеническим требованиям и требованиям техники безопасности;</w:t>
      </w:r>
    </w:p>
    <w:p>
      <w:pPr>
        <w:pStyle w:val="0"/>
        <w:spacing w:before="240" w:line-rule="auto"/>
        <w:ind w:firstLine="540"/>
        <w:jc w:val="both"/>
      </w:pPr>
      <w:r>
        <w:rPr>
          <w:sz w:val="24"/>
        </w:rPr>
        <w:t xml:space="preserve">5) присутственные места должны быть оборудованы противопожарной системой и средствами пожаротушения, системой охраны;</w:t>
      </w:r>
    </w:p>
    <w:p>
      <w:pPr>
        <w:pStyle w:val="0"/>
        <w:spacing w:before="240" w:line-rule="auto"/>
        <w:ind w:firstLine="540"/>
        <w:jc w:val="both"/>
      </w:pPr>
      <w:r>
        <w:rPr>
          <w:sz w:val="24"/>
        </w:rPr>
        <w:t xml:space="preserve">6) места ожидания в очереди на предоставление государственной услуги или получение документов оборудуются стульями. Количество мест ожидания определяется исходя из фактической нагрузки и возможностей для их размещения в здании, но не может составлять менее 2 мест;</w:t>
      </w:r>
    </w:p>
    <w:p>
      <w:pPr>
        <w:pStyle w:val="0"/>
        <w:spacing w:before="240" w:line-rule="auto"/>
        <w:ind w:firstLine="540"/>
        <w:jc w:val="both"/>
      </w:pPr>
      <w:r>
        <w:rPr>
          <w:sz w:val="24"/>
        </w:rPr>
        <w:t xml:space="preserve">7) прием заявителей осуществляется в специально оборудованном помещении (кабинете), где располагается специалист, ответственный за прием документов;</w:t>
      </w:r>
    </w:p>
    <w:p>
      <w:pPr>
        <w:pStyle w:val="0"/>
        <w:spacing w:before="240" w:line-rule="auto"/>
        <w:ind w:firstLine="540"/>
        <w:jc w:val="both"/>
      </w:pPr>
      <w:r>
        <w:rPr>
          <w:sz w:val="24"/>
        </w:rPr>
        <w:t xml:space="preserve">8) места для заполнения документов оборудуются стульями, столами и обеспечиваются образцами заполнения документов, бланками запроса и канцелярскими принадлежностями;</w:t>
      </w:r>
    </w:p>
    <w:p>
      <w:pPr>
        <w:pStyle w:val="0"/>
        <w:spacing w:before="240" w:line-rule="auto"/>
        <w:ind w:firstLine="540"/>
        <w:jc w:val="both"/>
      </w:pPr>
      <w:r>
        <w:rPr>
          <w:sz w:val="24"/>
        </w:rPr>
        <w:t xml:space="preserve">9) места информирования, предназначенные для ознакомления заявителей с информационными материалами, оборудуются информационными стендами;</w:t>
      </w:r>
    </w:p>
    <w:p>
      <w:pPr>
        <w:pStyle w:val="0"/>
        <w:spacing w:before="240" w:line-rule="auto"/>
        <w:ind w:firstLine="540"/>
        <w:jc w:val="both"/>
      </w:pPr>
      <w:r>
        <w:rPr>
          <w:sz w:val="24"/>
        </w:rPr>
        <w:t xml:space="preserve">10) на информационных стендах в Департаменте, а также на сайте Департамента размещается информация, указанная в </w:t>
      </w:r>
      <w:hyperlink w:history="0" w:anchor="P53" w:tooltip="5. На информационных стендах и официальном сайте в целях информирования физических лиц по вопросам предоставления государственной услуги размещается следующая информация:">
        <w:r>
          <w:rPr>
            <w:sz w:val="24"/>
            <w:color w:val="0000ff"/>
          </w:rPr>
          <w:t xml:space="preserve">пункте 5</w:t>
        </w:r>
      </w:hyperlink>
      <w:r>
        <w:rPr>
          <w:sz w:val="24"/>
        </w:rPr>
        <w:t xml:space="preserve"> настоящего административного регламента.</w:t>
      </w:r>
    </w:p>
    <w:p>
      <w:pPr>
        <w:pStyle w:val="0"/>
        <w:spacing w:before="240" w:line-rule="auto"/>
        <w:ind w:firstLine="540"/>
        <w:jc w:val="both"/>
      </w:pPr>
      <w:r>
        <w:rPr>
          <w:sz w:val="24"/>
        </w:rPr>
        <w:t xml:space="preserve">Доступность мест ожидания, мест для заполнения запроса, информационных стендов с образцами заполнения запроса и перечнем документов (сведений), необходимых для предоставления государственной услуги для инвалидов, обеспечивается в соответствии с законодательством Российской Федерации о социальной защите инвалидов.</w:t>
      </w:r>
    </w:p>
    <w:p>
      <w:pPr>
        <w:pStyle w:val="0"/>
        <w:spacing w:before="240" w:line-rule="auto"/>
        <w:ind w:firstLine="540"/>
        <w:jc w:val="both"/>
      </w:pPr>
      <w:r>
        <w:rPr>
          <w:sz w:val="24"/>
        </w:rPr>
        <w:t xml:space="preserve">20. Показателями доступности и качества государственной услуги являются:</w:t>
      </w:r>
    </w:p>
    <w:p>
      <w:pPr>
        <w:pStyle w:val="0"/>
        <w:spacing w:before="240" w:line-rule="auto"/>
        <w:ind w:firstLine="540"/>
        <w:jc w:val="both"/>
      </w:pPr>
      <w:r>
        <w:rPr>
          <w:sz w:val="24"/>
        </w:rPr>
        <w:t xml:space="preserve">1) открытость информации о ходе предоставления государственной услуги;</w:t>
      </w:r>
    </w:p>
    <w:p>
      <w:pPr>
        <w:pStyle w:val="0"/>
        <w:spacing w:before="240" w:line-rule="auto"/>
        <w:ind w:firstLine="540"/>
        <w:jc w:val="both"/>
      </w:pPr>
      <w:r>
        <w:rPr>
          <w:sz w:val="24"/>
        </w:rPr>
        <w:t xml:space="preserve">2) наличие необходимого и достаточного количества специалистов, а также помещений, в которых осуществляется прием документов (сведений) от заявителя и выдача документов заявителю, в целях соблюдения установленных настоящим административным регламентом сроков предоставления государственной услуги;</w:t>
      </w:r>
    </w:p>
    <w:p>
      <w:pPr>
        <w:pStyle w:val="0"/>
        <w:spacing w:before="240" w:line-rule="auto"/>
        <w:ind w:firstLine="540"/>
        <w:jc w:val="both"/>
      </w:pPr>
      <w:r>
        <w:rPr>
          <w:sz w:val="24"/>
        </w:rPr>
        <w:t xml:space="preserve">3) возможность выбора заявителем формы обращения за предоставлением государственной услуги;</w:t>
      </w:r>
    </w:p>
    <w:p>
      <w:pPr>
        <w:pStyle w:val="0"/>
        <w:spacing w:before="240" w:line-rule="auto"/>
        <w:ind w:firstLine="540"/>
        <w:jc w:val="both"/>
      </w:pPr>
      <w:r>
        <w:rPr>
          <w:sz w:val="24"/>
        </w:rPr>
        <w:t xml:space="preserve">4) размещение на официальном сайте, информационном стенде Департамента сведений о месте нахождения, графике работы, справочном телефоне, последовательности и сроках предоставления государственной услуги;</w:t>
      </w:r>
    </w:p>
    <w:p>
      <w:pPr>
        <w:pStyle w:val="0"/>
        <w:spacing w:before="240" w:line-rule="auto"/>
        <w:ind w:firstLine="540"/>
        <w:jc w:val="both"/>
      </w:pPr>
      <w:r>
        <w:rPr>
          <w:sz w:val="24"/>
        </w:rPr>
        <w:t xml:space="preserve">5) соблюдение сроков и последовательности выполнения административных процедур, предусмотренных настоящим административным регламентом;</w:t>
      </w:r>
    </w:p>
    <w:p>
      <w:pPr>
        <w:pStyle w:val="0"/>
        <w:spacing w:before="240" w:line-rule="auto"/>
        <w:ind w:firstLine="540"/>
        <w:jc w:val="both"/>
      </w:pPr>
      <w:r>
        <w:rPr>
          <w:sz w:val="24"/>
        </w:rPr>
        <w:t xml:space="preserve">6) обоснованность отказов в предоставлении государственной услуги;</w:t>
      </w:r>
    </w:p>
    <w:p>
      <w:pPr>
        <w:pStyle w:val="0"/>
        <w:spacing w:before="240" w:line-rule="auto"/>
        <w:ind w:firstLine="540"/>
        <w:jc w:val="both"/>
      </w:pPr>
      <w:r>
        <w:rPr>
          <w:sz w:val="24"/>
        </w:rPr>
        <w:t xml:space="preserve">7) возможность досудебного (внесудебного) рассмотрения жалоб;</w:t>
      </w:r>
    </w:p>
    <w:p>
      <w:pPr>
        <w:pStyle w:val="0"/>
        <w:spacing w:before="240" w:line-rule="auto"/>
        <w:ind w:firstLine="540"/>
        <w:jc w:val="both"/>
      </w:pPr>
      <w:r>
        <w:rPr>
          <w:sz w:val="24"/>
        </w:rPr>
        <w:t xml:space="preserve">8) отсутствие удовлетворенных жалоб со стороны заявителя по результатам предоставления государственной услуги.</w:t>
      </w:r>
    </w:p>
    <w:p>
      <w:pPr>
        <w:pStyle w:val="0"/>
        <w:jc w:val="both"/>
      </w:pPr>
      <w:r>
        <w:rPr>
          <w:sz w:val="24"/>
        </w:rPr>
      </w:r>
    </w:p>
    <w:p>
      <w:pPr>
        <w:pStyle w:val="2"/>
        <w:outlineLvl w:val="1"/>
        <w:jc w:val="center"/>
      </w:pPr>
      <w:r>
        <w:rPr>
          <w:sz w:val="24"/>
        </w:rPr>
        <w:t xml:space="preserve">3. Способы информирования заявителя об изменении</w:t>
      </w:r>
    </w:p>
    <w:p>
      <w:pPr>
        <w:pStyle w:val="2"/>
        <w:jc w:val="center"/>
      </w:pPr>
      <w:r>
        <w:rPr>
          <w:sz w:val="24"/>
        </w:rPr>
        <w:t xml:space="preserve">статуса рассмотрения заявления о предоставлении</w:t>
      </w:r>
    </w:p>
    <w:p>
      <w:pPr>
        <w:pStyle w:val="2"/>
        <w:jc w:val="center"/>
      </w:pPr>
      <w:r>
        <w:rPr>
          <w:sz w:val="24"/>
        </w:rPr>
        <w:t xml:space="preserve">государственной услуги</w:t>
      </w:r>
    </w:p>
    <w:p>
      <w:pPr>
        <w:pStyle w:val="0"/>
        <w:jc w:val="center"/>
      </w:pPr>
      <w:r>
        <w:rPr>
          <w:sz w:val="24"/>
        </w:rPr>
      </w:r>
    </w:p>
    <w:p>
      <w:pPr>
        <w:pStyle w:val="0"/>
        <w:jc w:val="center"/>
      </w:pPr>
      <w:r>
        <w:rPr>
          <w:sz w:val="24"/>
        </w:rPr>
        <w:t xml:space="preserve">(введен </w:t>
      </w:r>
      <w:r>
        <w:rPr>
          <w:sz w:val="24"/>
        </w:rPr>
        <w:t xml:space="preserve">приказом</w:t>
      </w:r>
      <w:r>
        <w:rPr>
          <w:sz w:val="24"/>
        </w:rPr>
        <w:t xml:space="preserve"> Департамента градостроительного развития</w:t>
      </w:r>
    </w:p>
    <w:p>
      <w:pPr>
        <w:pStyle w:val="0"/>
        <w:jc w:val="center"/>
      </w:pPr>
      <w:r>
        <w:rPr>
          <w:sz w:val="24"/>
        </w:rPr>
        <w:t xml:space="preserve">Томской области от 18.12.2025 N 149)</w:t>
      </w:r>
    </w:p>
    <w:p>
      <w:pPr>
        <w:pStyle w:val="0"/>
        <w:jc w:val="both"/>
      </w:pPr>
      <w:r>
        <w:rPr>
          <w:sz w:val="24"/>
        </w:rPr>
      </w:r>
    </w:p>
    <w:p>
      <w:pPr>
        <w:pStyle w:val="0"/>
        <w:ind w:firstLine="540"/>
        <w:jc w:val="both"/>
      </w:pPr>
      <w:r>
        <w:rPr>
          <w:sz w:val="24"/>
        </w:rPr>
        <w:t xml:space="preserve">21. Информация о ходе рассмотрения заявления о предоставлении государственной услуги, об изменении статуса рассмотрения заявления о предоставлении государственной услуги, о результатах предоставления государственной услуги может быть получена заявителем (его представителем) в личном кабинете на портале государственных и муниципальных услуг, а также в Департаменте при обращении заявителя лично.</w:t>
      </w:r>
    </w:p>
    <w:p>
      <w:pPr>
        <w:pStyle w:val="0"/>
        <w:jc w:val="both"/>
      </w:pPr>
      <w:r>
        <w:rPr>
          <w:sz w:val="24"/>
        </w:rPr>
      </w:r>
    </w:p>
    <w:p>
      <w:pPr>
        <w:pStyle w:val="2"/>
        <w:outlineLvl w:val="1"/>
        <w:jc w:val="center"/>
      </w:pPr>
      <w:r>
        <w:rPr>
          <w:sz w:val="24"/>
        </w:rPr>
        <w:t xml:space="preserve">4. Иные требования к предоставлению государственной услуги</w:t>
      </w:r>
    </w:p>
    <w:p>
      <w:pPr>
        <w:pStyle w:val="0"/>
        <w:jc w:val="center"/>
      </w:pPr>
      <w:r>
        <w:rPr>
          <w:sz w:val="24"/>
        </w:rPr>
      </w:r>
    </w:p>
    <w:p>
      <w:pPr>
        <w:pStyle w:val="0"/>
        <w:jc w:val="center"/>
      </w:pPr>
      <w:r>
        <w:rPr>
          <w:sz w:val="24"/>
        </w:rPr>
        <w:t xml:space="preserve">(введен </w:t>
      </w:r>
      <w:r>
        <w:rPr>
          <w:sz w:val="24"/>
        </w:rPr>
        <w:t xml:space="preserve">приказом</w:t>
      </w:r>
      <w:r>
        <w:rPr>
          <w:sz w:val="24"/>
        </w:rPr>
        <w:t xml:space="preserve"> Департамента градостроительного развития</w:t>
      </w:r>
    </w:p>
    <w:p>
      <w:pPr>
        <w:pStyle w:val="0"/>
        <w:jc w:val="center"/>
      </w:pPr>
      <w:r>
        <w:rPr>
          <w:sz w:val="24"/>
        </w:rPr>
        <w:t xml:space="preserve">Томской области от 18.12.2025 N 149)</w:t>
      </w:r>
    </w:p>
    <w:p>
      <w:pPr>
        <w:pStyle w:val="0"/>
        <w:jc w:val="both"/>
      </w:pPr>
      <w:r>
        <w:rPr>
          <w:sz w:val="24"/>
        </w:rPr>
      </w:r>
    </w:p>
    <w:p>
      <w:pPr>
        <w:pStyle w:val="0"/>
        <w:ind w:firstLine="540"/>
        <w:jc w:val="both"/>
      </w:pPr>
      <w:r>
        <w:rPr>
          <w:sz w:val="24"/>
        </w:rPr>
        <w:t xml:space="preserve">22. Иные услуги, которые являются обязательными для предоставления государственной услуги, отсутствуют.</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bookmarkStart w:id="155" w:name="P155"/>
    <w:bookmarkEnd w:id="155"/>
    <w:p>
      <w:pPr>
        <w:pStyle w:val="0"/>
        <w:outlineLvl w:val="1"/>
        <w:jc w:val="right"/>
      </w:pPr>
      <w:r>
        <w:rPr>
          <w:sz w:val="24"/>
        </w:rPr>
        <w:t xml:space="preserve">Приложение 1</w:t>
      </w:r>
    </w:p>
    <w:p>
      <w:pPr>
        <w:pStyle w:val="0"/>
        <w:jc w:val="right"/>
      </w:pPr>
      <w:r>
        <w:rPr>
          <w:sz w:val="24"/>
        </w:rPr>
        <w:t xml:space="preserve">к административному регламенту</w:t>
      </w:r>
    </w:p>
    <w:p>
      <w:pPr>
        <w:pStyle w:val="0"/>
        <w:jc w:val="right"/>
      </w:pPr>
      <w:r>
        <w:rPr>
          <w:sz w:val="24"/>
        </w:rPr>
        <w:t xml:space="preserve">предоставления государственной услуги "Предоставление</w:t>
      </w:r>
    </w:p>
    <w:p>
      <w:pPr>
        <w:pStyle w:val="0"/>
        <w:jc w:val="right"/>
      </w:pPr>
      <w:r>
        <w:rPr>
          <w:sz w:val="24"/>
        </w:rPr>
        <w:t xml:space="preserve">решения о согласовании архитектурно-градостроительного</w:t>
      </w:r>
    </w:p>
    <w:p>
      <w:pPr>
        <w:pStyle w:val="0"/>
        <w:jc w:val="right"/>
      </w:pPr>
      <w:r>
        <w:rPr>
          <w:sz w:val="24"/>
        </w:rPr>
        <w:t xml:space="preserve">облика объекта"</w:t>
      </w:r>
    </w:p>
    <w:p>
      <w:pPr>
        <w:pStyle w:val="0"/>
        <w:jc w:val="both"/>
      </w:pPr>
      <w:r>
        <w:rPr>
          <w:sz w:val="24"/>
        </w:rPr>
      </w:r>
    </w:p>
    <w:p>
      <w:pPr>
        <w:pStyle w:val="2"/>
        <w:outlineLvl w:val="2"/>
        <w:jc w:val="center"/>
      </w:pPr>
      <w:r>
        <w:rPr>
          <w:sz w:val="24"/>
        </w:rPr>
        <w:t xml:space="preserve">Департамент градостроительного развития Томской области</w:t>
      </w:r>
    </w:p>
    <w:p>
      <w:pPr>
        <w:pStyle w:val="0"/>
        <w:jc w:val="both"/>
      </w:pPr>
      <w:r>
        <w:rPr>
          <w:sz w:val="24"/>
        </w:rPr>
      </w:r>
    </w:p>
    <w:p>
      <w:pPr>
        <w:pStyle w:val="0"/>
        <w:ind w:firstLine="540"/>
        <w:jc w:val="both"/>
      </w:pPr>
      <w:r>
        <w:rPr>
          <w:sz w:val="24"/>
        </w:rPr>
        <w:t xml:space="preserve">Почтовый адрес: 634050, г. Томск, пл. Ленина, 6</w:t>
      </w:r>
    </w:p>
    <w:p>
      <w:pPr>
        <w:pStyle w:val="0"/>
        <w:spacing w:before="240" w:line-rule="auto"/>
        <w:ind w:firstLine="540"/>
        <w:jc w:val="both"/>
      </w:pPr>
      <w:r>
        <w:rPr>
          <w:sz w:val="24"/>
        </w:rPr>
        <w:t xml:space="preserve">Фактический адрес (прием документов): г. Томск, ул. Алтайская, 48</w:t>
      </w:r>
    </w:p>
    <w:p>
      <w:pPr>
        <w:pStyle w:val="0"/>
        <w:spacing w:before="240" w:line-rule="auto"/>
        <w:ind w:firstLine="540"/>
        <w:jc w:val="both"/>
      </w:pPr>
      <w:r>
        <w:rPr>
          <w:sz w:val="24"/>
        </w:rPr>
        <w:t xml:space="preserve">График работы: понедельник - четверг с 8.45 до 18.00, пятница 08.45 - 16.45, обед с 13.00 до 14.00</w:t>
      </w:r>
    </w:p>
    <w:p>
      <w:pPr>
        <w:pStyle w:val="0"/>
        <w:spacing w:before="240" w:line-rule="auto"/>
        <w:ind w:firstLine="540"/>
        <w:jc w:val="both"/>
      </w:pPr>
      <w:r>
        <w:rPr>
          <w:sz w:val="24"/>
        </w:rPr>
        <w:t xml:space="preserve">График приема документов: понедельник - пятница с 9.00 до 13.00, с 14.00 до 16.00</w:t>
      </w:r>
    </w:p>
    <w:p>
      <w:pPr>
        <w:pStyle w:val="0"/>
        <w:spacing w:before="240" w:line-rule="auto"/>
        <w:ind w:firstLine="540"/>
        <w:jc w:val="both"/>
      </w:pPr>
      <w:r>
        <w:rPr>
          <w:sz w:val="24"/>
        </w:rPr>
        <w:t xml:space="preserve">Телефон: +7 (3822) 709-015, +7 (3822) 709-013.</w:t>
      </w:r>
    </w:p>
    <w:p>
      <w:pPr>
        <w:pStyle w:val="0"/>
        <w:spacing w:before="240" w:line-rule="auto"/>
        <w:ind w:firstLine="540"/>
        <w:jc w:val="both"/>
      </w:pPr>
      <w:r>
        <w:rPr>
          <w:sz w:val="24"/>
        </w:rPr>
        <w:t xml:space="preserve">Официальный адрес электронной почты: dep-gr@dgr.tomsk.gov.ru</w:t>
      </w:r>
    </w:p>
    <w:p>
      <w:pPr>
        <w:pStyle w:val="0"/>
        <w:spacing w:before="240" w:line-rule="auto"/>
        <w:ind w:firstLine="540"/>
        <w:jc w:val="both"/>
      </w:pPr>
      <w:r>
        <w:rPr>
          <w:sz w:val="24"/>
        </w:rPr>
        <w:t xml:space="preserve">Официальный сайт в информационно-телекоммуникационной сети "Интернет": </w:t>
      </w:r>
      <w:hyperlink w:history="0" r:id="rId9">
        <w:r>
          <w:rPr>
            <w:sz w:val="24"/>
            <w:color w:val="0000ff"/>
          </w:rPr>
          <w:t xml:space="preserve">dgr.tomsk.gov.ru</w:t>
        </w:r>
      </w:hyperlink>
    </w:p>
    <w:p>
      <w:pPr>
        <w:pStyle w:val="0"/>
        <w:jc w:val="both"/>
      </w:pPr>
      <w:r>
        <w:rPr>
          <w:sz w:val="24"/>
        </w:rPr>
      </w:r>
    </w:p>
    <w:p>
      <w:pPr>
        <w:pStyle w:val="0"/>
        <w:jc w:val="center"/>
      </w:pPr>
      <w:r>
        <w:rPr>
          <w:sz w:val="24"/>
        </w:rPr>
        <w:t xml:space="preserve">Контактные телефоны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252"/>
        <w:gridCol w:w="2438"/>
      </w:tblGrid>
      <w:tr>
        <w:tc>
          <w:tcPr>
            <w:tcW w:w="4252" w:type="dxa"/>
            <w:vAlign w:val="center"/>
          </w:tcPr>
          <w:p>
            <w:pPr>
              <w:pStyle w:val="0"/>
            </w:pPr>
            <w:r>
              <w:rPr>
                <w:sz w:val="24"/>
              </w:rPr>
              <w:t xml:space="preserve">Комитет по архитектурному облику</w:t>
            </w:r>
          </w:p>
        </w:tc>
        <w:tc>
          <w:tcPr>
            <w:tcW w:w="2438" w:type="dxa"/>
            <w:vAlign w:val="bottom"/>
          </w:tcPr>
          <w:p>
            <w:pPr>
              <w:pStyle w:val="0"/>
            </w:pPr>
            <w:r>
              <w:rPr>
                <w:sz w:val="24"/>
              </w:rPr>
              <w:t xml:space="preserve">+7 (3822) 709-057</w:t>
            </w:r>
          </w:p>
          <w:p>
            <w:pPr>
              <w:pStyle w:val="0"/>
            </w:pPr>
            <w:r>
              <w:rPr>
                <w:sz w:val="24"/>
              </w:rPr>
              <w:t xml:space="preserve">+7 (3822) 709-035</w:t>
            </w:r>
          </w:p>
        </w:tc>
      </w:tr>
      <w:tr>
        <w:tc>
          <w:tcPr>
            <w:tcW w:w="4252" w:type="dxa"/>
            <w:vAlign w:val="center"/>
          </w:tcPr>
          <w:p>
            <w:pPr>
              <w:pStyle w:val="0"/>
            </w:pPr>
            <w:r>
              <w:rPr>
                <w:sz w:val="24"/>
              </w:rPr>
              <w:t xml:space="preserve">Комитет по делопроизводству</w:t>
            </w:r>
          </w:p>
        </w:tc>
        <w:tc>
          <w:tcPr>
            <w:tcW w:w="2438" w:type="dxa"/>
            <w:vAlign w:val="bottom"/>
          </w:tcPr>
          <w:p>
            <w:pPr>
              <w:pStyle w:val="0"/>
            </w:pPr>
            <w:r>
              <w:rPr>
                <w:sz w:val="24"/>
              </w:rPr>
              <w:t xml:space="preserve">+7 (3822) 709-015</w:t>
            </w:r>
          </w:p>
          <w:p>
            <w:pPr>
              <w:pStyle w:val="0"/>
            </w:pPr>
            <w:r>
              <w:rPr>
                <w:sz w:val="24"/>
              </w:rPr>
              <w:t xml:space="preserve">+7 (3822) 709-013</w:t>
            </w:r>
          </w:p>
        </w:tc>
      </w:tr>
    </w:tbl>
    <w:p>
      <w:pPr>
        <w:pStyle w:val="0"/>
        <w:jc w:val="both"/>
      </w:pPr>
      <w:r>
        <w:rPr>
          <w:sz w:val="24"/>
        </w:rPr>
      </w:r>
    </w:p>
    <w:p>
      <w:pPr>
        <w:pStyle w:val="2"/>
        <w:outlineLvl w:val="2"/>
        <w:jc w:val="center"/>
      </w:pPr>
      <w:r>
        <w:rPr>
          <w:sz w:val="24"/>
        </w:rPr>
        <w:t xml:space="preserve">Областное государственное казенное учреждение "Томский</w:t>
      </w:r>
    </w:p>
    <w:p>
      <w:pPr>
        <w:pStyle w:val="2"/>
        <w:jc w:val="center"/>
      </w:pPr>
      <w:r>
        <w:rPr>
          <w:sz w:val="24"/>
        </w:rPr>
        <w:t xml:space="preserve">областной многофункциональный центр по предоставлению</w:t>
      </w:r>
    </w:p>
    <w:p>
      <w:pPr>
        <w:pStyle w:val="2"/>
        <w:jc w:val="center"/>
      </w:pPr>
      <w:r>
        <w:rPr>
          <w:sz w:val="24"/>
        </w:rPr>
        <w:t xml:space="preserve">государственных и муниципальных услуг"</w:t>
      </w:r>
    </w:p>
    <w:p>
      <w:pPr>
        <w:pStyle w:val="0"/>
        <w:jc w:val="both"/>
      </w:pPr>
      <w:r>
        <w:rPr>
          <w:sz w:val="24"/>
        </w:rPr>
      </w:r>
    </w:p>
    <w:p>
      <w:pPr>
        <w:pStyle w:val="0"/>
        <w:ind w:firstLine="540"/>
        <w:jc w:val="both"/>
      </w:pPr>
      <w:r>
        <w:rPr>
          <w:sz w:val="24"/>
        </w:rPr>
        <w:t xml:space="preserve">Адрес официального сайта: </w:t>
      </w:r>
      <w:hyperlink w:history="0" r:id="rId10">
        <w:r>
          <w:rPr>
            <w:sz w:val="24"/>
            <w:color w:val="0000ff"/>
          </w:rPr>
          <w:t xml:space="preserve">md.tomsk.ru</w:t>
        </w:r>
      </w:hyperlink>
      <w:r>
        <w:rPr>
          <w:sz w:val="24"/>
        </w:rPr>
        <w:t xml:space="preserve">.</w:t>
      </w:r>
    </w:p>
    <w:p>
      <w:pPr>
        <w:pStyle w:val="0"/>
        <w:spacing w:before="240" w:line-rule="auto"/>
        <w:ind w:firstLine="540"/>
        <w:jc w:val="both"/>
      </w:pPr>
      <w:r>
        <w:rPr>
          <w:sz w:val="24"/>
        </w:rPr>
        <w:t xml:space="preserve">Центр телефонного обслуживания: тел. 60-29-99, 8-800-350-08-50.</w:t>
      </w:r>
    </w:p>
    <w:p>
      <w:pPr>
        <w:pStyle w:val="0"/>
        <w:spacing w:before="240" w:line-rule="auto"/>
        <w:ind w:firstLine="540"/>
        <w:jc w:val="both"/>
      </w:pPr>
      <w:r>
        <w:rPr>
          <w:sz w:val="24"/>
        </w:rPr>
        <w:t xml:space="preserve">Единый портал государственных и муниципальных услуг (функций) </w:t>
      </w:r>
      <w:hyperlink w:history="0" r:id="rId11">
        <w:r>
          <w:rPr>
            <w:sz w:val="24"/>
            <w:color w:val="0000ff"/>
          </w:rPr>
          <w:t xml:space="preserve">www.gosuslugi.ru</w:t>
        </w:r>
      </w:hyperlink>
      <w:r>
        <w:rPr>
          <w:sz w:val="24"/>
        </w:rPr>
        <w:t xml:space="preserve">.</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2</w:t>
      </w:r>
    </w:p>
    <w:p>
      <w:pPr>
        <w:pStyle w:val="0"/>
        <w:jc w:val="right"/>
      </w:pPr>
      <w:r>
        <w:rPr>
          <w:sz w:val="24"/>
        </w:rPr>
        <w:t xml:space="preserve">к административному регламенту</w:t>
      </w:r>
    </w:p>
    <w:p>
      <w:pPr>
        <w:pStyle w:val="0"/>
        <w:jc w:val="right"/>
      </w:pPr>
      <w:r>
        <w:rPr>
          <w:sz w:val="24"/>
        </w:rPr>
        <w:t xml:space="preserve">предоставления государственной услуги "Предоставление</w:t>
      </w:r>
    </w:p>
    <w:p>
      <w:pPr>
        <w:pStyle w:val="0"/>
        <w:jc w:val="right"/>
      </w:pPr>
      <w:r>
        <w:rPr>
          <w:sz w:val="24"/>
        </w:rPr>
        <w:t xml:space="preserve">решения о согласовании архитектурно-градостроительного</w:t>
      </w:r>
    </w:p>
    <w:p>
      <w:pPr>
        <w:pStyle w:val="0"/>
        <w:jc w:val="right"/>
      </w:pPr>
      <w:r>
        <w:rPr>
          <w:sz w:val="24"/>
        </w:rPr>
        <w:t xml:space="preserve">облика объекта"</w:t>
      </w:r>
    </w:p>
    <w:p>
      <w:pPr>
        <w:pStyle w:val="0"/>
        <w:jc w:val="both"/>
      </w:pPr>
      <w:r>
        <w:rPr>
          <w:sz w:val="24"/>
        </w:rPr>
      </w:r>
    </w:p>
    <w:tbl>
      <w:tblPr>
        <w:tblInd w:w="0" w:type="dxa"/>
        <w:tblLayout w:type="fixed"/>
        <w:tblCellMar>
          <w:top w:w="102" w:type="dxa"/>
          <w:left w:w="62" w:type="dxa"/>
          <w:bottom w:w="102" w:type="dxa"/>
          <w:right w:w="62" w:type="dxa"/>
        </w:tblCellMar>
      </w:tblPr>
      <w:tblGrid>
        <w:gridCol w:w="4532"/>
        <w:gridCol w:w="4535"/>
      </w:tblGrid>
      <w:tr>
        <w:tc>
          <w:tcPr>
            <w:gridSpan w:val="2"/>
            <w:tcW w:w="9067" w:type="dxa"/>
            <w:tcBorders>
              <w:top w:val="nil"/>
              <w:left w:val="nil"/>
              <w:bottom w:val="nil"/>
              <w:right w:val="nil"/>
            </w:tcBorders>
          </w:tcPr>
          <w:bookmarkStart w:id="198" w:name="P198"/>
          <w:bookmarkEnd w:id="198"/>
          <w:p>
            <w:pPr>
              <w:pStyle w:val="0"/>
              <w:ind w:firstLine="283"/>
              <w:jc w:val="both"/>
            </w:pPr>
            <w:r>
              <w:rPr>
                <w:sz w:val="24"/>
              </w:rPr>
              <w:t xml:space="preserve">Форма запроса о предоставлении государственной услуги</w:t>
            </w:r>
          </w:p>
        </w:tc>
      </w:tr>
      <w:tr>
        <w:tc>
          <w:tcPr>
            <w:gridSpan w:val="2"/>
            <w:tcW w:w="9067" w:type="dxa"/>
            <w:tcBorders>
              <w:top w:val="nil"/>
              <w:left w:val="nil"/>
              <w:bottom w:val="nil"/>
              <w:right w:val="nil"/>
            </w:tcBorders>
          </w:tcPr>
          <w:p>
            <w:pPr>
              <w:pStyle w:val="0"/>
              <w:jc w:val="right"/>
            </w:pPr>
            <w:r>
              <w:rPr>
                <w:sz w:val="24"/>
              </w:rPr>
              <w:t xml:space="preserve">Департамент</w:t>
            </w:r>
          </w:p>
          <w:p>
            <w:pPr>
              <w:pStyle w:val="0"/>
              <w:jc w:val="right"/>
            </w:pPr>
            <w:r>
              <w:rPr>
                <w:sz w:val="24"/>
              </w:rPr>
              <w:t xml:space="preserve">градостроительного развития Томской области</w:t>
            </w:r>
          </w:p>
          <w:p>
            <w:pPr>
              <w:pStyle w:val="0"/>
              <w:jc w:val="right"/>
            </w:pPr>
            <w:r>
              <w:rPr>
                <w:sz w:val="24"/>
              </w:rPr>
              <w:t xml:space="preserve">от _____________________________________</w:t>
            </w:r>
          </w:p>
          <w:p>
            <w:pPr>
              <w:pStyle w:val="0"/>
              <w:jc w:val="right"/>
            </w:pPr>
            <w:r>
              <w:rPr>
                <w:sz w:val="24"/>
              </w:rPr>
              <w:t xml:space="preserve">_____________________________________</w:t>
            </w:r>
          </w:p>
          <w:p>
            <w:pPr>
              <w:pStyle w:val="0"/>
              <w:jc w:val="right"/>
            </w:pPr>
            <w:r>
              <w:rPr>
                <w:sz w:val="24"/>
              </w:rPr>
              <w:t xml:space="preserve">_____________________________________</w:t>
            </w:r>
          </w:p>
          <w:p>
            <w:pPr>
              <w:pStyle w:val="0"/>
              <w:jc w:val="right"/>
            </w:pPr>
            <w:r>
              <w:rPr>
                <w:sz w:val="24"/>
              </w:rPr>
              <w:t xml:space="preserve">(фамилия, имя, отчество (последнее - при</w:t>
            </w:r>
          </w:p>
          <w:p>
            <w:pPr>
              <w:pStyle w:val="0"/>
              <w:jc w:val="right"/>
            </w:pPr>
            <w:r>
              <w:rPr>
                <w:sz w:val="24"/>
              </w:rPr>
              <w:t xml:space="preserve">наличии) или наименование,</w:t>
            </w:r>
          </w:p>
          <w:p>
            <w:pPr>
              <w:pStyle w:val="0"/>
              <w:jc w:val="right"/>
            </w:pPr>
            <w:r>
              <w:rPr>
                <w:sz w:val="24"/>
              </w:rPr>
              <w:t xml:space="preserve">организационно-правовая форма</w:t>
            </w:r>
          </w:p>
          <w:p>
            <w:pPr>
              <w:pStyle w:val="0"/>
              <w:jc w:val="right"/>
            </w:pPr>
            <w:r>
              <w:rPr>
                <w:sz w:val="24"/>
              </w:rPr>
              <w:t xml:space="preserve">юридического лица)</w:t>
            </w:r>
          </w:p>
          <w:p>
            <w:pPr>
              <w:pStyle w:val="0"/>
              <w:jc w:val="right"/>
            </w:pPr>
            <w:r>
              <w:rPr>
                <w:sz w:val="24"/>
              </w:rPr>
              <w:t xml:space="preserve">_____________________________________</w:t>
            </w:r>
          </w:p>
          <w:p>
            <w:pPr>
              <w:pStyle w:val="0"/>
              <w:jc w:val="right"/>
            </w:pPr>
            <w:r>
              <w:rPr>
                <w:sz w:val="24"/>
              </w:rPr>
              <w:t xml:space="preserve">ИНН (для юридического лица)</w:t>
            </w:r>
          </w:p>
          <w:p>
            <w:pPr>
              <w:pStyle w:val="0"/>
              <w:jc w:val="right"/>
            </w:pPr>
            <w:r>
              <w:rPr>
                <w:sz w:val="24"/>
              </w:rPr>
              <w:t xml:space="preserve">_____________________________________</w:t>
            </w:r>
          </w:p>
          <w:p>
            <w:pPr>
              <w:pStyle w:val="0"/>
              <w:jc w:val="right"/>
            </w:pPr>
            <w:r>
              <w:rPr>
                <w:sz w:val="24"/>
              </w:rPr>
              <w:t xml:space="preserve">(данные документа, удостоверяющего</w:t>
            </w:r>
          </w:p>
          <w:p>
            <w:pPr>
              <w:pStyle w:val="0"/>
              <w:jc w:val="right"/>
            </w:pPr>
            <w:r>
              <w:rPr>
                <w:sz w:val="24"/>
              </w:rPr>
              <w:t xml:space="preserve">личность (для индивидуального</w:t>
            </w:r>
          </w:p>
          <w:p>
            <w:pPr>
              <w:pStyle w:val="0"/>
              <w:jc w:val="right"/>
            </w:pPr>
            <w:r>
              <w:rPr>
                <w:sz w:val="24"/>
              </w:rPr>
              <w:t xml:space="preserve">предпринимателя и физических лиц)</w:t>
            </w:r>
          </w:p>
          <w:p>
            <w:pPr>
              <w:pStyle w:val="0"/>
              <w:jc w:val="right"/>
            </w:pPr>
            <w:r>
              <w:rPr>
                <w:sz w:val="24"/>
              </w:rPr>
              <w:t xml:space="preserve">_____________________________________</w:t>
            </w:r>
          </w:p>
          <w:p>
            <w:pPr>
              <w:pStyle w:val="0"/>
              <w:jc w:val="right"/>
            </w:pPr>
            <w:r>
              <w:rPr>
                <w:sz w:val="24"/>
              </w:rPr>
              <w:t xml:space="preserve">(серия, номер, дата выдачи, кем выдан)</w:t>
            </w:r>
          </w:p>
          <w:p>
            <w:pPr>
              <w:pStyle w:val="0"/>
              <w:jc w:val="right"/>
            </w:pPr>
            <w:r>
              <w:rPr>
                <w:sz w:val="24"/>
              </w:rPr>
              <w:t xml:space="preserve">_____________________________________</w:t>
            </w:r>
          </w:p>
          <w:p>
            <w:pPr>
              <w:pStyle w:val="0"/>
              <w:jc w:val="right"/>
            </w:pPr>
            <w:r>
              <w:rPr>
                <w:sz w:val="24"/>
              </w:rPr>
              <w:t xml:space="preserve">_____________________________________</w:t>
            </w:r>
          </w:p>
          <w:p>
            <w:pPr>
              <w:pStyle w:val="0"/>
              <w:jc w:val="right"/>
            </w:pPr>
            <w:r>
              <w:rPr>
                <w:sz w:val="24"/>
              </w:rPr>
              <w:t xml:space="preserve">(адрес места жительства/почтовый</w:t>
            </w:r>
          </w:p>
          <w:p>
            <w:pPr>
              <w:pStyle w:val="0"/>
              <w:jc w:val="right"/>
            </w:pPr>
            <w:r>
              <w:rPr>
                <w:sz w:val="24"/>
              </w:rPr>
              <w:t xml:space="preserve">адрес юридического лица)</w:t>
            </w:r>
          </w:p>
          <w:p>
            <w:pPr>
              <w:pStyle w:val="0"/>
              <w:jc w:val="right"/>
            </w:pPr>
            <w:r>
              <w:rPr>
                <w:sz w:val="24"/>
              </w:rPr>
              <w:t xml:space="preserve">_____________________________________</w:t>
            </w:r>
          </w:p>
          <w:p>
            <w:pPr>
              <w:pStyle w:val="0"/>
              <w:jc w:val="right"/>
            </w:pPr>
            <w:r>
              <w:rPr>
                <w:sz w:val="24"/>
              </w:rPr>
              <w:t xml:space="preserve">(телефон, факс (при наличии),</w:t>
            </w:r>
          </w:p>
          <w:p>
            <w:pPr>
              <w:pStyle w:val="0"/>
              <w:jc w:val="right"/>
            </w:pPr>
            <w:r>
              <w:rPr>
                <w:sz w:val="24"/>
              </w:rPr>
              <w:t xml:space="preserve">адрес электронной почты)</w:t>
            </w:r>
          </w:p>
        </w:tc>
      </w:tr>
      <w:tr>
        <w:tc>
          <w:tcPr>
            <w:gridSpan w:val="2"/>
            <w:tcW w:w="9067" w:type="dxa"/>
            <w:tcBorders>
              <w:top w:val="nil"/>
              <w:left w:val="nil"/>
              <w:bottom w:val="nil"/>
              <w:right w:val="nil"/>
            </w:tcBorders>
          </w:tcPr>
          <w:p>
            <w:pPr>
              <w:pStyle w:val="0"/>
              <w:jc w:val="center"/>
            </w:pPr>
            <w:r>
              <w:rPr>
                <w:sz w:val="24"/>
              </w:rPr>
              <w:t xml:space="preserve">ЗАЯВЛЕНИЕ</w:t>
            </w:r>
          </w:p>
          <w:p>
            <w:pPr>
              <w:pStyle w:val="0"/>
              <w:jc w:val="center"/>
            </w:pPr>
            <w:r>
              <w:rPr>
                <w:sz w:val="24"/>
              </w:rPr>
              <w:t xml:space="preserve">о предоставлении решения о согласовании архитектурно-градостроительного облика объекта</w:t>
            </w:r>
          </w:p>
        </w:tc>
      </w:tr>
      <w:tr>
        <w:tc>
          <w:tcPr>
            <w:gridSpan w:val="2"/>
            <w:tcW w:w="9067" w:type="dxa"/>
            <w:tcBorders>
              <w:top w:val="nil"/>
              <w:left w:val="nil"/>
              <w:bottom w:val="nil"/>
              <w:right w:val="nil"/>
            </w:tcBorders>
          </w:tcPr>
          <w:p>
            <w:pPr>
              <w:pStyle w:val="0"/>
              <w:ind w:firstLine="283"/>
              <w:jc w:val="both"/>
            </w:pPr>
            <w:r>
              <w:rPr>
                <w:sz w:val="24"/>
              </w:rPr>
              <w:t xml:space="preserve">Прошу Вас предоставить решение о согласовании архитектурно-градостроительного облика объекта капитального строительства при строительстве/реконструкции (нужное подчеркнуть):</w:t>
            </w:r>
          </w:p>
          <w:p>
            <w:pPr>
              <w:pStyle w:val="0"/>
            </w:pPr>
            <w:r>
              <w:rPr>
                <w:sz w:val="24"/>
              </w:rPr>
              <w:t xml:space="preserve">_________________________________________________________________________</w:t>
            </w:r>
          </w:p>
          <w:p>
            <w:pPr>
              <w:pStyle w:val="0"/>
            </w:pPr>
            <w:r>
              <w:rPr>
                <w:sz w:val="24"/>
              </w:rPr>
              <w:t xml:space="preserve">_________________________________________________________________________</w:t>
            </w:r>
          </w:p>
          <w:p>
            <w:pPr>
              <w:pStyle w:val="0"/>
            </w:pPr>
            <w:r>
              <w:rPr>
                <w:sz w:val="24"/>
              </w:rPr>
              <w:t xml:space="preserve">_________________________________________________________________________,</w:t>
            </w:r>
          </w:p>
          <w:p>
            <w:pPr>
              <w:pStyle w:val="0"/>
              <w:jc w:val="center"/>
            </w:pPr>
            <w:r>
              <w:rPr>
                <w:sz w:val="24"/>
              </w:rPr>
              <w:t xml:space="preserve">(обязательно указывается наименование объекта капитального строительства в соответствии с проектной документацией; при реконструкции также обязательно указывается кадастровый номер объекта реконструкции)</w:t>
            </w:r>
          </w:p>
          <w:p>
            <w:pPr>
              <w:pStyle w:val="0"/>
            </w:pPr>
            <w:r>
              <w:rPr>
                <w:sz w:val="24"/>
              </w:rPr>
              <w:t xml:space="preserve">имеющего следующие параметры:</w:t>
            </w:r>
          </w:p>
          <w:p>
            <w:pPr>
              <w:pStyle w:val="0"/>
            </w:pPr>
            <w:r>
              <w:rPr>
                <w:sz w:val="24"/>
              </w:rPr>
              <w:t xml:space="preserve">_________________________________________________________________________</w:t>
            </w:r>
          </w:p>
          <w:p>
            <w:pPr>
              <w:pStyle w:val="0"/>
            </w:pPr>
            <w:r>
              <w:rPr>
                <w:sz w:val="24"/>
              </w:rPr>
              <w:t xml:space="preserve">_________________________________________________________________________</w:t>
            </w:r>
          </w:p>
          <w:p>
            <w:pPr>
              <w:pStyle w:val="0"/>
            </w:pPr>
            <w:r>
              <w:rPr>
                <w:sz w:val="24"/>
              </w:rPr>
              <w:t xml:space="preserve">_________________________________________________________________________</w:t>
            </w:r>
          </w:p>
          <w:p>
            <w:pPr>
              <w:pStyle w:val="0"/>
              <w:ind w:firstLine="283"/>
              <w:jc w:val="both"/>
            </w:pPr>
            <w:r>
              <w:rPr>
                <w:sz w:val="24"/>
              </w:rPr>
              <w:t xml:space="preserve">(общая площадь объекта капитального строительства (в том числе после проведения реконструкции), общий строительный объем, строительный объем подземной части (при наличии), количество этажей, количество подземных этажей (при наличии), площадь застройки, высота объекта капитального строительства (м), вместимость (чел.); также могут быть указаны дополнительные характеристики объекта капитального строительства (при наличии) на земельном участке (кадастровом квартале) с кадастровым номером ______________, площадью ______________________, расположенном по адресу: _____________________________________________________________________</w:t>
            </w:r>
          </w:p>
        </w:tc>
      </w:tr>
      <w:tr>
        <w:tc>
          <w:tcPr>
            <w:gridSpan w:val="2"/>
            <w:tcW w:w="9067" w:type="dxa"/>
            <w:tcBorders>
              <w:top w:val="nil"/>
              <w:left w:val="nil"/>
              <w:bottom w:val="nil"/>
              <w:right w:val="nil"/>
            </w:tcBorders>
          </w:tcPr>
          <w:p>
            <w:pPr>
              <w:pStyle w:val="0"/>
              <w:ind w:firstLine="283"/>
              <w:jc w:val="both"/>
            </w:pPr>
            <w:r>
              <w:rPr>
                <w:sz w:val="24"/>
              </w:rPr>
              <w:t xml:space="preserve">Достоверность и полноту сведений подтверждаю</w:t>
            </w:r>
          </w:p>
        </w:tc>
      </w:tr>
      <w:tr>
        <w:tc>
          <w:tcPr>
            <w:gridSpan w:val="2"/>
            <w:tcW w:w="9067" w:type="dxa"/>
            <w:tcBorders>
              <w:top w:val="nil"/>
              <w:left w:val="nil"/>
              <w:bottom w:val="nil"/>
              <w:right w:val="nil"/>
            </w:tcBorders>
          </w:tcPr>
          <w:p>
            <w:pPr>
              <w:pStyle w:val="0"/>
              <w:ind w:firstLine="283"/>
              <w:jc w:val="both"/>
            </w:pPr>
            <w:r>
              <w:rPr>
                <w:sz w:val="24"/>
              </w:rPr>
              <w:t xml:space="preserve">Приложение:</w:t>
            </w:r>
          </w:p>
          <w:p>
            <w:pPr>
              <w:pStyle w:val="0"/>
            </w:pPr>
            <w:r>
              <w:rPr>
                <w:sz w:val="24"/>
              </w:rPr>
              <w:t xml:space="preserve">_________________________________________________________________________</w:t>
            </w:r>
          </w:p>
          <w:p>
            <w:pPr>
              <w:pStyle w:val="0"/>
            </w:pPr>
            <w:r>
              <w:rPr>
                <w:sz w:val="24"/>
              </w:rPr>
              <w:t xml:space="preserve">_________________________________________________________________________</w:t>
            </w:r>
          </w:p>
          <w:p>
            <w:pPr>
              <w:pStyle w:val="0"/>
            </w:pPr>
            <w:r>
              <w:rPr>
                <w:sz w:val="24"/>
              </w:rPr>
              <w:t xml:space="preserve">_________________________________________________________________________</w:t>
            </w:r>
          </w:p>
          <w:p>
            <w:pPr>
              <w:pStyle w:val="0"/>
            </w:pPr>
            <w:r>
              <w:rPr>
                <w:sz w:val="24"/>
              </w:rPr>
              <w:t xml:space="preserve">_________________________________________________________________________</w:t>
            </w:r>
          </w:p>
        </w:tc>
      </w:tr>
      <w:tr>
        <w:tc>
          <w:tcPr>
            <w:tcW w:w="4532" w:type="dxa"/>
            <w:tcBorders>
              <w:top w:val="nil"/>
              <w:left w:val="nil"/>
              <w:bottom w:val="nil"/>
              <w:right w:val="nil"/>
            </w:tcBorders>
          </w:tcPr>
          <w:p>
            <w:pPr>
              <w:pStyle w:val="0"/>
              <w:jc w:val="both"/>
            </w:pPr>
            <w:r>
              <w:rPr>
                <w:sz w:val="24"/>
              </w:rPr>
              <w:t xml:space="preserve">(дата)</w:t>
            </w:r>
          </w:p>
        </w:tc>
        <w:tc>
          <w:tcPr>
            <w:tcW w:w="4535" w:type="dxa"/>
            <w:tcBorders>
              <w:top w:val="nil"/>
              <w:left w:val="nil"/>
              <w:bottom w:val="nil"/>
              <w:right w:val="nil"/>
            </w:tcBorders>
          </w:tcPr>
          <w:p>
            <w:pPr>
              <w:pStyle w:val="0"/>
              <w:jc w:val="both"/>
            </w:pPr>
            <w:r>
              <w:rPr>
                <w:sz w:val="24"/>
              </w:rPr>
              <w:t xml:space="preserve">(подпись)</w:t>
            </w:r>
          </w:p>
        </w:tc>
      </w:tr>
      <w:tr>
        <w:tc>
          <w:tcPr>
            <w:gridSpan w:val="2"/>
            <w:tcW w:w="9067" w:type="dxa"/>
            <w:tcBorders>
              <w:top w:val="nil"/>
              <w:left w:val="nil"/>
              <w:bottom w:val="nil"/>
              <w:right w:val="nil"/>
            </w:tcBorders>
          </w:tcPr>
          <w:p>
            <w:pPr>
              <w:pStyle w:val="0"/>
            </w:pPr>
            <w:r>
              <w:rPr>
                <w:sz w:val="24"/>
              </w:rPr>
              <w:t xml:space="preserve">Способ получения документов, являющихся результатом предоставления государственной услуги (нужное подчеркнуть):</w:t>
            </w:r>
          </w:p>
          <w:p>
            <w:pPr>
              <w:pStyle w:val="0"/>
              <w:ind w:firstLine="283"/>
              <w:jc w:val="both"/>
            </w:pPr>
            <w:r>
              <w:rPr>
                <w:sz w:val="24"/>
              </w:rPr>
              <w:t xml:space="preserve">- лично;</w:t>
            </w:r>
          </w:p>
          <w:p>
            <w:pPr>
              <w:pStyle w:val="0"/>
              <w:ind w:firstLine="283"/>
              <w:jc w:val="both"/>
            </w:pPr>
            <w:r>
              <w:rPr>
                <w:sz w:val="24"/>
              </w:rPr>
              <w:t xml:space="preserve">- посредством почтовой связи.</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3</w:t>
      </w:r>
    </w:p>
    <w:p>
      <w:pPr>
        <w:pStyle w:val="0"/>
        <w:jc w:val="right"/>
      </w:pPr>
      <w:r>
        <w:rPr>
          <w:sz w:val="24"/>
        </w:rPr>
        <w:t xml:space="preserve">к административному регламенту</w:t>
      </w:r>
    </w:p>
    <w:p>
      <w:pPr>
        <w:pStyle w:val="0"/>
        <w:jc w:val="right"/>
      </w:pPr>
      <w:r>
        <w:rPr>
          <w:sz w:val="24"/>
        </w:rPr>
        <w:t xml:space="preserve">предоставления государственной услуги "Предоставление</w:t>
      </w:r>
    </w:p>
    <w:p>
      <w:pPr>
        <w:pStyle w:val="0"/>
        <w:jc w:val="right"/>
      </w:pPr>
      <w:r>
        <w:rPr>
          <w:sz w:val="24"/>
        </w:rPr>
        <w:t xml:space="preserve">решения о согласовании архитектурно-градостроительного</w:t>
      </w:r>
    </w:p>
    <w:p>
      <w:pPr>
        <w:pStyle w:val="0"/>
        <w:jc w:val="right"/>
      </w:pPr>
      <w:r>
        <w:rPr>
          <w:sz w:val="24"/>
        </w:rPr>
        <w:t xml:space="preserve">облика объекта"</w:t>
      </w:r>
    </w:p>
    <w:p>
      <w:pPr>
        <w:pStyle w:val="0"/>
        <w:jc w:val="both"/>
      </w:pPr>
      <w:r>
        <w:rPr>
          <w:sz w:val="24"/>
        </w:rPr>
      </w:r>
    </w:p>
    <w:bookmarkStart w:id="257" w:name="P257"/>
    <w:bookmarkEnd w:id="257"/>
    <w:p>
      <w:pPr>
        <w:pStyle w:val="2"/>
        <w:jc w:val="center"/>
      </w:pPr>
      <w:r>
        <w:rPr>
          <w:sz w:val="24"/>
        </w:rPr>
        <w:t xml:space="preserve">ИСЧЕРПЫВАЮЩИЙ ПЕРЕЧЕНЬ</w:t>
      </w:r>
    </w:p>
    <w:p>
      <w:pPr>
        <w:pStyle w:val="2"/>
        <w:jc w:val="center"/>
      </w:pPr>
      <w:r>
        <w:rPr>
          <w:sz w:val="24"/>
        </w:rPr>
        <w:t xml:space="preserve">ДОКУМЕНТОВ, НЕОБХОДИМЫХ ДЛЯ ПРЕДОСТАВЛЕНИЯ</w:t>
      </w:r>
    </w:p>
    <w:p>
      <w:pPr>
        <w:pStyle w:val="2"/>
        <w:jc w:val="center"/>
      </w:pPr>
      <w:r>
        <w:rPr>
          <w:sz w:val="24"/>
        </w:rPr>
        <w:t xml:space="preserve">ГОСУДАРСТВЕННОЙ УСЛУГИ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1"/>
        <w:gridCol w:w="5277"/>
        <w:gridCol w:w="3345"/>
      </w:tblGrid>
      <w:tr>
        <w:tc>
          <w:tcPr>
            <w:tcW w:w="451" w:type="dxa"/>
            <w:vAlign w:val="center"/>
          </w:tcPr>
          <w:p>
            <w:pPr>
              <w:pStyle w:val="0"/>
              <w:jc w:val="center"/>
            </w:pPr>
            <w:r>
              <w:rPr>
                <w:sz w:val="24"/>
              </w:rPr>
              <w:t xml:space="preserve">N</w:t>
            </w:r>
          </w:p>
        </w:tc>
        <w:tc>
          <w:tcPr>
            <w:tcW w:w="5277" w:type="dxa"/>
            <w:vAlign w:val="center"/>
          </w:tcPr>
          <w:p>
            <w:pPr>
              <w:pStyle w:val="0"/>
              <w:jc w:val="center"/>
            </w:pPr>
            <w:r>
              <w:rPr>
                <w:sz w:val="24"/>
              </w:rPr>
              <w:t xml:space="preserve">Документ</w:t>
            </w:r>
          </w:p>
        </w:tc>
        <w:tc>
          <w:tcPr>
            <w:tcW w:w="3345" w:type="dxa"/>
            <w:vAlign w:val="center"/>
          </w:tcPr>
          <w:p>
            <w:pPr>
              <w:pStyle w:val="0"/>
              <w:jc w:val="center"/>
            </w:pPr>
            <w:r>
              <w:rPr>
                <w:sz w:val="24"/>
              </w:rPr>
              <w:t xml:space="preserve">Порядок предоставления</w:t>
            </w:r>
          </w:p>
        </w:tc>
      </w:tr>
      <w:tr>
        <w:tc>
          <w:tcPr>
            <w:tcW w:w="451" w:type="dxa"/>
          </w:tcPr>
          <w:p>
            <w:pPr>
              <w:pStyle w:val="0"/>
            </w:pPr>
            <w:r>
              <w:rPr>
                <w:sz w:val="24"/>
              </w:rPr>
              <w:t xml:space="preserve">1</w:t>
            </w:r>
          </w:p>
        </w:tc>
        <w:tc>
          <w:tcPr>
            <w:tcW w:w="5277" w:type="dxa"/>
            <w:vAlign w:val="center"/>
          </w:tcPr>
          <w:p>
            <w:pPr>
              <w:pStyle w:val="0"/>
              <w:jc w:val="both"/>
            </w:pPr>
            <w:hyperlink w:history="0" w:anchor="P198" w:tooltip="Форма запроса о предоставлении государственной услуги">
              <w:r>
                <w:rPr>
                  <w:sz w:val="24"/>
                  <w:color w:val="0000ff"/>
                </w:rPr>
                <w:t xml:space="preserve">Запрос</w:t>
              </w:r>
            </w:hyperlink>
            <w:r>
              <w:rPr>
                <w:sz w:val="24"/>
              </w:rPr>
              <w:t xml:space="preserve"> о предоставлении государственной услуги по форме согласно приложению 2 к административному регламенту</w:t>
            </w:r>
          </w:p>
        </w:tc>
        <w:tc>
          <w:tcPr>
            <w:tcW w:w="3345" w:type="dxa"/>
          </w:tcPr>
          <w:p>
            <w:pPr>
              <w:pStyle w:val="0"/>
              <w:jc w:val="both"/>
            </w:pPr>
            <w:r>
              <w:rPr>
                <w:sz w:val="24"/>
              </w:rPr>
              <w:t xml:space="preserve">Предоставляется заявителем</w:t>
            </w:r>
          </w:p>
        </w:tc>
      </w:tr>
      <w:tr>
        <w:tc>
          <w:tcPr>
            <w:tcW w:w="451" w:type="dxa"/>
            <w:vAlign w:val="center"/>
          </w:tcPr>
          <w:p>
            <w:pPr>
              <w:pStyle w:val="0"/>
            </w:pPr>
            <w:r>
              <w:rPr>
                <w:sz w:val="24"/>
              </w:rPr>
              <w:t xml:space="preserve">2</w:t>
            </w:r>
          </w:p>
        </w:tc>
        <w:tc>
          <w:tcPr>
            <w:tcW w:w="5277" w:type="dxa"/>
            <w:vAlign w:val="center"/>
          </w:tcPr>
          <w:p>
            <w:pPr>
              <w:pStyle w:val="0"/>
              <w:jc w:val="both"/>
            </w:pPr>
            <w:r>
              <w:rPr>
                <w:sz w:val="24"/>
              </w:rPr>
              <w:t xml:space="preserve">Документ, удостоверяющий личность заявителя, представителя заявителя</w:t>
            </w:r>
          </w:p>
        </w:tc>
        <w:tc>
          <w:tcPr>
            <w:tcW w:w="3345" w:type="dxa"/>
            <w:vAlign w:val="center"/>
          </w:tcPr>
          <w:p>
            <w:pPr>
              <w:pStyle w:val="0"/>
              <w:jc w:val="both"/>
            </w:pPr>
            <w:r>
              <w:rPr>
                <w:sz w:val="24"/>
              </w:rPr>
              <w:t xml:space="preserve">Предоставляется заявителем для удостоверения личности</w:t>
            </w:r>
          </w:p>
        </w:tc>
      </w:tr>
      <w:tr>
        <w:tc>
          <w:tcPr>
            <w:tcW w:w="451" w:type="dxa"/>
          </w:tcPr>
          <w:p>
            <w:pPr>
              <w:pStyle w:val="0"/>
            </w:pPr>
            <w:r>
              <w:rPr>
                <w:sz w:val="24"/>
              </w:rPr>
              <w:t xml:space="preserve">3</w:t>
            </w:r>
          </w:p>
        </w:tc>
        <w:tc>
          <w:tcPr>
            <w:tcW w:w="5277" w:type="dxa"/>
            <w:vAlign w:val="bottom"/>
          </w:tcPr>
          <w:p>
            <w:pPr>
              <w:pStyle w:val="0"/>
              <w:jc w:val="both"/>
            </w:pPr>
            <w:r>
              <w:rPr>
                <w:sz w:val="24"/>
              </w:rPr>
              <w:t xml:space="preserve">Копия документа, подтверждающего полномочия представителя заявителя (в случае если с запросом обращается представитель заявителя)</w:t>
            </w:r>
          </w:p>
        </w:tc>
        <w:tc>
          <w:tcPr>
            <w:tcW w:w="3345" w:type="dxa"/>
            <w:vAlign w:val="center"/>
          </w:tcPr>
          <w:p>
            <w:pPr>
              <w:pStyle w:val="0"/>
              <w:jc w:val="both"/>
            </w:pPr>
            <w:r>
              <w:rPr>
                <w:sz w:val="24"/>
              </w:rPr>
              <w:t xml:space="preserve">Копия предоставляется заявителем без возврата (оригинал для сверки)</w:t>
            </w:r>
          </w:p>
        </w:tc>
      </w:tr>
      <w:tr>
        <w:tc>
          <w:tcPr>
            <w:tcW w:w="451" w:type="dxa"/>
          </w:tcPr>
          <w:p>
            <w:pPr>
              <w:pStyle w:val="0"/>
            </w:pPr>
            <w:r>
              <w:rPr>
                <w:sz w:val="24"/>
              </w:rPr>
              <w:t xml:space="preserve">4</w:t>
            </w:r>
          </w:p>
        </w:tc>
        <w:tc>
          <w:tcPr>
            <w:tcW w:w="5277" w:type="dxa"/>
            <w:vAlign w:val="center"/>
          </w:tcPr>
          <w:p>
            <w:pPr>
              <w:pStyle w:val="0"/>
              <w:jc w:val="both"/>
            </w:pPr>
            <w:r>
              <w:rPr>
                <w:sz w:val="24"/>
              </w:rPr>
              <w:t xml:space="preserve">Следующие разделы проектной документации объекта капитального строительства:</w:t>
            </w:r>
          </w:p>
          <w:p>
            <w:pPr>
              <w:pStyle w:val="0"/>
              <w:jc w:val="both"/>
            </w:pPr>
            <w:r>
              <w:rPr>
                <w:sz w:val="24"/>
              </w:rPr>
              <w:t xml:space="preserve">а) пояснительная записка;</w:t>
            </w:r>
          </w:p>
          <w:p>
            <w:pPr>
              <w:pStyle w:val="0"/>
              <w:jc w:val="both"/>
            </w:pPr>
            <w:r>
              <w:rPr>
                <w:sz w:val="24"/>
              </w:rPr>
              <w:t xml:space="preserve">б) схема планировочной организации земельного участка, на территории которого запланировано строительство или реконструкция объекта капитального строительства;</w:t>
            </w:r>
          </w:p>
          <w:p>
            <w:pPr>
              <w:pStyle w:val="0"/>
              <w:jc w:val="both"/>
            </w:pPr>
            <w:r>
              <w:rPr>
                <w:sz w:val="24"/>
              </w:rPr>
              <w:t xml:space="preserve">в) объемно-планировочные и архитектурные решения объекта капитального строительства</w:t>
            </w:r>
          </w:p>
        </w:tc>
        <w:tc>
          <w:tcPr>
            <w:tcW w:w="3345" w:type="dxa"/>
          </w:tcPr>
          <w:p>
            <w:pPr>
              <w:pStyle w:val="0"/>
              <w:jc w:val="both"/>
            </w:pPr>
            <w:r>
              <w:rPr>
                <w:sz w:val="24"/>
              </w:rPr>
              <w:t xml:space="preserve">Копия предоставляется заявителем без возврата (оригинал для сверки)</w:t>
            </w:r>
          </w:p>
        </w:tc>
      </w:tr>
      <w:tr>
        <w:tc>
          <w:tcPr>
            <w:tcW w:w="451" w:type="dxa"/>
          </w:tcPr>
          <w:p>
            <w:pPr>
              <w:pStyle w:val="0"/>
            </w:pPr>
            <w:r>
              <w:rPr>
                <w:sz w:val="24"/>
              </w:rPr>
              <w:t xml:space="preserve">5</w:t>
            </w:r>
          </w:p>
        </w:tc>
        <w:tc>
          <w:tcPr>
            <w:tcW w:w="5277" w:type="dxa"/>
            <w:vAlign w:val="bottom"/>
          </w:tcPr>
          <w:p>
            <w:pPr>
              <w:pStyle w:val="0"/>
              <w:jc w:val="both"/>
            </w:pPr>
            <w:r>
              <w:rPr>
                <w:sz w:val="24"/>
              </w:rPr>
              <w:t xml:space="preserve">Правоустанавливающие документы на земельный участок, на территории которого запланировано строительство или реконструкция объекта капитального строительства, если право на него не зарегистрировано в Едином государственном реестре недвижимости</w:t>
            </w:r>
          </w:p>
        </w:tc>
        <w:tc>
          <w:tcPr>
            <w:tcW w:w="3345" w:type="dxa"/>
          </w:tcPr>
          <w:p>
            <w:pPr>
              <w:pStyle w:val="0"/>
              <w:jc w:val="both"/>
            </w:pPr>
            <w:r>
              <w:rPr>
                <w:sz w:val="24"/>
              </w:rPr>
              <w:t xml:space="preserve">Копия предоставляется заявителем без возврата (оригинал для сверки)</w:t>
            </w:r>
          </w:p>
        </w:tc>
      </w:tr>
      <w:tr>
        <w:tc>
          <w:tcPr>
            <w:tcW w:w="451" w:type="dxa"/>
          </w:tcPr>
          <w:p>
            <w:pPr>
              <w:pStyle w:val="0"/>
            </w:pPr>
            <w:r>
              <w:rPr>
                <w:sz w:val="24"/>
              </w:rPr>
              <w:t xml:space="preserve">6</w:t>
            </w:r>
          </w:p>
        </w:tc>
        <w:tc>
          <w:tcPr>
            <w:tcW w:w="5277" w:type="dxa"/>
            <w:vAlign w:val="center"/>
          </w:tcPr>
          <w:p>
            <w:pPr>
              <w:pStyle w:val="0"/>
              <w:jc w:val="both"/>
            </w:pPr>
            <w:r>
              <w:rPr>
                <w:sz w:val="24"/>
              </w:rPr>
              <w:t xml:space="preserve">Правоустанавливающие документы на объект капитального строительства, если право на него не зарегистрировано в Едином государственном реестре недвижимости</w:t>
            </w:r>
          </w:p>
        </w:tc>
        <w:tc>
          <w:tcPr>
            <w:tcW w:w="3345" w:type="dxa"/>
          </w:tcPr>
          <w:p>
            <w:pPr>
              <w:pStyle w:val="0"/>
              <w:jc w:val="both"/>
            </w:pPr>
            <w:r>
              <w:rPr>
                <w:sz w:val="24"/>
              </w:rPr>
              <w:t xml:space="preserve">Копия предоставляется заявителем без возврата (оригинал для сверки)</w:t>
            </w:r>
          </w:p>
        </w:tc>
      </w:tr>
      <w:tr>
        <w:tc>
          <w:tcPr>
            <w:tcW w:w="451" w:type="dxa"/>
          </w:tcPr>
          <w:p>
            <w:pPr>
              <w:pStyle w:val="0"/>
            </w:pPr>
            <w:r>
              <w:rPr>
                <w:sz w:val="24"/>
              </w:rPr>
              <w:t xml:space="preserve">7</w:t>
            </w:r>
          </w:p>
        </w:tc>
        <w:tc>
          <w:tcPr>
            <w:tcW w:w="5277" w:type="dxa"/>
            <w:vAlign w:val="center"/>
          </w:tcPr>
          <w:p>
            <w:pPr>
              <w:pStyle w:val="0"/>
              <w:jc w:val="both"/>
            </w:pPr>
            <w:r>
              <w:rPr>
                <w:sz w:val="24"/>
              </w:rPr>
              <w:t xml:space="preserve">Выписка из Единого государственного реестра недвижимости на земельный участок, на территории которого запланировано строительство или реконструкция объекта капитального строительства</w:t>
            </w:r>
          </w:p>
        </w:tc>
        <w:tc>
          <w:tcPr>
            <w:tcW w:w="3345" w:type="dxa"/>
          </w:tcPr>
          <w:p>
            <w:pPr>
              <w:pStyle w:val="0"/>
              <w:jc w:val="both"/>
            </w:pPr>
            <w:r>
              <w:rPr>
                <w:sz w:val="24"/>
              </w:rPr>
              <w:t xml:space="preserve">Запрашивается в порядке межведомственного взаимодействия</w:t>
            </w:r>
          </w:p>
        </w:tc>
      </w:tr>
      <w:tr>
        <w:tc>
          <w:tcPr>
            <w:tcW w:w="451" w:type="dxa"/>
          </w:tcPr>
          <w:p>
            <w:pPr>
              <w:pStyle w:val="0"/>
            </w:pPr>
            <w:r>
              <w:rPr>
                <w:sz w:val="24"/>
              </w:rPr>
              <w:t xml:space="preserve">8</w:t>
            </w:r>
          </w:p>
        </w:tc>
        <w:tc>
          <w:tcPr>
            <w:tcW w:w="5277" w:type="dxa"/>
            <w:vAlign w:val="center"/>
          </w:tcPr>
          <w:p>
            <w:pPr>
              <w:pStyle w:val="0"/>
              <w:jc w:val="both"/>
            </w:pPr>
            <w:r>
              <w:rPr>
                <w:sz w:val="24"/>
              </w:rPr>
              <w:t xml:space="preserve">Выписка из Единого государственного реестра недвижимости на объект капитального строительства, который подлежит реконструкции</w:t>
            </w:r>
          </w:p>
        </w:tc>
        <w:tc>
          <w:tcPr>
            <w:tcW w:w="3345" w:type="dxa"/>
            <w:vAlign w:val="center"/>
          </w:tcPr>
          <w:p>
            <w:pPr>
              <w:pStyle w:val="0"/>
              <w:jc w:val="both"/>
            </w:pPr>
            <w:r>
              <w:rPr>
                <w:sz w:val="24"/>
              </w:rPr>
              <w:t xml:space="preserve">Запрашивается в порядке межведомственного взаимодействия</w:t>
            </w:r>
          </w:p>
        </w:tc>
      </w:tr>
      <w:tr>
        <w:tc>
          <w:tcPr>
            <w:tcW w:w="451" w:type="dxa"/>
          </w:tcPr>
          <w:p>
            <w:pPr>
              <w:pStyle w:val="0"/>
            </w:pPr>
            <w:r>
              <w:rPr>
                <w:sz w:val="24"/>
              </w:rPr>
              <w:t xml:space="preserve">9</w:t>
            </w:r>
          </w:p>
        </w:tc>
        <w:tc>
          <w:tcPr>
            <w:tcW w:w="5277" w:type="dxa"/>
            <w:vAlign w:val="center"/>
          </w:tcPr>
          <w:p>
            <w:pPr>
              <w:pStyle w:val="0"/>
              <w:jc w:val="both"/>
            </w:pPr>
            <w:r>
              <w:rPr>
                <w:sz w:val="24"/>
              </w:rPr>
              <w:t xml:space="preserve">Заключение Комиссии по согласованию архитектурно-градостроительного облика объекта капитального строительства на территории отдельных муниципальных образований Томской области</w:t>
            </w:r>
          </w:p>
        </w:tc>
        <w:tc>
          <w:tcPr>
            <w:tcW w:w="3345" w:type="dxa"/>
          </w:tcPr>
          <w:p>
            <w:pPr>
              <w:pStyle w:val="0"/>
            </w:pPr>
            <w:r>
              <w:rPr>
                <w:sz w:val="24"/>
              </w:rPr>
              <w:t xml:space="preserve">Запрашивается в порядке межведомственного взаимодействия</w:t>
            </w:r>
          </w:p>
        </w:tc>
      </w:tr>
      <w:tr>
        <w:tc>
          <w:tcPr>
            <w:tcW w:w="451" w:type="dxa"/>
          </w:tcPr>
          <w:p>
            <w:pPr>
              <w:pStyle w:val="0"/>
            </w:pPr>
            <w:r>
              <w:rPr>
                <w:sz w:val="24"/>
              </w:rPr>
              <w:t xml:space="preserve">10</w:t>
            </w:r>
          </w:p>
        </w:tc>
        <w:tc>
          <w:tcPr>
            <w:tcW w:w="5277" w:type="dxa"/>
            <w:vAlign w:val="center"/>
          </w:tcPr>
          <w:p>
            <w:pPr>
              <w:pStyle w:val="0"/>
              <w:jc w:val="both"/>
            </w:pPr>
            <w:r>
              <w:rPr>
                <w:sz w:val="24"/>
              </w:rPr>
              <w:t xml:space="preserve">Выписка из единого государственного реестра индивидуальных предпринимателей (для заявителей - индивидуальных предпринимателей) или выписка из единого государственного реестра юридических лиц (для заявителей - юридических лиц)</w:t>
            </w:r>
          </w:p>
        </w:tc>
        <w:tc>
          <w:tcPr>
            <w:tcW w:w="3345" w:type="dxa"/>
          </w:tcPr>
          <w:p>
            <w:pPr>
              <w:pStyle w:val="0"/>
            </w:pPr>
            <w:r>
              <w:rPr>
                <w:sz w:val="24"/>
              </w:rPr>
              <w:t xml:space="preserve">Запрашивается в порядке межведомственного взаимодействия</w:t>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Департамента градостроительного развития Томской области от 06.11.2025 N 109</w:t>
            <w:br/>
            <w:t>(ред. от 18.12.2025)</w:t>
            <w:br/>
            <w:t>"Об утверждении...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02.03.2026</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www.gosuslugi.ru" TargetMode = "External"/>
	<Relationship Id="rId8" Type="http://schemas.openxmlformats.org/officeDocument/2006/relationships/hyperlink" Target="https://md.tomsk.ru" TargetMode = "External"/>
	<Relationship Id="rId9" Type="http://schemas.openxmlformats.org/officeDocument/2006/relationships/hyperlink" Target="https://dgr.tomsk.gov.ru" TargetMode = "External"/>
	<Relationship Id="rId10" Type="http://schemas.openxmlformats.org/officeDocument/2006/relationships/hyperlink" Target="https://md.tomsk.ru" TargetMode = "External"/>
	<Relationship Id="rId11" Type="http://schemas.openxmlformats.org/officeDocument/2006/relationships/hyperlink" Target="www.gosuslugi.ru" TargetMode = "External"/>
</Relationships>
</file>

<file path=word/_rels/foot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Департамента градостроительного развития Томской области от 06.11.2025 N 109
(ред. от 18.12.2025)
"Об утверждении административного регламента предоставления государственной услуги "Предоставление решения о согласовании архитектурно-градостроительного облика объекта"</dc:title>
  <dcterms:created xsi:type="dcterms:W3CDTF">2026-03-02T03:39:30Z</dcterms:created>
</cp:coreProperties>
</file>