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overflowPunct w:val="false"/>
        <w:ind w:left="5669" w:right="57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b/>
          <w:bCs/>
          <w:color w:val="000000"/>
        </w:rPr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</w:rPr>
      </w:pPr>
      <w:r>
        <w:rPr>
          <w:rFonts w:cs="PT Astra Serif" w:ascii="PT Astra Serif" w:hAnsi="PT Astra Serif"/>
          <w:b/>
          <w:bCs/>
          <w:color w:val="000000"/>
        </w:rPr>
        <w:t xml:space="preserve">консультанта комитета материально-технического обеспечения </w:t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</w:rPr>
      </w:pPr>
      <w:r>
        <w:rPr>
          <w:rFonts w:cs="PT Astra Serif" w:ascii="PT Astra Serif" w:hAnsi="PT Astra Serif"/>
          <w:b/>
          <w:bCs/>
          <w:color w:val="000000"/>
        </w:rPr>
        <w:t>Департамента ЗАГС Томской области</w:t>
      </w:r>
    </w:p>
    <w:p>
      <w:pPr>
        <w:pStyle w:val="ConsPlusNormal"/>
        <w:jc w:val="center"/>
        <w:rPr>
          <w:sz w:val="22"/>
          <w:szCs w:val="22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  <w:t>________________________________________________________________________________________________________________________________________________________________</w:t>
      </w:r>
    </w:p>
    <w:p>
      <w:pPr>
        <w:pStyle w:val="ConsPlusNormal"/>
        <w:jc w:val="center"/>
        <w:rPr>
          <w:rFonts w:ascii="PT Astra Serif" w:hAnsi="PT Astra Serif" w:cs="PT Astra Serif"/>
          <w:color w:val="000000"/>
        </w:rPr>
      </w:pPr>
      <w:r>
        <w:rPr>
          <w:sz w:val="22"/>
          <w:szCs w:val="22"/>
        </w:rPr>
        <w:t xml:space="preserve">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(наименование должности с указанием структурного</w:t>
      </w:r>
      <w:r>
        <w:rPr>
          <w:rFonts w:eastAsia="PT Astra Serif"/>
          <w:sz w:val="20"/>
          <w:szCs w:val="20"/>
        </w:rPr>
        <w:t xml:space="preserve"> </w:t>
      </w:r>
      <w:r>
        <w:rPr>
          <w:sz w:val="20"/>
          <w:szCs w:val="20"/>
        </w:rPr>
        <w:t>подразделения государственного органа)</w:t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color w:val="000000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 xml:space="preserve">III. Должностные обязанности </w:t>
      </w:r>
      <w:r>
        <w:rPr>
          <w:rFonts w:cs="PT Astra Serif" w:ascii="PT Astra Serif" w:hAnsi="PT Astra Serif"/>
        </w:rPr>
        <w:t>и</w:t>
      </w:r>
      <w:r>
        <w:rPr>
          <w:rFonts w:cs="PT Astra Serif" w:ascii="PT Astra Serif" w:hAnsi="PT Astra Serif"/>
        </w:rPr>
        <w:t xml:space="preserve"> права гражданского служащего</w:t>
      </w:r>
    </w:p>
    <w:p>
      <w:pPr>
        <w:pStyle w:val="ConsPlusNormal"/>
        <w:ind w:firstLine="540"/>
        <w:jc w:val="both"/>
        <w:rPr/>
      </w:pPr>
      <w:r>
        <w:rPr>
          <w:rFonts w:cs="PT Astra Serif" w:ascii="PT Astra Serif" w:hAnsi="PT Astra Serif"/>
        </w:rPr>
        <w:t xml:space="preserve">8. Основные права и обязанности </w:t>
      </w:r>
      <w:r>
        <w:rPr>
          <w:rFonts w:cs="PT Astra Serif" w:ascii="PT Astra Serif" w:hAnsi="PT Astra Serif"/>
          <w:u w:val="single"/>
        </w:rPr>
        <w:t xml:space="preserve">консультанта комитета </w:t>
      </w:r>
      <w:r>
        <w:rPr>
          <w:rFonts w:cs="PT Astra Serif" w:ascii="PT Astra Serif" w:hAnsi="PT Astra Serif"/>
          <w:color w:val="000000"/>
          <w:u w:val="single"/>
        </w:rPr>
        <w:t>материально-технического обеспечения</w:t>
      </w:r>
      <w:r>
        <w:rPr>
          <w:rFonts w:cs="PT Astra Serif"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8"/>
          <w:szCs w:val="28"/>
        </w:rPr>
        <w:t xml:space="preserve"> </w:t>
      </w:r>
      <w:r>
        <w:rPr>
          <w:rFonts w:cs="PT Astra Serif" w:ascii="PT Astra Serif" w:hAnsi="PT Astra Serif"/>
        </w:rPr>
        <w:t>«О государственной гражданской службе Российской Федерации».</w:t>
      </w:r>
    </w:p>
    <w:p>
      <w:pPr>
        <w:pStyle w:val="ConsPlusNormal"/>
        <w:ind w:firstLine="540"/>
        <w:jc w:val="both"/>
        <w:rPr/>
      </w:pPr>
      <w:r>
        <w:rPr>
          <w:rFonts w:cs="PT Astra Serif" w:ascii="PT Astra Serif" w:hAnsi="PT Astra Serif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u w:val="single"/>
        </w:rPr>
        <w:t xml:space="preserve">комитет </w:t>
      </w:r>
      <w:r>
        <w:rPr>
          <w:rFonts w:cs="PT Astra Serif" w:ascii="PT Astra Serif" w:hAnsi="PT Astra Serif"/>
          <w:color w:val="000000"/>
          <w:u w:val="single"/>
        </w:rPr>
        <w:t xml:space="preserve">материально-технического обеспечения </w:t>
      </w:r>
      <w:r>
        <w:rPr>
          <w:rFonts w:cs="PT Astra Serif" w:ascii="PT Astra Serif" w:hAnsi="PT Astra Serif"/>
        </w:rPr>
        <w:t xml:space="preserve">, </w:t>
      </w:r>
      <w:r>
        <w:rPr>
          <w:rFonts w:cs="PT Astra Serif" w:ascii="PT Astra Serif" w:hAnsi="PT Astra Serif"/>
          <w:u w:val="single"/>
        </w:rPr>
        <w:t>консультант</w:t>
      </w:r>
      <w:r>
        <w:rPr>
          <w:rFonts w:cs="PT Astra Serif" w:ascii="PT Astra Serif" w:hAnsi="PT Astra Serif"/>
        </w:rPr>
        <w:t xml:space="preserve"> обязан: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1) осуществлять процедуры закупок товаров, работ, услуг для обеспечения нужд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2) разрабатывать и ут</w:t>
      </w:r>
      <w:r>
        <w:rPr>
          <w:rFonts w:cs="PT Astra Serif" w:ascii="PT Astra Serif" w:hAnsi="PT Astra Serif"/>
          <w:color w:val="000000"/>
        </w:rPr>
        <w:t>верждать план-график, осуществлять подготовку изменений для внесения в план-график, размещать в единой информационной системе в сфере закупок план-график и внесенные в него изменения;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3) оуществлять контроль за непревышением объема финансового обеспечения, включенного в план-график, над лимитами бюджетных обязательств на закупку товаров, работ, услуг, доведенными до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4) принимать участие в утверждении требований к закупаемым Департаментом отдельным видам товаров, работ, услуг (в том числе предельным ценам товаров, работ, услуг) и нормативным затратам на обеспечение функций Департамента и размещать их в единой информационной системе;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5) осуществлять подготовку и размещение в единой информационной системе в сфере закупок извещений об осуществлении закупок,  проектов контрактов</w:t>
      </w:r>
      <w:r>
        <w:rPr>
          <w:rFonts w:cs="PT Astra Serif" w:ascii="PT Astra Serif" w:hAnsi="PT Astra Serif"/>
          <w:color w:val="000000"/>
          <w:lang w:val="en-US"/>
        </w:rPr>
        <w:t>;</w:t>
      </w:r>
    </w:p>
    <w:p>
      <w:pPr>
        <w:pStyle w:val="ConsPlusNormal"/>
        <w:ind w:firstLine="709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>6) формировать необходимую информацию и документы в реестре контрактов единой информационной системы в сфере закупок;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7) участвовать в рассмотрении дел об обжаловании результатов определения поставщиков (подрядчиков, исполнителей) и осуществлять подготовку материалов для выполнения претензионной работы;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8) организовывать в случае необходимости на стадии планирования закупок консультации с поставщиками (подрядчиками, исполнителями) и участвовать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Департамента;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9) составлять и размещать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10) составлять и размещать в единой информационной системе отчет об объеме закупок российских товаров, в том числе товаров, поставляемых при выполнении закупаемых работ, оказании закупаемых услуг, осуществленных в целях выполнения обязанности, предусмотренной частью 1 статьи 30.1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11) проводить ежеквартальный мониторинг требований статьи 103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12) осуществлять иные полномочия, предусмотренные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13) контролировать выполнение договорных обязательств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14) подготавливать материалы по государственным контрактам в случае возникновения спорных вопросов с организациями – контрагентами;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15) формировать и вести учет данных по государственным контрактам, вносить изменения в справочную информацию, используемую при обработке данных;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16) изучать и анализировать состояние рынка товаров и услуг, принимать участие в выборе наиболее выгодных предложений;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17) принимать участие в выполнении мероприятий в области охраны труда, пожарной безопасности в Департаменте;</w:t>
      </w:r>
    </w:p>
    <w:p>
      <w:pPr>
        <w:pStyle w:val="ConsPlusNormal"/>
        <w:jc w:val="both"/>
        <w:rPr>
          <w:color w:val="000000"/>
        </w:rPr>
      </w:pPr>
      <w:r>
        <w:rPr>
          <w:rFonts w:cs="PT Astra Serif" w:ascii="PT Astra Serif" w:hAnsi="PT Astra Serif"/>
          <w:color w:val="000000"/>
        </w:rPr>
        <w:tab/>
        <w:t>18) принимать участие в подготовке исходных данных для составления сметы расходов Департамента, а также в проведении экономического анализа заключенных государственных контрактов, выполнении расчетов по материальным и финансовым затратам, необходимых для осуществления хозяйственной деятельности Департамента;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  <w:color w:val="000000"/>
        </w:rPr>
        <w:tab/>
        <w:t>19) приним</w:t>
      </w:r>
      <w:r>
        <w:rPr>
          <w:rFonts w:cs="PT Astra Serif" w:ascii="PT Astra Serif" w:hAnsi="PT Astra Serif"/>
        </w:rPr>
        <w:t>ать участие в подготовке отчетов Департамента.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Права: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1) запрашивать и получать в установленном порядке информацию от органов государственной власти, органов местного самоуправления, учреждений и организаций, их должностных лиц, необходимую для исполнения возложенных на гражданского служащего обязанностей;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2)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те или иные обязанности;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3) вносить предложения по совершенствованию работы, связанной с предусмотренными данным регламентом обязанностями;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4) получать объективную оценку своей деятельности от непосредственного руководителя.</w:t>
      </w:r>
    </w:p>
    <w:p>
      <w:pPr>
        <w:pStyle w:val="ConsPlusNormal"/>
        <w:jc w:val="both"/>
        <w:rPr/>
      </w:pPr>
      <w:r>
        <w:rPr>
          <w:rFonts w:cs="PT Astra Serif" w:ascii="PT Astra Serif" w:hAnsi="PT Astra Serif"/>
        </w:rPr>
        <w:tab/>
        <w:t>5) получать дополнительное профессиональное образование за счет средств областного бюджета.</w:t>
      </w:r>
    </w:p>
    <w:p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1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IX. Показатели эффективности и результативности</w:t>
      </w:r>
    </w:p>
    <w:p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профессиональной служебной деятельности гражданского служащего</w:t>
      </w:r>
    </w:p>
    <w:p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своевременное </w:t>
      </w:r>
      <w:r>
        <w:rPr>
          <w:color w:val="000000"/>
          <w:sz w:val="24"/>
          <w:szCs w:val="24"/>
        </w:rPr>
        <w:t>исполнения служебных обязанностей;</w:t>
      </w:r>
    </w:p>
    <w:p>
      <w:pPr>
        <w:pStyle w:val="Normal"/>
        <w:ind w:firstLine="720"/>
        <w:jc w:val="both"/>
        <w:rPr>
          <w:color w:val="000000"/>
        </w:rPr>
      </w:pPr>
      <w:r>
        <w:rPr>
          <w:color w:val="000000"/>
          <w:sz w:val="24"/>
          <w:szCs w:val="24"/>
        </w:rPr>
        <w:t>2) соблюдение действующего законодательства при выполнении обязанностей по осуществлению закупок товаров, работ, услуг для обеспечения нужд Департамент</w:t>
      </w:r>
      <w:bookmarkStart w:id="0" w:name="_GoBack"/>
      <w:r>
        <w:rPr>
          <w:color w:val="000000"/>
          <w:sz w:val="24"/>
          <w:szCs w:val="24"/>
        </w:rPr>
        <w:t>а</w:t>
      </w:r>
      <w:bookmarkEnd w:id="0"/>
      <w:r>
        <w:rPr>
          <w:color w:val="000000"/>
          <w:sz w:val="24"/>
          <w:szCs w:val="24"/>
        </w:rPr>
        <w:t>,  выполнении поручений в области охраны труда, пожарной безопасности.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nsPlusNormal"/>
        <w:jc w:val="both"/>
        <w:rPr>
          <w:rFonts w:ascii="PT Astra Serif" w:hAnsi="PT Astra Serif" w:cs="PT Astra Serif"/>
          <w:sz w:val="22"/>
          <w:szCs w:val="22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851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firstLine="709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sz w:val="28"/>
      <w:szCs w:val="28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 w:customStyle="1">
    <w:name w:val="Основной текст (3)_"/>
    <w:qFormat/>
    <w:rPr>
      <w:sz w:val="19"/>
      <w:szCs w:val="19"/>
      <w:shd w:fill="FFFFFF" w:val="clear"/>
    </w:rPr>
  </w:style>
  <w:style w:type="character" w:styleId="33" w:customStyle="1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4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5" w:customStyle="1">
    <w:name w:val="Текст сноски Знак"/>
    <w:basedOn w:val="DefaultParagraphFont"/>
    <w:qFormat/>
    <w:rPr/>
  </w:style>
  <w:style w:type="character" w:styleId="Style16" w:customStyle="1">
    <w:name w:val="Символ сноски"/>
    <w:qFormat/>
    <w:rPr>
      <w:vertAlign w:val="superscript"/>
    </w:rPr>
  </w:style>
  <w:style w:type="character" w:styleId="Style17" w:customStyle="1">
    <w:name w:val="Текст концевой сноски Знак"/>
    <w:basedOn w:val="DefaultParagraphFont"/>
    <w:qFormat/>
    <w:rPr/>
  </w:style>
  <w:style w:type="character" w:styleId="Style18" w:customStyle="1">
    <w:name w:val="Символ концевой сноски"/>
    <w:qFormat/>
    <w:rPr>
      <w:vertAlign w:val="superscript"/>
    </w:rPr>
  </w:style>
  <w:style w:type="character" w:styleId="Match" w:customStyle="1">
    <w:name w:val="match"/>
    <w:basedOn w:val="DefaultParagraphFont"/>
    <w:qFormat/>
    <w:rPr/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next w:val="Normal"/>
    <w:pPr>
      <w:ind w:hanging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next w:val="Normal"/>
    <w:qFormat/>
    <w:pPr>
      <w:jc w:val="center"/>
    </w:pPr>
    <w:rPr>
      <w:b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BodyText2">
    <w:name w:val="Body Text 2"/>
    <w:basedOn w:val="Normal"/>
    <w:qFormat/>
    <w:pPr>
      <w:spacing w:before="120" w:after="0"/>
      <w:ind w:hanging="0" w:right="5102"/>
      <w:jc w:val="center"/>
    </w:pPr>
    <w:rPr/>
  </w:style>
  <w:style w:type="paragraph" w:styleId="Style22" w:customStyle="1">
    <w:name w:val="Обращение"/>
    <w:basedOn w:val="Normal"/>
    <w:next w:val="Normal"/>
    <w:qFormat/>
    <w:pPr>
      <w:spacing w:before="240" w:after="120"/>
      <w:ind w:hanging="0"/>
      <w:jc w:val="center"/>
    </w:pPr>
    <w:rPr>
      <w:b/>
    </w:rPr>
  </w:style>
  <w:style w:type="paragraph" w:styleId="Style23" w:customStyle="1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4" w:customStyle="1">
    <w:name w:val="Адресат"/>
    <w:basedOn w:val="Normal"/>
    <w:qFormat/>
    <w:pPr>
      <w:spacing w:before="120" w:after="0"/>
      <w:ind w:hanging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  <w:ind w:hanging="0"/>
    </w:pPr>
    <w:rPr/>
  </w:style>
  <w:style w:type="paragraph" w:styleId="1" w:customStyle="1">
    <w:name w:val="Знак1 Знак Знак Знак"/>
    <w:basedOn w:val="Normal"/>
    <w:qFormat/>
    <w:pPr>
      <w:ind w:hanging="0"/>
    </w:pPr>
    <w:rPr>
      <w:rFonts w:ascii="Verdana" w:hAnsi="Verdana" w:cs="Verdana"/>
      <w:sz w:val="20"/>
      <w:lang w:val="en-US"/>
    </w:rPr>
  </w:style>
  <w:style w:type="paragraph" w:styleId="Style25" w:customStyle="1">
    <w:name w:val="Исполнитель"/>
    <w:basedOn w:val="Normal"/>
    <w:qFormat/>
    <w:pPr>
      <w:ind w:hanging="0"/>
    </w:pPr>
    <w:rPr>
      <w:b/>
      <w:sz w:val="22"/>
      <w:szCs w:val="22"/>
    </w:rPr>
  </w:style>
  <w:style w:type="paragraph" w:styleId="31" w:customStyle="1">
    <w:name w:val="Основной текст (3)1"/>
    <w:basedOn w:val="Normal"/>
    <w:qFormat/>
    <w:pPr>
      <w:shd w:val="clear" w:color="auto" w:fill="FFFFFF"/>
      <w:spacing w:lineRule="atLeast" w:line="240"/>
      <w:ind w:hanging="0"/>
    </w:pPr>
    <w:rPr>
      <w:sz w:val="19"/>
      <w:szCs w:val="19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LibreOffice/24.2.0.3$Windows_X86_64 LibreOffice_project/da48488a73ddd66ea24cf16bbc4f7b9c08e9bea1</Application>
  <AppVersion>15.0000</AppVersion>
  <Pages>2</Pages>
  <Words>652</Words>
  <Characters>5062</Characters>
  <CharactersWithSpaces>5718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2024-03-15T08:18:00Z</dcterms:created>
  <dc:creator>mazaeva</dc:creator>
  <dc:description/>
  <dc:language>ru-RU</dc:language>
  <cp:lastModifiedBy/>
  <cp:lastPrinted>2024-03-15T15:42:25Z</cp:lastPrinted>
  <dcterms:modified xsi:type="dcterms:W3CDTF">2024-12-06T11:09:52Z</dcterms:modified>
  <cp:revision>10</cp:revision>
  <dc:subject/>
  <dc:title>Бланк Главы администрации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