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</w:rPr>
        <w:t xml:space="preserve">Должностной регламент государственного гражданского служащего Томской области, замещающего должность 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</w:rPr>
        <w:t>главного специалиста комитета материально-технического обеспечения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</w:rPr>
        <w:t>Департамента ЗАГС Томской области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  <w:b/>
          <w:bCs/>
          <w:color w:val="000000"/>
          <w:sz w:val="12"/>
          <w:szCs w:val="12"/>
        </w:rPr>
        <w:t>________________________________________________________________________________________________________________________________________________________________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>
        <w:rPr>
          <w:rFonts w:ascii="PT Astra Serif" w:hAnsi="PT Astra Serif"/>
          <w:sz w:val="20"/>
          <w:szCs w:val="20"/>
        </w:rPr>
        <w:t xml:space="preserve">  </w:t>
      </w:r>
      <w:r>
        <w:rPr>
          <w:rFonts w:ascii="PT Astra Serif" w:hAnsi="PT Astra Serif"/>
          <w:sz w:val="20"/>
          <w:szCs w:val="20"/>
        </w:rPr>
        <w:t>(наименование должности с указанием структурного</w:t>
      </w:r>
      <w:r>
        <w:rPr>
          <w:rFonts w:eastAsia="PT Astra Serif"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/>
          <w:sz w:val="20"/>
          <w:szCs w:val="20"/>
        </w:rPr>
        <w:t>подразделения государственного органа)</w:t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  <w:t xml:space="preserve">III. Должностные обязанности </w:t>
      </w:r>
      <w:r>
        <w:rPr>
          <w:rFonts w:cs="PT Astra Serif" w:ascii="PT Astra Serif" w:hAnsi="PT Astra Serif"/>
        </w:rPr>
        <w:t>и</w:t>
      </w:r>
      <w:r>
        <w:rPr>
          <w:rFonts w:cs="PT Astra Serif" w:ascii="PT Astra Serif" w:hAnsi="PT Astra Serif"/>
        </w:rPr>
        <w:t xml:space="preserve"> права гражданского служащего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 xml:space="preserve">8. Основные права и обязанности </w:t>
      </w:r>
      <w:r>
        <w:rPr>
          <w:rFonts w:cs="PT Astra Serif" w:ascii="PT Astra Serif" w:hAnsi="PT Astra Serif"/>
          <w:u w:val="single"/>
        </w:rPr>
        <w:t xml:space="preserve">главного специалиста комитета </w:t>
      </w:r>
      <w:r>
        <w:rPr>
          <w:rFonts w:cs="PT Astra Serif" w:ascii="PT Astra Serif" w:hAnsi="PT Astra Serif"/>
          <w:color w:val="000000"/>
          <w:u w:val="single"/>
        </w:rPr>
        <w:t>материально-технического обеспечения</w:t>
      </w:r>
      <w:r>
        <w:rPr>
          <w:rFonts w:cs="PT Astra Serif"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8"/>
          <w:szCs w:val="28"/>
        </w:rPr>
        <w:t xml:space="preserve"> </w:t>
      </w:r>
      <w:r>
        <w:rPr>
          <w:rFonts w:cs="PT Astra Serif" w:ascii="PT Astra Serif" w:hAnsi="PT Astra Serif"/>
        </w:rPr>
        <w:t>«О государственной гражданской службе Российской Федерации».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ind w:firstLine="540"/>
        <w:jc w:val="both"/>
        <w:rPr/>
      </w:pPr>
      <w:bookmarkStart w:id="0" w:name="_GoBack"/>
      <w:bookmarkEnd w:id="0"/>
      <w:r>
        <w:rPr>
          <w:rFonts w:cs="PT Astra Serif" w:ascii="PT Astra Serif" w:hAnsi="PT Astra Serif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u w:val="single"/>
        </w:rPr>
        <w:t xml:space="preserve">комитет </w:t>
      </w:r>
      <w:r>
        <w:rPr>
          <w:rFonts w:cs="PT Astra Serif" w:ascii="PT Astra Serif" w:hAnsi="PT Astra Serif"/>
          <w:color w:val="000000"/>
          <w:u w:val="single"/>
        </w:rPr>
        <w:t xml:space="preserve">материально-технического обеспечения </w:t>
      </w:r>
      <w:r>
        <w:rPr>
          <w:rFonts w:cs="PT Astra Serif" w:ascii="PT Astra Serif" w:hAnsi="PT Astra Serif"/>
        </w:rPr>
        <w:t>, главный специалист обязан: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1) осуществлять процедуры закупок товаров, работ, услуг для обеспечения нужд Департамента;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 xml:space="preserve">2) </w:t>
      </w:r>
      <w:r>
        <w:rPr>
          <w:rFonts w:cs="PT Astra Serif" w:ascii="PT Astra Serif" w:hAnsi="PT Astra Serif"/>
          <w:color w:val="000000"/>
        </w:rPr>
        <w:t>осуществлять подготовку информации для внесения в план-график;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3) принимать участие в утверждении требований к закупаемым Департаментом отдельным видам товаров, работ, услуг (в том числе предельным ценам товаров, работ, услуг) и нормативным затратам на обеспечение функций Департамента;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4) осуществлять подготовку и размещение в единой информационной системе в сфере закупок извещений об осуществлении закупок,  проектов контрактов;</w:t>
      </w:r>
    </w:p>
    <w:p>
      <w:pPr>
        <w:pStyle w:val="ConsPlusNormal"/>
        <w:ind w:firstLine="709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>5) формировать необходимую информацию и документы в реестре контрактов единой информационной системы в сфере закупок;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6) участвовать в рассмотрении дел об обжаловании результатов определения поставщиков (подрядчиков, исполнителей) и осуществлять подготовку материалов для выполнения претензионной работы;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7) организовывать в случае необходимости на стадии планирования закупок консультации с поставщиками (подрядчиками, исполнителями) и участвовать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Департамента;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 xml:space="preserve">8) составлять и </w:t>
      </w:r>
      <w:r>
        <w:rPr/>
        <w:t>представлять в Минэкономразвития России посредством государственной информационной системы в области энергосбережения и повышения энергетической эффективности декларации о потреблении энергетических ресурсов</w:t>
      </w:r>
      <w:r>
        <w:rPr>
          <w:rFonts w:cs="PT Astra Serif" w:ascii="PT Astra Serif" w:hAnsi="PT Astra Serif"/>
          <w:color w:val="000000"/>
        </w:rPr>
        <w:t>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9) осуществлять иные полномочия, предусмотренные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10) контролировать выполнение договорных обязательств контрагентами;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11) подготавливать материалы по государственным контрактам в случае возникновения спорных вопросов с организациями – контрагентами;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12) формировать и вести учет данных по государственным контрактам, вносить изменения в справочную информацию, используемую при обработке данных;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13) изучать и анализировать состояние рынка товаров и услуг, принимать участие в выборе наиболее выгодных предложений;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14) принимать участие в выполнении мероприятий в области охраны труда, пожарной безопасности в Департаменте;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15) принимать участие в подготовке исходных данных для составления сметы расходов Департамента, а также в проведении экономического анализа заключенных государственных контрактов, выполнении расчетов по материальным и финансовым затратам, необходимых для осуществления хозяйственной деятельности Департамента;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  <w:color w:val="000000"/>
        </w:rPr>
        <w:tab/>
        <w:t>16) приним</w:t>
      </w:r>
      <w:r>
        <w:rPr>
          <w:rFonts w:cs="PT Astra Serif" w:ascii="PT Astra Serif" w:hAnsi="PT Astra Serif"/>
        </w:rPr>
        <w:t>ать участие в подготовке отчетов Департамента.</w:t>
      </w:r>
    </w:p>
    <w:p>
      <w:pPr>
        <w:pStyle w:val="ConsPlusNormal"/>
        <w:jc w:val="both"/>
        <w:rPr>
          <w:rFonts w:ascii="PT Astra Serif" w:hAnsi="PT Astra Serif"/>
          <w:color w:val="FF0000"/>
        </w:rPr>
      </w:pPr>
      <w:r>
        <w:rPr>
          <w:rFonts w:cs="PT Astra Serif" w:ascii="PT Astra Serif" w:hAnsi="PT Astra Serif"/>
          <w:color w:val="FF0000"/>
        </w:rPr>
        <w:tab/>
      </w:r>
    </w:p>
    <w:p>
      <w:pPr>
        <w:pStyle w:val="ConsPlusNormal"/>
        <w:ind w:firstLine="708"/>
        <w:jc w:val="both"/>
        <w:rPr>
          <w:rFonts w:ascii="PT Astra Serif" w:hAnsi="PT Astra Serif"/>
          <w:color w:val="FF0000"/>
        </w:rPr>
      </w:pPr>
      <w:r>
        <w:rPr>
          <w:rFonts w:cs="PT Astra Serif" w:ascii="PT Astra Serif" w:hAnsi="PT Astra Serif"/>
        </w:rPr>
        <w:t>10. В целях исполнения возложенных должностных обязанностей главный специалист имеет право: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1) работать с другими структурными подразделениями Департамента и иными органами власти по исполнению возложенных на гражданского служащего функций;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2) запрашивать и получать в установленном порядке информацию от органов государственной власти, органов местного самоуправления и организаций, их должностных лиц, необходимую для исполнения возложенных на гражданского служащего функций;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3) докладывать непосредственному руководителю о выявленных недостатках в работе;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4) вносить предложения непосредственному руководителю по совершенствованию работы, связанной с предусмотренными данным регламентом обязанностями;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5) получать объективную оценку своей деятельности непосредственно от непосредственного руководителя;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6) получать дополнительное профессиональное образование за счет средств областного бюджета.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  <w:color w:val="000000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  <w:t>IX. Показатели эффективности и результативности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</w:rPr>
        <w:t>профессиональной служебной деятельности гражданского служащего</w:t>
      </w:r>
    </w:p>
    <w:p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Normal"/>
        <w:overflowPunct w:val="false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своевременное </w:t>
      </w:r>
      <w:r>
        <w:rPr>
          <w:color w:val="000000"/>
          <w:sz w:val="24"/>
          <w:szCs w:val="24"/>
        </w:rPr>
        <w:t>исполнения служебных обязанностей;</w:t>
      </w:r>
    </w:p>
    <w:p>
      <w:pPr>
        <w:pStyle w:val="Normal"/>
        <w:overflowPunct w:val="false"/>
        <w:ind w:firstLine="720"/>
        <w:jc w:val="both"/>
        <w:rPr>
          <w:color w:val="000000"/>
        </w:rPr>
      </w:pPr>
      <w:r>
        <w:rPr>
          <w:color w:val="000000"/>
          <w:sz w:val="24"/>
          <w:szCs w:val="24"/>
        </w:rPr>
        <w:t>2) соблюдение действующего законодательства при выполнении обязанностей по осуществлению закупок товаров, работ, услуг для обеспечения нужд Департамента,  выполнении поручений в области охраны труда, пожарной безопасности.</w:t>
      </w:r>
    </w:p>
    <w:p>
      <w:pPr>
        <w:pStyle w:val="Normal"/>
        <w:overflowPunct w:val="false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738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ind w:firstLine="709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bidi="ar-SA" w:val="ru-RU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sz w:val="28"/>
      <w:szCs w:val="28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 w:customStyle="1">
    <w:name w:val="Основной текст (3)_"/>
    <w:qFormat/>
    <w:rPr>
      <w:sz w:val="19"/>
      <w:szCs w:val="19"/>
      <w:shd w:fill="FFFFFF" w:val="clear"/>
    </w:rPr>
  </w:style>
  <w:style w:type="character" w:styleId="33" w:customStyle="1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4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5" w:customStyle="1">
    <w:name w:val="Текст сноски Знак"/>
    <w:basedOn w:val="DefaultParagraphFont"/>
    <w:qFormat/>
    <w:rPr/>
  </w:style>
  <w:style w:type="character" w:styleId="Style16" w:customStyle="1">
    <w:name w:val="Символ сноски"/>
    <w:qFormat/>
    <w:rPr>
      <w:vertAlign w:val="superscript"/>
    </w:rPr>
  </w:style>
  <w:style w:type="character" w:styleId="Style17" w:customStyle="1">
    <w:name w:val="Текст концевой сноски Знак"/>
    <w:basedOn w:val="DefaultParagraphFont"/>
    <w:qFormat/>
    <w:rPr/>
  </w:style>
  <w:style w:type="character" w:styleId="Style18" w:customStyle="1">
    <w:name w:val="Символ концевой сноски"/>
    <w:qFormat/>
    <w:rPr>
      <w:vertAlign w:val="superscript"/>
    </w:rPr>
  </w:style>
  <w:style w:type="character" w:styleId="Match" w:customStyle="1">
    <w:name w:val="match"/>
    <w:basedOn w:val="DefaultParagraphFont"/>
    <w:qFormat/>
    <w:rPr/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BodyText">
    <w:name w:val="Body Text"/>
    <w:basedOn w:val="Normal"/>
    <w:next w:val="Normal"/>
    <w:pPr>
      <w:ind w:hanging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next w:val="Normal"/>
    <w:qFormat/>
    <w:pPr>
      <w:jc w:val="center"/>
    </w:pPr>
    <w:rPr>
      <w:b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BodyText2">
    <w:name w:val="Body Text 2"/>
    <w:basedOn w:val="Normal"/>
    <w:qFormat/>
    <w:pPr>
      <w:spacing w:before="120" w:after="0"/>
      <w:ind w:hanging="0" w:right="5102"/>
      <w:jc w:val="center"/>
    </w:pPr>
    <w:rPr/>
  </w:style>
  <w:style w:type="paragraph" w:styleId="Style22" w:customStyle="1">
    <w:name w:val="Обращение"/>
    <w:basedOn w:val="Normal"/>
    <w:next w:val="Normal"/>
    <w:qFormat/>
    <w:pPr>
      <w:spacing w:before="240" w:after="120"/>
      <w:ind w:hanging="0"/>
      <w:jc w:val="center"/>
    </w:pPr>
    <w:rPr>
      <w:b/>
    </w:rPr>
  </w:style>
  <w:style w:type="paragraph" w:styleId="Style23" w:customStyle="1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4" w:customStyle="1">
    <w:name w:val="Адресат"/>
    <w:basedOn w:val="Normal"/>
    <w:qFormat/>
    <w:pPr>
      <w:spacing w:before="120" w:after="0"/>
      <w:ind w:hanging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 w:leader="none"/>
      </w:tabs>
      <w:spacing w:before="120" w:after="0"/>
      <w:ind w:hanging="0"/>
    </w:pPr>
    <w:rPr/>
  </w:style>
  <w:style w:type="paragraph" w:styleId="1" w:customStyle="1">
    <w:name w:val="Знак1 Знак Знак Знак"/>
    <w:basedOn w:val="Normal"/>
    <w:qFormat/>
    <w:pPr>
      <w:ind w:hanging="0"/>
    </w:pPr>
    <w:rPr>
      <w:rFonts w:ascii="Verdana" w:hAnsi="Verdana" w:cs="Verdana"/>
      <w:sz w:val="20"/>
      <w:lang w:val="en-US"/>
    </w:rPr>
  </w:style>
  <w:style w:type="paragraph" w:styleId="Style25" w:customStyle="1">
    <w:name w:val="Исполнитель"/>
    <w:basedOn w:val="Normal"/>
    <w:qFormat/>
    <w:pPr>
      <w:ind w:hanging="0"/>
    </w:pPr>
    <w:rPr>
      <w:b/>
      <w:sz w:val="22"/>
      <w:szCs w:val="22"/>
    </w:rPr>
  </w:style>
  <w:style w:type="paragraph" w:styleId="31" w:customStyle="1">
    <w:name w:val="Основной текст (3)1"/>
    <w:basedOn w:val="Normal"/>
    <w:qFormat/>
    <w:pPr>
      <w:shd w:val="clear" w:color="auto" w:fill="FFFFFF"/>
      <w:spacing w:lineRule="atLeast" w:line="240"/>
      <w:ind w:hanging="0"/>
    </w:pPr>
    <w:rPr>
      <w:sz w:val="19"/>
      <w:szCs w:val="19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bidi="ar-SA" w:val="ru-RU" w:eastAsia="zh-CN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LibreOffice/24.2.0.3$Windows_X86_64 LibreOffice_project/da48488a73ddd66ea24cf16bbc4f7b9c08e9bea1</Application>
  <AppVersion>15.0000</AppVersion>
  <Pages>2</Pages>
  <Words>542</Words>
  <Characters>4371</Characters>
  <CharactersWithSpaces>4910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2024-03-18T07:13:00Z</dcterms:created>
  <dc:creator>mazaeva</dc:creator>
  <dc:description/>
  <dc:language>ru-RU</dc:language>
  <cp:lastModifiedBy/>
  <cp:lastPrinted>2024-03-18T04:52:00Z</cp:lastPrinted>
  <dcterms:modified xsi:type="dcterms:W3CDTF">2024-12-06T11:11:19Z</dcterms:modified>
  <cp:revision>3</cp:revision>
  <dc:subject/>
  <dc:title>Бланк Главы администрации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