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7F1" w:rsidRPr="007547F1" w:rsidRDefault="007547F1" w:rsidP="007547F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547F1">
        <w:rPr>
          <w:rFonts w:ascii="PT Astra Serif" w:hAnsi="PT Astra Serif"/>
          <w:b/>
          <w:bCs/>
          <w:sz w:val="28"/>
          <w:szCs w:val="28"/>
        </w:rPr>
        <w:t>Сообщение о принятии решения Томским областным судом</w:t>
      </w:r>
    </w:p>
    <w:p w:rsidR="00F238A2" w:rsidRPr="007547F1" w:rsidRDefault="007547F1" w:rsidP="007547F1">
      <w:pPr>
        <w:spacing w:after="0" w:line="360" w:lineRule="auto"/>
        <w:ind w:firstLine="851"/>
        <w:jc w:val="both"/>
        <w:rPr>
          <w:rFonts w:ascii="PT Astra Serif" w:hAnsi="PT Astra Serif"/>
          <w:sz w:val="28"/>
          <w:szCs w:val="28"/>
        </w:rPr>
      </w:pPr>
      <w:r w:rsidRPr="007547F1">
        <w:rPr>
          <w:rFonts w:ascii="PT Astra Serif" w:hAnsi="PT Astra Serif"/>
          <w:sz w:val="28"/>
          <w:szCs w:val="28"/>
        </w:rPr>
        <w:t>Апелляционным определением судебной коллегии по</w:t>
      </w:r>
      <w:r>
        <w:rPr>
          <w:rFonts w:ascii="PT Astra Serif" w:hAnsi="PT Astra Serif"/>
          <w:sz w:val="28"/>
          <w:szCs w:val="28"/>
        </w:rPr>
        <w:t> </w:t>
      </w:r>
      <w:r w:rsidRPr="007547F1">
        <w:rPr>
          <w:rFonts w:ascii="PT Astra Serif" w:hAnsi="PT Astra Serif"/>
          <w:sz w:val="28"/>
          <w:szCs w:val="28"/>
        </w:rPr>
        <w:t>административным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делам Пятого апелляционного суда общей юрисдикции от 3 июля 2024 года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оставлено без изменения решение Томского областного суда от 25 января 2024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года по административному делу № 3а-3/2024 об отказе в удовлетворении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административного искового заявления к Департаменту тарифного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регулирования Томской области об оспаривании приказа Департамента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тарифного регулирования Томской области от 18 декабря 2018 года № 7-754/9(595) «Об утверждении производственной программы и</w:t>
      </w:r>
      <w:r>
        <w:rPr>
          <w:rFonts w:ascii="PT Astra Serif" w:hAnsi="PT Astra Serif"/>
          <w:sz w:val="28"/>
          <w:szCs w:val="28"/>
        </w:rPr>
        <w:t> </w:t>
      </w:r>
      <w:r w:rsidRPr="007547F1">
        <w:rPr>
          <w:rFonts w:ascii="PT Astra Serif" w:hAnsi="PT Astra Serif"/>
          <w:sz w:val="28"/>
          <w:szCs w:val="28"/>
        </w:rPr>
        <w:t>установлении тарифов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организации общества с ограниченной ответственностью «АБФ Логистик»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(ИНН 7017343880) в сфере обращения с</w:t>
      </w:r>
      <w:r>
        <w:rPr>
          <w:rFonts w:ascii="PT Astra Serif" w:hAnsi="PT Astra Serif"/>
          <w:sz w:val="28"/>
          <w:szCs w:val="28"/>
        </w:rPr>
        <w:t> </w:t>
      </w:r>
      <w:r w:rsidRPr="007547F1">
        <w:rPr>
          <w:rFonts w:ascii="PT Astra Serif" w:hAnsi="PT Astra Serif"/>
          <w:sz w:val="28"/>
          <w:szCs w:val="28"/>
        </w:rPr>
        <w:t>твердыми коммунальными отходами»</w:t>
      </w:r>
      <w:r>
        <w:rPr>
          <w:rFonts w:ascii="PT Astra Serif" w:hAnsi="PT Astra Serif"/>
          <w:sz w:val="28"/>
          <w:szCs w:val="28"/>
        </w:rPr>
        <w:t xml:space="preserve"> </w:t>
      </w:r>
      <w:r w:rsidRPr="007547F1">
        <w:rPr>
          <w:rFonts w:ascii="PT Astra Serif" w:hAnsi="PT Astra Serif"/>
          <w:sz w:val="28"/>
          <w:szCs w:val="28"/>
        </w:rPr>
        <w:t>и возложении на Департамент тарифного регулирования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Pr="007547F1">
        <w:rPr>
          <w:rFonts w:ascii="PT Astra Serif" w:hAnsi="PT Astra Serif"/>
          <w:sz w:val="28"/>
          <w:szCs w:val="28"/>
        </w:rPr>
        <w:t>обязанности по принятию заменяющего нормативного правового акта.</w:t>
      </w:r>
    </w:p>
    <w:sectPr w:rsidR="00F238A2" w:rsidRPr="00754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50F"/>
    <w:rsid w:val="0057350F"/>
    <w:rsid w:val="007547F1"/>
    <w:rsid w:val="00F2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A7DF2-9AED-4700-91E0-A73B28FD9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Шефер</dc:creator>
  <cp:keywords/>
  <dc:description/>
  <cp:lastModifiedBy>Татьяна Николаевна Шефер</cp:lastModifiedBy>
  <cp:revision>2</cp:revision>
  <dcterms:created xsi:type="dcterms:W3CDTF">2024-11-28T02:54:00Z</dcterms:created>
  <dcterms:modified xsi:type="dcterms:W3CDTF">2024-11-28T02:58:00Z</dcterms:modified>
</cp:coreProperties>
</file>