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</w:p>
    <w:p w:rsidR="0013662F" w:rsidRDefault="0013662F" w:rsidP="0013662F">
      <w:pPr>
        <w:ind w:left="0" w:right="14" w:firstLine="709"/>
        <w:jc w:val="center"/>
        <w:rPr>
          <w:rFonts w:ascii="PT Astra Serif" w:hAnsi="PT Astra Serif"/>
          <w:b/>
          <w:sz w:val="24"/>
          <w:szCs w:val="24"/>
          <w:lang w:val="ru-RU"/>
        </w:rPr>
      </w:pPr>
      <w:r>
        <w:rPr>
          <w:rFonts w:ascii="PT Astra Serif" w:hAnsi="PT Astra Serif"/>
          <w:b/>
          <w:sz w:val="24"/>
          <w:szCs w:val="24"/>
          <w:lang w:val="ru-RU"/>
        </w:rPr>
        <w:t>III. Должностные обязанности, права и ответственность гражданского служащего</w:t>
      </w:r>
    </w:p>
    <w:p w:rsidR="0013662F" w:rsidRDefault="0013662F" w:rsidP="0013662F">
      <w:pPr>
        <w:ind w:left="0" w:right="14" w:firstLine="709"/>
        <w:jc w:val="center"/>
        <w:rPr>
          <w:rFonts w:ascii="PT Astra Serif" w:hAnsi="PT Astra Serif"/>
          <w:sz w:val="24"/>
          <w:szCs w:val="24"/>
          <w:lang w:val="ru-RU"/>
        </w:rPr>
      </w:pP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8. Основные права и обязанности гражданского служащего,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 xml:space="preserve">9. В целях реализации задач и функций, возложенных на подразделение, гражданский служащий обязан: 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1. Осуществлять: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1) рассмотрение обращений граждан, органов и организаций, в том числе подготовку ответов на обращения граждан, органов и организаций;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2) рассмотрение материалов жалоб, принятие решений по ходатайствам, продление сроков рассмотрения жалоб и подготовка проектов решений по жалобам;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3) разработку проектов правовых актов, в том числе нормативных, в сфере деятельности Департамента и предложений в них, проектов договоров, соглашений в сфере деятельности Департамента;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 xml:space="preserve">4) подготовку заключений на проекты федеральных, областных, муниципальных правовых актов (в том числе нормативных), о возможности участия исполнительных органов государственной власти Томской области в реализации федеральных программ, в международных и межрегиональных договорах (соглашениях), касающихся сферы деятельности Департамента, по иным правовым вопросам; 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5) мониторинг правовых актов в сфере деятельности Департамента;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6) подготовку и представление в уполномоченные органы государственной власти статистической и иной отчетности;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7) подготовку информации о деятельности Департамента для размещения в средствах массовой информации, информационно-телекоммуникационной сети общего пользования, ответов на обращения граждан, органов и организаций, справочной информации для руководства Департамента, в том числе по правовым вопросам, отчетности по установленным формам (в части организационно-правовой работы);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8) подготовку справочной и отчётной информации для руководства Департамента.</w:t>
      </w:r>
    </w:p>
    <w:p w:rsidR="0013662F" w:rsidRDefault="0013662F" w:rsidP="0013662F">
      <w:pPr>
        <w:ind w:left="0" w:right="14" w:firstLine="709"/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</w:pPr>
      <w:r>
        <w:rPr>
          <w:rFonts w:ascii="PT Astra Serif" w:hAnsi="PT Astra Serif"/>
          <w:color w:val="auto"/>
          <w:sz w:val="24"/>
          <w:szCs w:val="24"/>
          <w:lang w:val="ru-RU"/>
        </w:rPr>
        <w:t xml:space="preserve">2. Консультировать органы власти Томской области, органы местного самоуправления муниципальных образований Томской области, организации, граждан, </w:t>
      </w:r>
      <w:r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  <w:lastRenderedPageBreak/>
        <w:t xml:space="preserve">гражданских служащих Департамента по организационно-правовым, и иным юридическим вопросам, </w:t>
      </w:r>
    </w:p>
    <w:p w:rsidR="0013662F" w:rsidRDefault="0013662F" w:rsidP="0013662F">
      <w:pPr>
        <w:ind w:left="0" w:right="14" w:firstLine="709"/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</w:pPr>
      <w:r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  <w:t>3. Оказывать методическую помощь по вопросам подготовки проектов нормативных и ненормативных правовых актов Департамента.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4. Участвовать в комиссиях, рабочих группах по направлению деятельности структурного подразделения.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10. В целях исполнения возложенных должностных обязанностей гражданский служащий имеет право: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1) осуществлять взаимодействие с сотрудниками подразделения, со структурными подразделениями Департамента, сотрудниками Департамента, иными исполнительными органами Томской области, органами местного самоуправления Томской области, иными лицами по исполнению возложенных функций;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2) знакомиться с нормативными правовыми актами Российской Федерации, Томской области, если они касаются вопросов, по которым гражданский служащий выполняет должностные обязанности;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3) получать объективную оценку своей деятельности от непосредственного руководителя,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4) давать заключения и вносить предложения по решению вопросов, относящихся к его компетенции;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6) давать государственным гражданским и муниципальным служащим Томской области разъяснения по вопросам, входящим в должностные обязанности гражданского служащего, предусмотренные настоящим регламентом;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7) вносить на рассмотрение непосредственного руководителя предложения по вопросам, относящимся к компетенции подразделения, в том числе предложения по совершенствованию его работы;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 xml:space="preserve">8)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Департаменте; </w:t>
      </w:r>
    </w:p>
    <w:p w:rsidR="0013662F" w:rsidRDefault="0013662F" w:rsidP="0013662F">
      <w:pPr>
        <w:ind w:left="0" w:right="14" w:firstLine="709"/>
        <w:rPr>
          <w:rFonts w:ascii="PT Astra Serif" w:hAnsi="PT Astra Serif"/>
          <w:b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9) заверять копии документов Департамента.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Гражданский служащий осуществляет иные права и исполняет обязанности, предусмотренные законодательством Российской Федерации, приказами, распоряжениями и поручениями непосредственного руководителя и вышестоящего руководства.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Гражданский служащий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</w:p>
    <w:p w:rsidR="0013662F" w:rsidRDefault="0013662F" w:rsidP="0013662F">
      <w:pPr>
        <w:ind w:left="0" w:right="14" w:firstLine="709"/>
        <w:jc w:val="center"/>
        <w:rPr>
          <w:rFonts w:ascii="PT Astra Serif" w:hAnsi="PT Astra Serif"/>
          <w:b/>
          <w:sz w:val="24"/>
          <w:szCs w:val="24"/>
          <w:lang w:val="ru-RU"/>
        </w:rPr>
      </w:pPr>
      <w:r>
        <w:rPr>
          <w:rFonts w:ascii="PT Astra Serif" w:hAnsi="PT Astra Serif"/>
          <w:b/>
          <w:sz w:val="24"/>
          <w:szCs w:val="24"/>
        </w:rPr>
        <w:t>I</w:t>
      </w:r>
      <w:r>
        <w:rPr>
          <w:rFonts w:ascii="PT Astra Serif" w:hAnsi="PT Astra Serif"/>
          <w:b/>
          <w:sz w:val="24"/>
          <w:szCs w:val="24"/>
          <w:lang w:val="ru-RU"/>
        </w:rPr>
        <w:t>Х. Показатели эффективности и результативности профессиональной служебной деятельности гражданского служащего</w:t>
      </w:r>
    </w:p>
    <w:p w:rsidR="0013662F" w:rsidRDefault="0013662F" w:rsidP="0013662F">
      <w:pPr>
        <w:ind w:left="0" w:right="14" w:firstLine="709"/>
        <w:jc w:val="center"/>
        <w:rPr>
          <w:rFonts w:ascii="PT Astra Serif" w:hAnsi="PT Astra Serif"/>
          <w:sz w:val="24"/>
          <w:szCs w:val="24"/>
          <w:lang w:val="ru-RU"/>
        </w:rPr>
      </w:pP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20. Эффективность и результативность профессиональной служебной деятельности гражданского служащего оценивается по следующим показателям: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1) своевременность и качество исполнения должностных обязанностей;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 xml:space="preserve">2) количество подготовленных служебных документов, информационно аналитических записок, справок, отчетов и иных документов. 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3) количество и объем мероприятий, в подготовке и проведении которых гражданский служащий принимал участие.</w:t>
      </w:r>
    </w:p>
    <w:p w:rsidR="0013662F" w:rsidRDefault="0013662F" w:rsidP="0013662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>4) отсутствие нарушений сроков исполнения поручений, допущенных сотрудниками структурного подразделения.</w:t>
      </w:r>
      <w:bookmarkStart w:id="0" w:name="_GoBack"/>
      <w:bookmarkEnd w:id="0"/>
    </w:p>
    <w:sectPr w:rsidR="00136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30"/>
    <w:rsid w:val="0013662F"/>
    <w:rsid w:val="00815830"/>
    <w:rsid w:val="00855B24"/>
    <w:rsid w:val="009C40E1"/>
    <w:rsid w:val="00F8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4525B"/>
  <w15:chartTrackingRefBased/>
  <w15:docId w15:val="{114CE2CC-7938-4C5E-AB11-C44B5B758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62F"/>
    <w:pPr>
      <w:spacing w:after="13" w:line="244" w:lineRule="auto"/>
      <w:ind w:left="1085" w:firstLine="720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662F"/>
    <w:pPr>
      <w:spacing w:after="0" w:line="240" w:lineRule="auto"/>
      <w:ind w:left="1085" w:firstLine="720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table" w:styleId="a4">
    <w:name w:val="Table Grid"/>
    <w:basedOn w:val="a1"/>
    <w:uiPriority w:val="39"/>
    <w:rsid w:val="0013662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2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4529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Евдунова  Анастасия   Юрьевна</dc:creator>
  <cp:keywords/>
  <dc:description/>
  <cp:lastModifiedBy>Михайлова Ирина Анатольевна</cp:lastModifiedBy>
  <cp:revision>2</cp:revision>
  <dcterms:created xsi:type="dcterms:W3CDTF">2024-11-08T09:42:00Z</dcterms:created>
  <dcterms:modified xsi:type="dcterms:W3CDTF">2024-11-08T09:42:00Z</dcterms:modified>
</cp:coreProperties>
</file>