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287" w:firstLine="0"/>
        <w:jc w:val="center"/>
        <w:shd w:val="clear" w:color="ffffff" w:themeColor="background1" w:fill="ffffff" w:themeFill="background1"/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r>
    </w:p>
    <w:p>
      <w:pPr>
        <w:ind w:left="0" w:right="0" w:firstLine="0"/>
        <w:jc w:val="left"/>
        <w:shd w:val="clear" w:color="ffffff" w:themeColor="background1" w:fill="ffffff" w:themeFill="background1"/>
        <w:rPr>
          <w:rFonts w:ascii="PT Astra Serif" w:hAnsi="PT Astra Serif" w:cs="PT Astra Serif"/>
          <w:b/>
          <w:bCs/>
          <w:color w:val="000000" w:themeColor="text1"/>
          <w:sz w:val="32"/>
          <w:szCs w:val="32"/>
        </w:rPr>
      </w:pPr>
      <w:r>
        <w:rPr>
          <w:rFonts w:ascii="PT Astra Serif" w:hAnsi="PT Astra Serif" w:cs="PT Astra Serif"/>
          <w:b/>
          <w:bCs/>
          <w:color w:val="000000" w:themeColor="text1"/>
          <w:sz w:val="32"/>
          <w:szCs w:val="32"/>
        </w:rPr>
        <w:t xml:space="preserve">1.</w:t>
      </w:r>
      <w:r>
        <w:rPr>
          <w:rFonts w:ascii="PT Astra Serif" w:hAnsi="PT Astra Serif" w:cs="PT Astra Serif"/>
          <w:b/>
          <w:bCs/>
          <w:color w:val="000000" w:themeColor="text1"/>
          <w:sz w:val="32"/>
          <w:szCs w:val="32"/>
        </w:rPr>
      </w:r>
    </w:p>
    <w:p>
      <w:pPr>
        <w:ind w:left="1287" w:firstLine="0"/>
        <w:jc w:val="left"/>
        <w:shd w:val="clear" w:color="ffffff" w:themeColor="background1" w:fill="ffffff" w:themeFill="background1"/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</w:rPr>
      </w:r>
      <w:bookmarkStart w:id="0" w:name="_GoBack"/>
      <w:r>
        <w:rPr>
          <w:rFonts w:ascii="PT Astra Serif" w:hAnsi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center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Положения д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олжностн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регламент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cs="PT Astra Serif"/>
          <w:i/>
          <w:iCs/>
          <w:sz w:val="24"/>
          <w:szCs w:val="24"/>
        </w:rPr>
        <w:t xml:space="preserve">председателя комитета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  <w:b/>
          <w:bCs/>
          <w:i w:val="0"/>
          <w:sz w:val="24"/>
          <w:szCs w:val="24"/>
          <w:u w:val="single"/>
        </w:rPr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u w:val="singl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 w:cs="PT Astra Serif"/>
          <w:i/>
          <w:iCs/>
          <w:color w:val="000000"/>
          <w:sz w:val="24"/>
          <w:szCs w:val="24"/>
        </w:rPr>
        <w:t xml:space="preserve">председателя комитета</w:t>
      </w:r>
      <w:r>
        <w:rPr>
          <w:rFonts w:ascii="PT Astra Serif" w:hAnsi="PT Astra Serif" w:cs="PT Astra Serif"/>
          <w:sz w:val="24"/>
          <w:szCs w:val="24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9. В целях реализации задач и функций, возложенных на , </w:t>
      </w:r>
      <w:r>
        <w:rPr>
          <w:rFonts w:ascii="PT Astra Serif" w:hAnsi="PT Astra Serif" w:cs="PT Astra Serif"/>
          <w:i/>
          <w:iCs/>
          <w:color w:val="000000"/>
          <w:sz w:val="24"/>
          <w:szCs w:val="24"/>
        </w:rPr>
        <w:t xml:space="preserve">председатель комитета</w:t>
      </w:r>
      <w:r>
        <w:rPr>
          <w:rFonts w:ascii="PT Astra Serif" w:hAnsi="PT Astra Serif" w:cs="PT Astra Serif"/>
          <w:sz w:val="24"/>
          <w:szCs w:val="24"/>
        </w:rPr>
        <w:t xml:space="preserve"> обязан: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) организовывать взаимодействие с федеральными органами государственной власти, органами государственной власти Томской области, органами местного самоуправления, общественными объединениями, образовательными учреждениями и иными организациями по вопросам </w:t>
      </w:r>
      <w:r>
        <w:rPr>
          <w:rFonts w:ascii="PT Astra Serif" w:hAnsi="PT Astra Serif" w:cs="PT Astra Serif"/>
          <w:sz w:val="24"/>
          <w:szCs w:val="24"/>
        </w:rPr>
        <w:t xml:space="preserve">воспитания </w:t>
      </w:r>
      <w:r>
        <w:rPr>
          <w:rFonts w:ascii="PT Astra Serif" w:hAnsi="PT Astra Serif" w:cs="PT Astra Serif"/>
          <w:sz w:val="24"/>
          <w:szCs w:val="24"/>
        </w:rPr>
        <w:t xml:space="preserve">и дополнительного образования</w:t>
      </w:r>
      <w:r>
        <w:rPr>
          <w:rFonts w:ascii="PT Astra Serif" w:hAnsi="PT Astra Serif" w:cs="PT Astra Serif"/>
          <w:sz w:val="24"/>
          <w:szCs w:val="24"/>
        </w:rPr>
        <w:t xml:space="preserve"> детей и молодежи</w:t>
      </w:r>
      <w:r>
        <w:rPr>
          <w:rFonts w:ascii="PT Astra Serif" w:hAnsi="PT Astra Serif" w:cs="PT Astra Serif"/>
          <w:sz w:val="24"/>
          <w:szCs w:val="24"/>
        </w:rPr>
        <w:t xml:space="preserve">, летнего отдыха;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обеспечивать государственные гарантии реализации прав на получение общедоступного, бесплатного и качественного дополнительного образования; содействовать развитию</w:t>
      </w:r>
      <w:r>
        <w:rPr>
          <w:rFonts w:ascii="PT Astra Serif" w:hAnsi="PT Astra Serif" w:cs="PT Astra Serif"/>
          <w:sz w:val="24"/>
          <w:szCs w:val="24"/>
        </w:rPr>
        <w:t xml:space="preserve"> дополнительного образования</w:t>
      </w:r>
      <w:r>
        <w:rPr>
          <w:rFonts w:ascii="PT Astra Serif" w:hAnsi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3) организовывать эффективную работу комитета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 </w:t>
      </w:r>
      <w:r>
        <w:rPr>
          <w:rFonts w:ascii="PT Astra Serif" w:hAnsi="PT Astra Serif" w:cs="PT Astra Serif"/>
          <w:sz w:val="24"/>
          <w:szCs w:val="24"/>
        </w:rPr>
        <w:t xml:space="preserve">детей и молодежи </w:t>
      </w:r>
      <w:r>
        <w:rPr>
          <w:rFonts w:ascii="PT Astra Serif" w:hAnsi="PT Astra Serif" w:cs="PT Astra Serif"/>
          <w:sz w:val="24"/>
          <w:szCs w:val="24"/>
        </w:rPr>
        <w:t xml:space="preserve">по исполнению плана работы, приказов, поручений и распоряжений начальника Департамента, а также контроль функциональных обязанностей специалистов комитета;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4) организовывать и участвовать в разработке документов стратегического планирования Томской области, проектов правовых актов Губернатора Томской области, Администрации Томской области и Департамента, в сфере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</w:t>
      </w:r>
      <w:r>
        <w:rPr>
          <w:rFonts w:ascii="PT Astra Serif" w:hAnsi="PT Astra Serif" w:cs="PT Astra Serif"/>
          <w:sz w:val="24"/>
          <w:szCs w:val="24"/>
        </w:rPr>
        <w:t xml:space="preserve"> детей и молодежи</w:t>
      </w:r>
      <w:r>
        <w:rPr>
          <w:rFonts w:ascii="PT Astra Serif" w:hAnsi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организовывать и участвовать в планировании деятельности муниципальных образований Томской области в сфере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</w:t>
      </w:r>
      <w:r>
        <w:rPr>
          <w:rFonts w:ascii="PT Astra Serif" w:hAnsi="PT Astra Serif" w:cs="PT Astra Serif"/>
          <w:sz w:val="24"/>
          <w:szCs w:val="24"/>
        </w:rPr>
        <w:t xml:space="preserve"> детей и молодежи</w:t>
      </w:r>
      <w:r>
        <w:rPr>
          <w:rFonts w:ascii="PT Astra Serif" w:hAnsi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6) участвовать в разработке региональных нормативов финансирования и порядка финансирования муниципальных образований Томской области в сфере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 </w:t>
      </w:r>
      <w:r>
        <w:rPr>
          <w:rFonts w:ascii="PT Astra Serif" w:hAnsi="PT Astra Serif" w:cs="PT Astra Serif"/>
          <w:sz w:val="24"/>
          <w:szCs w:val="24"/>
        </w:rPr>
        <w:t xml:space="preserve">детей и молодежи </w:t>
      </w:r>
      <w:r>
        <w:rPr>
          <w:rFonts w:ascii="PT Astra Serif" w:hAnsi="PT Astra Serif" w:cs="PT Astra Serif"/>
          <w:sz w:val="24"/>
          <w:szCs w:val="24"/>
        </w:rPr>
        <w:t xml:space="preserve">в целях определения объемов бюджетных ассигнований по межбюджетным трансфертам местным бюджетам;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</w:t>
      </w:r>
      <w:r>
        <w:rPr>
          <w:rFonts w:ascii="PT Astra Serif" w:hAnsi="PT Astra Serif" w:cs="PT Astra Serif"/>
          <w:sz w:val="24"/>
          <w:szCs w:val="24"/>
        </w:rPr>
        <w:t xml:space="preserve">) организовывать и проводить анализ деятельности государственных и муниципальных образовательных организаций в сфере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образования, организации летнего отдыха;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</w:t>
      </w:r>
      <w:r>
        <w:rPr>
          <w:rFonts w:ascii="PT Astra Serif" w:hAnsi="PT Astra Serif" w:cs="PT Astra Serif"/>
          <w:sz w:val="24"/>
          <w:szCs w:val="24"/>
        </w:rPr>
        <w:t xml:space="preserve">) участвовать в разработке проектов соглашений с федеральными органами исполнительной власти, органами государственной власти Томской области, органами местного самоуправления;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</w:t>
      </w:r>
      <w:r>
        <w:rPr>
          <w:rFonts w:ascii="PT Astra Serif" w:hAnsi="PT Astra Serif" w:cs="PT Astra Serif"/>
          <w:sz w:val="24"/>
          <w:szCs w:val="24"/>
        </w:rPr>
        <w:t xml:space="preserve">) участвовать в подготовке и реализации мер по повышению эффективности расходования бюджетных средств;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0</w:t>
      </w:r>
      <w:r>
        <w:rPr>
          <w:rFonts w:ascii="PT Astra Serif" w:hAnsi="PT Astra Serif" w:cs="PT Astra Serif"/>
          <w:sz w:val="24"/>
          <w:szCs w:val="24"/>
        </w:rPr>
        <w:t xml:space="preserve">) организовывать и участвовать в подготовке аналитических материалов, докладов о результатах и основных направлениях деятельности Департамента;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) проводить оценку данных по вопросам развития системы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</w:t>
      </w:r>
      <w:r>
        <w:rPr>
          <w:rFonts w:ascii="PT Astra Serif" w:hAnsi="PT Astra Serif" w:cs="PT Astra Serif"/>
          <w:sz w:val="24"/>
          <w:szCs w:val="24"/>
        </w:rPr>
        <w:t xml:space="preserve"> детей и молодежи</w:t>
      </w:r>
      <w:r>
        <w:rPr>
          <w:rFonts w:ascii="PT Astra Serif" w:hAnsi="PT Astra Serif" w:cs="PT Astra Serif"/>
          <w:sz w:val="24"/>
          <w:szCs w:val="24"/>
        </w:rPr>
        <w:t xml:space="preserve">, подготовку аналитических информационных материалов;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2</w:t>
      </w:r>
      <w:r>
        <w:rPr>
          <w:rFonts w:ascii="PT Astra Serif" w:hAnsi="PT Astra Serif" w:cs="PT Astra Serif"/>
          <w:sz w:val="24"/>
          <w:szCs w:val="24"/>
        </w:rPr>
        <w:t xml:space="preserve">) проводить анализ информации и подготовку предложений по вопросам функционирования системы дополнительного образования для принятия управленческих решений Департамента.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13)</w:t>
      </w:r>
      <w:r>
        <w:rPr>
          <w:rFonts w:ascii="PT Astra Serif" w:hAnsi="PT Astra Serif" w:cs="PT Astra Serif"/>
          <w:sz w:val="24"/>
          <w:szCs w:val="24"/>
        </w:rPr>
        <w:t xml:space="preserve"> организовывать и подготавливать ответы на обращения граждан, органов и организаций по вопросам функционирования и развития системы общего и дополнительного образования.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4</w:t>
      </w:r>
      <w:r>
        <w:rPr>
          <w:rFonts w:ascii="PT Astra Serif" w:hAnsi="PT Astra Serif" w:cs="PT Astra Serif"/>
          <w:sz w:val="24"/>
          <w:szCs w:val="24"/>
        </w:rPr>
        <w:t xml:space="preserve">) оказывать методическую поддержку и проведение консультаций для специалистов органов местного самоуправления муниципальных образований Томской области по вопросам организации планово-аналитической деятельности в сфере общего и дополнительного образования;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5</w:t>
      </w:r>
      <w:r>
        <w:rPr>
          <w:rFonts w:ascii="PT Astra Serif" w:hAnsi="PT Astra Serif" w:cs="PT Astra Serif"/>
          <w:sz w:val="24"/>
          <w:szCs w:val="24"/>
        </w:rPr>
        <w:t xml:space="preserve">) содействовать развитию инфраструктуры дополнительного образования в Томской области;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</w:rPr>
        <w:t xml:space="preserve">6</w:t>
      </w:r>
      <w:r>
        <w:rPr>
          <w:rFonts w:ascii="PT Astra Serif" w:hAnsi="PT Astra Serif" w:cs="PT Astra Serif"/>
          <w:sz w:val="24"/>
          <w:szCs w:val="24"/>
        </w:rPr>
        <w:t xml:space="preserve">) создавать условия и механизмы обновления содержания образования по программам дополнительного образования;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17</w:t>
      </w:r>
      <w:r>
        <w:rPr>
          <w:rFonts w:ascii="PT Astra Serif" w:hAnsi="PT Astra Serif" w:cs="PT Astra Serif"/>
          <w:sz w:val="24"/>
          <w:szCs w:val="24"/>
        </w:rPr>
        <w:t xml:space="preserve">) способствовать организации, развитию и функционированию региональных систем информационного обеспечения системы дополнительного образования;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18</w:t>
      </w:r>
      <w:r>
        <w:rPr>
          <w:rFonts w:ascii="PT Astra Serif" w:hAnsi="PT Astra Serif" w:cs="PT Astra Serif"/>
          <w:sz w:val="24"/>
          <w:szCs w:val="24"/>
        </w:rPr>
        <w:t xml:space="preserve">) исполнять поручения начальника Департамента образования Томской области и председателя комитета, в том числе по организации работы специалистов комитета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 </w:t>
      </w:r>
      <w:r>
        <w:rPr>
          <w:rFonts w:ascii="PT Astra Serif" w:hAnsi="PT Astra Serif" w:cs="PT Astra Serif"/>
          <w:sz w:val="24"/>
          <w:szCs w:val="24"/>
        </w:rPr>
        <w:t xml:space="preserve">детей и молодежи </w:t>
      </w:r>
      <w:r>
        <w:rPr>
          <w:rFonts w:ascii="PT Astra Serif" w:hAnsi="PT Astra Serif" w:cs="PT Astra Serif"/>
          <w:sz w:val="24"/>
          <w:szCs w:val="24"/>
        </w:rPr>
        <w:t xml:space="preserve">Департамента;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19</w:t>
      </w:r>
      <w:r>
        <w:rPr>
          <w:rFonts w:ascii="PT Astra Serif" w:hAnsi="PT Astra Serif" w:cs="PT Astra Serif"/>
          <w:sz w:val="24"/>
          <w:szCs w:val="24"/>
        </w:rPr>
        <w:t xml:space="preserve">) разрабатывать инструктивно-методические материалы, методические рекомендации по вопросам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</w:t>
      </w:r>
      <w:r>
        <w:rPr>
          <w:rFonts w:ascii="PT Astra Serif" w:hAnsi="PT Astra Serif" w:cs="PT Astra Serif"/>
          <w:sz w:val="24"/>
          <w:szCs w:val="24"/>
        </w:rPr>
        <w:t xml:space="preserve">, летнего отдыха</w:t>
      </w:r>
      <w:r>
        <w:rPr>
          <w:rFonts w:ascii="PT Astra Serif" w:hAnsi="PT Astra Serif" w:cs="PT Astra Serif"/>
          <w:sz w:val="24"/>
          <w:szCs w:val="24"/>
        </w:rPr>
        <w:t xml:space="preserve">; консультировать по вопросам, входящим в компетенцию должности;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</w:t>
      </w:r>
      <w:r>
        <w:rPr>
          <w:rFonts w:ascii="PT Astra Serif" w:hAnsi="PT Astra Serif" w:cs="PT Astra Serif"/>
          <w:sz w:val="24"/>
          <w:szCs w:val="24"/>
        </w:rPr>
        <w:t xml:space="preserve">0</w:t>
      </w:r>
      <w:r>
        <w:rPr>
          <w:rFonts w:ascii="PT Astra Serif" w:hAnsi="PT Astra Serif" w:cs="PT Astra Serif"/>
          <w:sz w:val="24"/>
          <w:szCs w:val="24"/>
        </w:rPr>
        <w:t xml:space="preserve">) вносить предложения по формированию структуры комитета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 </w:t>
      </w:r>
      <w:r>
        <w:rPr>
          <w:rFonts w:ascii="PT Astra Serif" w:hAnsi="PT Astra Serif" w:cs="PT Astra Serif"/>
          <w:sz w:val="24"/>
          <w:szCs w:val="24"/>
        </w:rPr>
        <w:t xml:space="preserve">детей и молодежи </w:t>
      </w:r>
      <w:r>
        <w:rPr>
          <w:rFonts w:ascii="PT Astra Serif" w:hAnsi="PT Astra Serif" w:cs="PT Astra Serif"/>
          <w:sz w:val="24"/>
          <w:szCs w:val="24"/>
        </w:rPr>
        <w:t xml:space="preserve">Департамента;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21</w:t>
      </w:r>
      <w:r>
        <w:rPr>
          <w:rFonts w:ascii="PT Astra Serif" w:hAnsi="PT Astra Serif" w:cs="PT Astra Serif"/>
          <w:sz w:val="24"/>
          <w:szCs w:val="24"/>
        </w:rPr>
        <w:t xml:space="preserve">) распределять функциональные обязанности между специалистами комитета и представлять их на согласование заместителю начальника Департамента для его утверждения начальником Департамента;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</w:t>
      </w:r>
      <w:r>
        <w:rPr>
          <w:rFonts w:ascii="PT Astra Serif" w:hAnsi="PT Astra Serif" w:cs="PT Astra Serif"/>
          <w:sz w:val="24"/>
          <w:szCs w:val="24"/>
        </w:rPr>
        <w:t xml:space="preserve">2</w:t>
      </w:r>
      <w:r>
        <w:rPr>
          <w:rFonts w:ascii="PT Astra Serif" w:hAnsi="PT Astra Serif" w:cs="PT Astra Serif"/>
          <w:sz w:val="24"/>
          <w:szCs w:val="24"/>
        </w:rPr>
        <w:t xml:space="preserve">) разрабатывать должностные регламенты государственных гражданских служащих комитета;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</w:t>
      </w:r>
      <w:r>
        <w:rPr>
          <w:rFonts w:ascii="PT Astra Serif" w:hAnsi="PT Astra Serif" w:cs="PT Astra Serif"/>
          <w:sz w:val="24"/>
          <w:szCs w:val="24"/>
        </w:rPr>
        <w:t xml:space="preserve">3</w:t>
      </w:r>
      <w:r>
        <w:rPr>
          <w:rFonts w:ascii="PT Astra Serif" w:hAnsi="PT Astra Serif" w:cs="PT Astra Serif"/>
          <w:sz w:val="24"/>
          <w:szCs w:val="24"/>
        </w:rPr>
        <w:t xml:space="preserve">) еженедельно проводить рабочие планерки для специалистов комитета;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</w:t>
      </w:r>
      <w:r>
        <w:rPr>
          <w:rFonts w:ascii="PT Astra Serif" w:hAnsi="PT Astra Serif" w:cs="PT Astra Serif"/>
          <w:sz w:val="24"/>
          <w:szCs w:val="24"/>
        </w:rPr>
        <w:t xml:space="preserve">4</w:t>
      </w:r>
      <w:r>
        <w:rPr>
          <w:rFonts w:ascii="PT Astra Serif" w:hAnsi="PT Astra Serif" w:cs="PT Astra Serif"/>
          <w:sz w:val="24"/>
          <w:szCs w:val="24"/>
        </w:rPr>
        <w:t xml:space="preserve">) соблюдать основные обязанности, ограничения, запреты и требования, связанные с государственной гражданской слу</w:t>
      </w:r>
      <w:r>
        <w:rPr>
          <w:rFonts w:ascii="PT Astra Serif" w:hAnsi="PT Astra Serif" w:cs="PT Astra Serif"/>
          <w:sz w:val="24"/>
          <w:szCs w:val="24"/>
        </w:rPr>
        <w:t xml:space="preserve">жбой, установленные статьями 15-18 Федерального Закона от 27 июля 2004 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</w:t>
      </w:r>
      <w:r>
        <w:rPr>
          <w:rFonts w:ascii="PT Astra Serif" w:hAnsi="PT Astra Serif" w:cs="PT Astra Serif"/>
          <w:sz w:val="24"/>
          <w:szCs w:val="24"/>
        </w:rPr>
        <w:t xml:space="preserve">5</w:t>
      </w:r>
      <w:r>
        <w:rPr>
          <w:rFonts w:ascii="PT Astra Serif" w:hAnsi="PT Astra Serif" w:cs="PT Astra Serif"/>
          <w:sz w:val="24"/>
          <w:szCs w:val="24"/>
        </w:rPr>
        <w:t xml:space="preserve">) координировать деятельность по исполнению мероприятий регионального проекта «Успех каждого ребенка» национального проекта «Образование»;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jc w:val="both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26</w:t>
      </w:r>
      <w:r>
        <w:rPr>
          <w:rFonts w:ascii="PT Astra Serif" w:hAnsi="PT Astra Serif" w:cs="PT Astra Serif"/>
          <w:sz w:val="24"/>
          <w:szCs w:val="24"/>
        </w:rPr>
        <w:t xml:space="preserve">) участвовать в формировании и реализации государственной политики в сфере </w:t>
      </w:r>
      <w:r>
        <w:rPr>
          <w:rFonts w:ascii="PT Astra Serif" w:hAnsi="PT Astra Serif" w:cs="PT Astra Serif"/>
          <w:sz w:val="24"/>
          <w:szCs w:val="24"/>
        </w:rPr>
        <w:t xml:space="preserve">воспитания</w:t>
      </w:r>
      <w:r>
        <w:rPr>
          <w:rFonts w:ascii="PT Astra Serif" w:hAnsi="PT Astra Serif" w:cs="PT Astra Serif"/>
          <w:sz w:val="24"/>
          <w:szCs w:val="24"/>
        </w:rPr>
        <w:t xml:space="preserve"> и дополнительного образования </w:t>
      </w:r>
      <w:r>
        <w:rPr>
          <w:rFonts w:ascii="PT Astra Serif" w:hAnsi="PT Astra Serif" w:cs="PT Astra Serif"/>
          <w:sz w:val="24"/>
          <w:szCs w:val="24"/>
        </w:rPr>
        <w:t xml:space="preserve">детей и молодежи </w:t>
      </w:r>
      <w:r>
        <w:rPr>
          <w:rFonts w:ascii="PT Astra Serif" w:hAnsi="PT Astra Serif" w:cs="PT Astra Serif"/>
          <w:sz w:val="24"/>
          <w:szCs w:val="24"/>
        </w:rPr>
        <w:t xml:space="preserve">в интересах личности, общества и государства на основе действующего законодательства и с учетом социально-экономических потребностей Томской области.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10. В целях исполнения возложенных должностных обязанностей председатель комитета имеет право: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5"/>
        </w:numPr>
        <w:ind w:left="0" w:firstLine="850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numPr>
          <w:ilvl w:val="0"/>
          <w:numId w:val="5"/>
        </w:numPr>
        <w:ind w:left="0" w:firstLine="850"/>
        <w:jc w:val="both"/>
        <w:widowControl w:val="off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left="850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11. председатель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начальника Департамента, </w:t>
      </w:r>
      <w:r>
        <w:rPr>
          <w:rFonts w:ascii="PT Astra Serif" w:hAnsi="PT Astra Serif" w:cs="PT Astra Serif"/>
          <w:sz w:val="24"/>
          <w:szCs w:val="24"/>
        </w:rPr>
        <w:t xml:space="preserve">заместителя начальника Департамента</w:t>
      </w:r>
      <w:r>
        <w:rPr>
          <w:rFonts w:ascii="PT Astra Serif" w:hAnsi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12. председатель комитета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center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20. Эффективность и результативность профессиональной служебной деятельности председателя комитета 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shd w:val="nil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36"/>
          <w:szCs w:val="36"/>
          <w:highlight w:val="none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36"/>
          <w:szCs w:val="36"/>
        </w:rPr>
        <w:t xml:space="preserve">2.</w:t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Положения д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олжностн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регламент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cs="PT Astra Serif"/>
          <w:i/>
          <w:iCs/>
          <w:sz w:val="24"/>
          <w:szCs w:val="24"/>
        </w:rPr>
        <w:t xml:space="preserve">председателя комитета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</w:rPr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u w:val="single"/>
        </w:rPr>
      </w:r>
      <w:r>
        <w:rPr>
          <w:rFonts w:ascii="PT Astra Serif" w:hAnsi="PT Astra Serif" w:cs="PT Astra Serif"/>
          <w:b/>
          <w:bCs/>
          <w:i w:val="0"/>
          <w:sz w:val="24"/>
          <w:szCs w:val="24"/>
          <w:u w:val="single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 w:cs="PT Astra Serif"/>
          <w:i/>
          <w:iCs/>
          <w:color w:val="000000"/>
          <w:sz w:val="24"/>
          <w:szCs w:val="24"/>
        </w:rPr>
        <w:t xml:space="preserve">председателя комитета</w:t>
      </w:r>
      <w:r>
        <w:rPr>
          <w:rFonts w:ascii="PT Astra Serif" w:hAnsi="PT Astra Serif" w:cs="PT Astra Serif"/>
          <w:sz w:val="24"/>
          <w:szCs w:val="24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9. В целях реализации задач и функций, возложенных на , </w:t>
      </w:r>
      <w:r>
        <w:rPr>
          <w:rFonts w:ascii="PT Astra Serif" w:hAnsi="PT Astra Serif" w:cs="PT Astra Serif"/>
          <w:i/>
          <w:iCs/>
          <w:color w:val="000000"/>
          <w:sz w:val="24"/>
          <w:szCs w:val="24"/>
        </w:rPr>
        <w:t xml:space="preserve">председатель комитета</w:t>
      </w:r>
      <w:r>
        <w:rPr>
          <w:rFonts w:ascii="PT Astra Serif" w:hAnsi="PT Astra Serif" w:cs="PT Astra Serif"/>
          <w:sz w:val="24"/>
          <w:szCs w:val="24"/>
        </w:rPr>
        <w:t xml:space="preserve"> обязан: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Соб</w:t>
      </w:r>
      <w:r>
        <w:rPr>
          <w:rFonts w:ascii="PT Astra Serif" w:hAnsi="PT Astra Serif" w:cs="PT Astra Serif"/>
          <w:bCs/>
          <w:sz w:val="24"/>
          <w:szCs w:val="24"/>
        </w:rPr>
        <w:t xml:space="preserve">людать Консти</w:t>
      </w:r>
      <w:r>
        <w:rPr>
          <w:rFonts w:ascii="PT Astra Serif" w:hAnsi="PT Astra Serif" w:cs="PT Astra Serif"/>
          <w:bCs/>
          <w:sz w:val="24"/>
          <w:szCs w:val="24"/>
        </w:rPr>
        <w:t xml:space="preserve">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Исполнять поручения начальника Департамента, заместителя начальника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Соблюдать действующие в Департаменте правила служебного распорядка.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Соб</w:t>
      </w:r>
      <w:r>
        <w:rPr>
          <w:rFonts w:ascii="PT Astra Serif" w:hAnsi="PT Astra Serif" w:cs="PT Astra Serif"/>
          <w:bCs/>
          <w:sz w:val="24"/>
          <w:szCs w:val="24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Соблюдать обязанности, предусмотренные законодательством Рос</w:t>
      </w:r>
      <w:r>
        <w:rPr>
          <w:rFonts w:ascii="PT Astra Serif" w:hAnsi="PT Astra Serif" w:cs="PT Astra Serif"/>
          <w:bCs/>
          <w:sz w:val="24"/>
          <w:szCs w:val="24"/>
        </w:rPr>
        <w:t xml:space="preserve">сийской Федерации и Томской области и нормативными правовыми актами Администрации Томской области, Губернатора Томской области и Департамента о персональных данных, о порядке обращения с конфиденциальной информацией, не относящейся к государственной тайне.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Организовывать и проводить совместно с подведомственными образовательными организациями дни отрасли, дни Департамента, проводить мониторинг выполнения принятых решений по результатам проведения дней отрасли, дней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Принимать участие и осуществлять организацию проведения совещан</w:t>
      </w:r>
      <w:r>
        <w:rPr>
          <w:rFonts w:ascii="PT Astra Serif" w:hAnsi="PT Astra Serif" w:cs="PT Astra Serif"/>
          <w:bCs/>
          <w:sz w:val="24"/>
          <w:szCs w:val="24"/>
        </w:rPr>
        <w:t xml:space="preserve">ий, конференций, встреч, конкурсов в сфере образования; принимать участие в работе конкурсных и иных комиссий, выставках, конференциях, совещательных органах, экспертных и координационных советах, работа которых связана со сферой деятельности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Осуществлять организацию работы по подготовке материалов и проведению Координационного совета по кадровому обеспечению экономики Томской области при Губернаторе Томской области.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Разрабатывать аналитические, презентационные, отчетные и статистические материалы о реализации на территории Томской области: федеральных, целевых и государственных программ, региональных проектов, касающихся сферы деятельности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Организовывать работу по исполнению функций комитета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Распределять поручения между подчиненными сотрудниками Департамента, в том числе расписывать поступившие документы для исполнения и определять ответственных за их исполнение.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Устанавливать служебные обязанности для подчиненных сотрудников, принимать меры по их исполнению и осуществлять контроль за служебной деятельностью подчиненных сотрудников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Осуществлять в отношении непосредственных подчиненных государственных гражданских служащих профилактические и контрольные меры, направленные на соблюдение ими законодательства о противодействии коррупции.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Взаимодействовать с отраслевыми исполнительными органами государственной власти Томской области, органами местного самоуправления по определению актуального (текущего) спроса на квалифицированные кадры в экономике Томской области и перспективного спроса.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Организовывать работу по формированию, распределению, в том числе на конкурсной основе, контролю за выполнением комплектования в образовательных организациях.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Подготавливать проекты нормативно правовой документации Департамента.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Организовывать работу по формированию кадрового потенциала в подведомственных образовательных организациях.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Формировать подходы к повышению престижа образования Томской области.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Организовывать работу </w:t>
      </w:r>
      <w:r>
        <w:rPr>
          <w:rFonts w:ascii="PT Astra Serif" w:hAnsi="PT Astra Serif" w:cs="PT Astra Serif"/>
          <w:sz w:val="24"/>
          <w:szCs w:val="24"/>
        </w:rPr>
        <w:t xml:space="preserve">в разработке документов стратегического планирования Томской области, проектов правовых актов Губернатора Томской области, Администра</w:t>
      </w:r>
      <w:r>
        <w:rPr>
          <w:rFonts w:ascii="PT Astra Serif" w:hAnsi="PT Astra Serif" w:cs="PT Astra Serif"/>
          <w:sz w:val="24"/>
          <w:szCs w:val="24"/>
        </w:rPr>
        <w:t xml:space="preserve">ции Томской области и Департамента, по вопросам организации и проведения государственной итоговой аттестации по образовательным программам основного общего, среднего общего, среднего профессионального образования, оценки и управления качеством образования.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sz w:val="24"/>
          <w:szCs w:val="24"/>
        </w:rPr>
        <w:t xml:space="preserve">Оказывать методическую поддержку и проведение консультаций для специалистов органов мес</w:t>
      </w:r>
      <w:r>
        <w:rPr>
          <w:rFonts w:ascii="PT Astra Serif" w:hAnsi="PT Astra Serif" w:cs="PT Astra Serif"/>
          <w:sz w:val="24"/>
          <w:szCs w:val="24"/>
        </w:rPr>
        <w:t xml:space="preserve">тного самоуправления муниципальных образований Томской области по вопросам организации и проведения государственной итоговой аттестации по образовательным программам основного общего и среднего общего образования, оценки и управления качеством образования.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bCs/>
          <w:sz w:val="24"/>
          <w:szCs w:val="24"/>
        </w:rPr>
        <w:t xml:space="preserve">Организовывать работу и координировать деятельность по реализации в системе образования Томской области модели наставничества, организовывать мониторинги и анализ результатов внедрения модели наставничества.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Организовывать мероприятия, направленные на профессиональную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ориентацию граждан в целях выбора сферы деятельности (профессии), организовывать мероприятия по содействию трудоустройству, прохождению профессионального обучения, получения дополнительного профессионального образования и дополнительного образования детей.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Вносить предложения относительно состава аттестационных комиссий, сформированных Департаментом для проведения аттестации в целях установления квалификационной категории педагогическим работникам образовательных организаций.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Работать с письмами, запросами от исполнительных органов государственной власти Российской Федерации, Томской области, органов местного самоуправления, работа с обращениями физических и юридических лиц;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sz w:val="24"/>
          <w:szCs w:val="24"/>
        </w:rPr>
        <w:t xml:space="preserve">Организовывать реализацию мероприятий </w:t>
      </w:r>
      <w:r>
        <w:rPr>
          <w:rFonts w:ascii="PT Astra Serif" w:hAnsi="PT Astra Serif" w:cs="PT Astra Serif"/>
          <w:bCs/>
          <w:sz w:val="24"/>
          <w:szCs w:val="24"/>
        </w:rPr>
        <w:t xml:space="preserve">федеральных, целевых и государственных программ, региональных проектов, касающихся сферы деятельности Департамента;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32"/>
        <w:numPr>
          <w:ilvl w:val="0"/>
          <w:numId w:val="11"/>
        </w:numPr>
        <w:ind w:left="0" w:right="0" w:firstLine="850"/>
        <w:jc w:val="both"/>
        <w:tabs>
          <w:tab w:val="left" w:pos="992" w:leader="none"/>
          <w:tab w:val="left" w:pos="1276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  <w:t xml:space="preserve">Нести иные обязанности в соответствии с действующим законодательством Российской Федераци</w:t>
      </w:r>
      <w:r>
        <w:rPr>
          <w:rFonts w:ascii="PT Astra Serif" w:hAnsi="PT Astra Serif" w:cs="PT Astra Serif"/>
          <w:bCs/>
          <w:sz w:val="24"/>
          <w:szCs w:val="24"/>
        </w:rPr>
        <w:t xml:space="preserve">и.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10. В целях исполнения возложенных должностных обязанностей председатель комитета имеет право: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737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9"/>
        </w:numPr>
        <w:ind w:left="0" w:firstLine="850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numPr>
          <w:ilvl w:val="0"/>
          <w:numId w:val="9"/>
        </w:numPr>
        <w:ind w:left="0" w:firstLine="850"/>
        <w:jc w:val="both"/>
        <w:widowControl w:val="off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left="850"/>
        <w:jc w:val="both"/>
        <w:tabs>
          <w:tab w:val="left" w:pos="85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11. председатель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начальника Департамента, </w:t>
      </w:r>
      <w:r>
        <w:rPr>
          <w:rFonts w:ascii="PT Astra Serif" w:hAnsi="PT Astra Serif" w:cs="PT Astra Serif"/>
          <w:sz w:val="24"/>
          <w:szCs w:val="24"/>
        </w:rPr>
        <w:t xml:space="preserve">заместителя начальника Департамента</w:t>
      </w:r>
      <w:r>
        <w:rPr>
          <w:rFonts w:ascii="PT Astra Serif" w:hAnsi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12. председатель комитета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rPr>
          <w:rFonts w:ascii="PT Astra Serif" w:hAnsi="PT Astra Serif" w:cs="PT Astra Serif"/>
        </w:rPr>
        <w:outlineLvl w:val="1"/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center"/>
        <w:rPr>
          <w:rFonts w:ascii="PT Astra Serif" w:hAnsi="PT Astra Serif" w:cs="PT Astra Serif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20. Эффективность и результативность профессиональной служебной деятельности председателя комитета 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0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0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0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0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0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b/>
          <w:bCs w:val="0"/>
          <w:i w:val="0"/>
          <w:color w:val="000000"/>
          <w:u w:val="single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</w:rPr>
      </w:r>
    </w:p>
    <w:p>
      <w:pPr>
        <w:pStyle w:val="829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567" w:right="567" w:bottom="851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8">
    <w:name w:val="Heading 1"/>
    <w:basedOn w:val="825"/>
    <w:next w:val="825"/>
    <w:link w:val="64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9">
    <w:name w:val="Heading 1 Char"/>
    <w:basedOn w:val="826"/>
    <w:link w:val="648"/>
    <w:uiPriority w:val="9"/>
    <w:rPr>
      <w:rFonts w:ascii="Arial" w:hAnsi="Arial" w:eastAsia="Arial" w:cs="Arial"/>
      <w:sz w:val="40"/>
      <w:szCs w:val="40"/>
    </w:rPr>
  </w:style>
  <w:style w:type="paragraph" w:styleId="650">
    <w:name w:val="Heading 2"/>
    <w:basedOn w:val="825"/>
    <w:next w:val="825"/>
    <w:link w:val="6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1">
    <w:name w:val="Heading 2 Char"/>
    <w:basedOn w:val="826"/>
    <w:link w:val="650"/>
    <w:uiPriority w:val="9"/>
    <w:rPr>
      <w:rFonts w:ascii="Arial" w:hAnsi="Arial" w:eastAsia="Arial" w:cs="Arial"/>
      <w:sz w:val="34"/>
    </w:rPr>
  </w:style>
  <w:style w:type="paragraph" w:styleId="652">
    <w:name w:val="Heading 3"/>
    <w:basedOn w:val="825"/>
    <w:next w:val="825"/>
    <w:link w:val="6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3">
    <w:name w:val="Heading 3 Char"/>
    <w:basedOn w:val="826"/>
    <w:link w:val="652"/>
    <w:uiPriority w:val="9"/>
    <w:rPr>
      <w:rFonts w:ascii="Arial" w:hAnsi="Arial" w:eastAsia="Arial" w:cs="Arial"/>
      <w:sz w:val="30"/>
      <w:szCs w:val="30"/>
    </w:rPr>
  </w:style>
  <w:style w:type="paragraph" w:styleId="654">
    <w:name w:val="Heading 4"/>
    <w:basedOn w:val="825"/>
    <w:next w:val="825"/>
    <w:link w:val="6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5">
    <w:name w:val="Heading 4 Char"/>
    <w:basedOn w:val="826"/>
    <w:link w:val="654"/>
    <w:uiPriority w:val="9"/>
    <w:rPr>
      <w:rFonts w:ascii="Arial" w:hAnsi="Arial" w:eastAsia="Arial" w:cs="Arial"/>
      <w:b/>
      <w:bCs/>
      <w:sz w:val="26"/>
      <w:szCs w:val="26"/>
    </w:rPr>
  </w:style>
  <w:style w:type="paragraph" w:styleId="656">
    <w:name w:val="Heading 5"/>
    <w:basedOn w:val="825"/>
    <w:next w:val="825"/>
    <w:link w:val="6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7">
    <w:name w:val="Heading 5 Char"/>
    <w:basedOn w:val="826"/>
    <w:link w:val="656"/>
    <w:uiPriority w:val="9"/>
    <w:rPr>
      <w:rFonts w:ascii="Arial" w:hAnsi="Arial" w:eastAsia="Arial" w:cs="Arial"/>
      <w:b/>
      <w:bCs/>
      <w:sz w:val="24"/>
      <w:szCs w:val="24"/>
    </w:rPr>
  </w:style>
  <w:style w:type="paragraph" w:styleId="658">
    <w:name w:val="Heading 6"/>
    <w:basedOn w:val="825"/>
    <w:next w:val="825"/>
    <w:link w:val="65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9">
    <w:name w:val="Heading 6 Char"/>
    <w:basedOn w:val="826"/>
    <w:link w:val="658"/>
    <w:uiPriority w:val="9"/>
    <w:rPr>
      <w:rFonts w:ascii="Arial" w:hAnsi="Arial" w:eastAsia="Arial" w:cs="Arial"/>
      <w:b/>
      <w:bCs/>
      <w:sz w:val="22"/>
      <w:szCs w:val="22"/>
    </w:rPr>
  </w:style>
  <w:style w:type="paragraph" w:styleId="660">
    <w:name w:val="Heading 7"/>
    <w:basedOn w:val="825"/>
    <w:next w:val="825"/>
    <w:link w:val="6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1">
    <w:name w:val="Heading 7 Char"/>
    <w:basedOn w:val="826"/>
    <w:link w:val="6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2">
    <w:name w:val="Heading 8"/>
    <w:basedOn w:val="825"/>
    <w:next w:val="825"/>
    <w:link w:val="66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3">
    <w:name w:val="Heading 8 Char"/>
    <w:basedOn w:val="826"/>
    <w:link w:val="662"/>
    <w:uiPriority w:val="9"/>
    <w:rPr>
      <w:rFonts w:ascii="Arial" w:hAnsi="Arial" w:eastAsia="Arial" w:cs="Arial"/>
      <w:i/>
      <w:iCs/>
      <w:sz w:val="22"/>
      <w:szCs w:val="22"/>
    </w:rPr>
  </w:style>
  <w:style w:type="paragraph" w:styleId="664">
    <w:name w:val="Heading 9"/>
    <w:basedOn w:val="825"/>
    <w:next w:val="825"/>
    <w:link w:val="6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5">
    <w:name w:val="Heading 9 Char"/>
    <w:basedOn w:val="826"/>
    <w:link w:val="664"/>
    <w:uiPriority w:val="9"/>
    <w:rPr>
      <w:rFonts w:ascii="Arial" w:hAnsi="Arial" w:eastAsia="Arial" w:cs="Arial"/>
      <w:i/>
      <w:iCs/>
      <w:sz w:val="21"/>
      <w:szCs w:val="21"/>
    </w:rPr>
  </w:style>
  <w:style w:type="paragraph" w:styleId="666">
    <w:name w:val="No Spacing"/>
    <w:uiPriority w:val="1"/>
    <w:qFormat/>
    <w:pPr>
      <w:spacing w:before="0" w:after="0" w:line="240" w:lineRule="auto"/>
    </w:pPr>
  </w:style>
  <w:style w:type="paragraph" w:styleId="667">
    <w:name w:val="Title"/>
    <w:basedOn w:val="825"/>
    <w:next w:val="825"/>
    <w:link w:val="66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8">
    <w:name w:val="Title Char"/>
    <w:basedOn w:val="826"/>
    <w:link w:val="667"/>
    <w:uiPriority w:val="10"/>
    <w:rPr>
      <w:sz w:val="48"/>
      <w:szCs w:val="48"/>
    </w:rPr>
  </w:style>
  <w:style w:type="paragraph" w:styleId="669">
    <w:name w:val="Subtitle"/>
    <w:basedOn w:val="825"/>
    <w:next w:val="825"/>
    <w:link w:val="670"/>
    <w:uiPriority w:val="11"/>
    <w:qFormat/>
    <w:pPr>
      <w:spacing w:before="200" w:after="200"/>
    </w:pPr>
    <w:rPr>
      <w:sz w:val="24"/>
      <w:szCs w:val="24"/>
    </w:rPr>
  </w:style>
  <w:style w:type="character" w:styleId="670">
    <w:name w:val="Subtitle Char"/>
    <w:basedOn w:val="826"/>
    <w:link w:val="669"/>
    <w:uiPriority w:val="11"/>
    <w:rPr>
      <w:sz w:val="24"/>
      <w:szCs w:val="24"/>
    </w:rPr>
  </w:style>
  <w:style w:type="paragraph" w:styleId="671">
    <w:name w:val="Quote"/>
    <w:basedOn w:val="825"/>
    <w:next w:val="825"/>
    <w:link w:val="672"/>
    <w:uiPriority w:val="29"/>
    <w:qFormat/>
    <w:pPr>
      <w:ind w:left="720" w:right="720"/>
    </w:pPr>
    <w:rPr>
      <w:i/>
    </w:rPr>
  </w:style>
  <w:style w:type="character" w:styleId="672">
    <w:name w:val="Quote Char"/>
    <w:link w:val="671"/>
    <w:uiPriority w:val="29"/>
    <w:rPr>
      <w:i/>
    </w:rPr>
  </w:style>
  <w:style w:type="paragraph" w:styleId="673">
    <w:name w:val="Intense Quote"/>
    <w:basedOn w:val="825"/>
    <w:next w:val="825"/>
    <w:link w:val="67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4">
    <w:name w:val="Intense Quote Char"/>
    <w:link w:val="673"/>
    <w:uiPriority w:val="30"/>
    <w:rPr>
      <w:i/>
    </w:rPr>
  </w:style>
  <w:style w:type="paragraph" w:styleId="675">
    <w:name w:val="Header"/>
    <w:basedOn w:val="825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6">
    <w:name w:val="Header Char"/>
    <w:basedOn w:val="826"/>
    <w:link w:val="675"/>
    <w:uiPriority w:val="99"/>
  </w:style>
  <w:style w:type="paragraph" w:styleId="677">
    <w:name w:val="Footer"/>
    <w:basedOn w:val="825"/>
    <w:link w:val="6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8">
    <w:name w:val="Footer Char"/>
    <w:basedOn w:val="826"/>
    <w:link w:val="677"/>
    <w:uiPriority w:val="99"/>
  </w:style>
  <w:style w:type="paragraph" w:styleId="679">
    <w:name w:val="Caption"/>
    <w:basedOn w:val="825"/>
    <w:next w:val="8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0">
    <w:name w:val="Caption Char"/>
    <w:basedOn w:val="679"/>
    <w:link w:val="677"/>
    <w:uiPriority w:val="99"/>
  </w:style>
  <w:style w:type="table" w:styleId="681">
    <w:name w:val="Table Grid"/>
    <w:basedOn w:val="82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Table Grid Light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82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6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7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6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1">
    <w:name w:val="List Table 7 Colorful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2">
    <w:name w:val="List Table 7 Colorful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3">
    <w:name w:val="List Table 7 Colorful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4">
    <w:name w:val="List Table 7 Colorful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5">
    <w:name w:val="List Table 7 Colorful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6">
    <w:name w:val="Lined - Accent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Lined - Accent 2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Lined - Accent 3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Lined - Accent 4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Lined - Accent 5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Lined - Accent 6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 &amp; Lined - Accent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Bordered &amp; Lined - Accent 2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Bordered &amp; Lined - Accent 3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Bordered &amp; Lined - Accent 4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Bordered &amp; Lined - Accent 5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Bordered &amp; Lined - Accent 6"/>
    <w:basedOn w:val="8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7">
    <w:name w:val="Hyperlink"/>
    <w:uiPriority w:val="99"/>
    <w:unhideWhenUsed/>
    <w:rPr>
      <w:color w:val="0000ff" w:themeColor="hyperlink"/>
      <w:u w:val="single"/>
    </w:rPr>
  </w:style>
  <w:style w:type="paragraph" w:styleId="808">
    <w:name w:val="footnote text"/>
    <w:basedOn w:val="825"/>
    <w:link w:val="809"/>
    <w:uiPriority w:val="99"/>
    <w:semiHidden/>
    <w:unhideWhenUsed/>
    <w:pPr>
      <w:spacing w:after="40" w:line="240" w:lineRule="auto"/>
    </w:pPr>
    <w:rPr>
      <w:sz w:val="18"/>
    </w:rPr>
  </w:style>
  <w:style w:type="character" w:styleId="809">
    <w:name w:val="Footnote Text Char"/>
    <w:link w:val="808"/>
    <w:uiPriority w:val="99"/>
    <w:rPr>
      <w:sz w:val="18"/>
    </w:rPr>
  </w:style>
  <w:style w:type="character" w:styleId="810">
    <w:name w:val="footnote reference"/>
    <w:basedOn w:val="826"/>
    <w:uiPriority w:val="99"/>
    <w:unhideWhenUsed/>
    <w:rPr>
      <w:vertAlign w:val="superscript"/>
    </w:rPr>
  </w:style>
  <w:style w:type="paragraph" w:styleId="811">
    <w:name w:val="endnote text"/>
    <w:basedOn w:val="825"/>
    <w:link w:val="812"/>
    <w:uiPriority w:val="99"/>
    <w:semiHidden/>
    <w:unhideWhenUsed/>
    <w:pPr>
      <w:spacing w:after="0" w:line="240" w:lineRule="auto"/>
    </w:pPr>
    <w:rPr>
      <w:sz w:val="20"/>
    </w:rPr>
  </w:style>
  <w:style w:type="character" w:styleId="812">
    <w:name w:val="Endnote Text Char"/>
    <w:link w:val="811"/>
    <w:uiPriority w:val="99"/>
    <w:rPr>
      <w:sz w:val="20"/>
    </w:rPr>
  </w:style>
  <w:style w:type="character" w:styleId="813">
    <w:name w:val="endnote reference"/>
    <w:basedOn w:val="826"/>
    <w:uiPriority w:val="99"/>
    <w:semiHidden/>
    <w:unhideWhenUsed/>
    <w:rPr>
      <w:vertAlign w:val="superscript"/>
    </w:rPr>
  </w:style>
  <w:style w:type="paragraph" w:styleId="814">
    <w:name w:val="toc 1"/>
    <w:basedOn w:val="825"/>
    <w:next w:val="825"/>
    <w:uiPriority w:val="39"/>
    <w:unhideWhenUsed/>
    <w:pPr>
      <w:ind w:left="0" w:right="0" w:firstLine="0"/>
      <w:spacing w:after="57"/>
    </w:pPr>
  </w:style>
  <w:style w:type="paragraph" w:styleId="815">
    <w:name w:val="toc 2"/>
    <w:basedOn w:val="825"/>
    <w:next w:val="825"/>
    <w:uiPriority w:val="39"/>
    <w:unhideWhenUsed/>
    <w:pPr>
      <w:ind w:left="283" w:right="0" w:firstLine="0"/>
      <w:spacing w:after="57"/>
    </w:pPr>
  </w:style>
  <w:style w:type="paragraph" w:styleId="816">
    <w:name w:val="toc 3"/>
    <w:basedOn w:val="825"/>
    <w:next w:val="825"/>
    <w:uiPriority w:val="39"/>
    <w:unhideWhenUsed/>
    <w:pPr>
      <w:ind w:left="567" w:right="0" w:firstLine="0"/>
      <w:spacing w:after="57"/>
    </w:pPr>
  </w:style>
  <w:style w:type="paragraph" w:styleId="817">
    <w:name w:val="toc 4"/>
    <w:basedOn w:val="825"/>
    <w:next w:val="825"/>
    <w:uiPriority w:val="39"/>
    <w:unhideWhenUsed/>
    <w:pPr>
      <w:ind w:left="850" w:right="0" w:firstLine="0"/>
      <w:spacing w:after="57"/>
    </w:pPr>
  </w:style>
  <w:style w:type="paragraph" w:styleId="818">
    <w:name w:val="toc 5"/>
    <w:basedOn w:val="825"/>
    <w:next w:val="825"/>
    <w:uiPriority w:val="39"/>
    <w:unhideWhenUsed/>
    <w:pPr>
      <w:ind w:left="1134" w:right="0" w:firstLine="0"/>
      <w:spacing w:after="57"/>
    </w:pPr>
  </w:style>
  <w:style w:type="paragraph" w:styleId="819">
    <w:name w:val="toc 6"/>
    <w:basedOn w:val="825"/>
    <w:next w:val="825"/>
    <w:uiPriority w:val="39"/>
    <w:unhideWhenUsed/>
    <w:pPr>
      <w:ind w:left="1417" w:right="0" w:firstLine="0"/>
      <w:spacing w:after="57"/>
    </w:pPr>
  </w:style>
  <w:style w:type="paragraph" w:styleId="820">
    <w:name w:val="toc 7"/>
    <w:basedOn w:val="825"/>
    <w:next w:val="825"/>
    <w:uiPriority w:val="39"/>
    <w:unhideWhenUsed/>
    <w:pPr>
      <w:ind w:left="1701" w:right="0" w:firstLine="0"/>
      <w:spacing w:after="57"/>
    </w:pPr>
  </w:style>
  <w:style w:type="paragraph" w:styleId="821">
    <w:name w:val="toc 8"/>
    <w:basedOn w:val="825"/>
    <w:next w:val="825"/>
    <w:uiPriority w:val="39"/>
    <w:unhideWhenUsed/>
    <w:pPr>
      <w:ind w:left="1984" w:right="0" w:firstLine="0"/>
      <w:spacing w:after="57"/>
    </w:pPr>
  </w:style>
  <w:style w:type="paragraph" w:styleId="822">
    <w:name w:val="toc 9"/>
    <w:basedOn w:val="825"/>
    <w:next w:val="825"/>
    <w:uiPriority w:val="39"/>
    <w:unhideWhenUsed/>
    <w:pPr>
      <w:ind w:left="2268" w:right="0" w:firstLine="0"/>
      <w:spacing w:after="57"/>
    </w:pPr>
  </w:style>
  <w:style w:type="paragraph" w:styleId="823">
    <w:name w:val="TOC Heading"/>
    <w:uiPriority w:val="39"/>
    <w:unhideWhenUsed/>
  </w:style>
  <w:style w:type="paragraph" w:styleId="824">
    <w:name w:val="table of figures"/>
    <w:basedOn w:val="825"/>
    <w:next w:val="825"/>
    <w:uiPriority w:val="99"/>
    <w:unhideWhenUsed/>
    <w:pPr>
      <w:spacing w:after="0" w:afterAutospacing="0"/>
    </w:pPr>
  </w:style>
  <w:style w:type="paragraph" w:styleId="825" w:default="1">
    <w:name w:val="Normal"/>
    <w:qFormat/>
    <w:pPr>
      <w:ind w:firstLine="709"/>
      <w:spacing w:after="0" w:line="240" w:lineRule="auto"/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826" w:default="1">
    <w:name w:val="Default Paragraph Font"/>
    <w:uiPriority w:val="1"/>
    <w:semiHidden/>
    <w:unhideWhenUsed/>
  </w:style>
  <w:style w:type="table" w:styleId="8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8" w:default="1">
    <w:name w:val="No List"/>
    <w:uiPriority w:val="99"/>
    <w:semiHidden/>
    <w:unhideWhenUsed/>
  </w:style>
  <w:style w:type="paragraph" w:styleId="829" w:customStyle="1">
    <w:name w:val="ConsPlusNormal"/>
    <w:link w:val="830"/>
    <w:pPr>
      <w:spacing w:after="0" w:line="240" w:lineRule="auto"/>
    </w:pPr>
    <w:rPr>
      <w:rFonts w:ascii="Calibri" w:hAnsi="Calibri" w:eastAsia="Calibri" w:cs="Calibri"/>
    </w:rPr>
  </w:style>
  <w:style w:type="character" w:styleId="830" w:customStyle="1">
    <w:name w:val="ConsPlusNormal Знак"/>
    <w:link w:val="829"/>
    <w:rPr>
      <w:rFonts w:ascii="Calibri" w:hAnsi="Calibri" w:eastAsia="Calibri" w:cs="Calibri"/>
    </w:rPr>
  </w:style>
  <w:style w:type="paragraph" w:styleId="831" w:customStyle="1">
    <w:name w:val="Знак1 Знак Знак Знак"/>
    <w:basedOn w:val="825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832">
    <w:name w:val="List Paragraph"/>
    <w:basedOn w:val="825"/>
    <w:uiPriority w:val="34"/>
    <w:qFormat/>
    <w:pPr>
      <w:contextualSpacing/>
      <w:ind w:left="720"/>
    </w:pPr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041B9-DDAA-4D28-BF76-DE6A6547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Иванова</dc:creator>
  <cp:revision>8</cp:revision>
  <dcterms:created xsi:type="dcterms:W3CDTF">2024-04-23T07:21:00Z</dcterms:created>
  <dcterms:modified xsi:type="dcterms:W3CDTF">2024-10-30T10:11:51Z</dcterms:modified>
</cp:coreProperties>
</file>