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"/>
        <w:widowControl w:val="false"/>
        <w:suppressAutoHyphens w:val="true"/>
        <w:overflowPunct w:val="false"/>
        <w:bidi w:val="0"/>
        <w:ind w:hanging="0" w:left="5669" w:right="57"/>
        <w:jc w:val="left"/>
        <w:rPr>
          <w:rFonts w:ascii="PT Astra Serif" w:hAnsi="PT Astra Serif" w:cs="PT Astra Serif"/>
          <w:b w:val="false"/>
          <w:bCs w:val="false"/>
          <w:color w:val="000000"/>
          <w:sz w:val="24"/>
          <w:szCs w:val="24"/>
        </w:rPr>
      </w:pP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</w:r>
    </w:p>
    <w:p>
      <w:pPr>
        <w:pStyle w:val="ConsPlusNormal"/>
        <w:jc w:val="center"/>
        <w:rPr>
          <w:rFonts w:ascii="PT Astra Serif" w:hAnsi="PT Astra Serif" w:cs="PT Astra Serif"/>
          <w:b/>
          <w:bCs/>
          <w:color w:val="000000"/>
          <w:sz w:val="12"/>
          <w:szCs w:val="12"/>
        </w:rPr>
      </w:pPr>
      <w:r>
        <w:rPr>
          <w:rFonts w:cs="PT Astra Serif" w:ascii="PT Astra Serif" w:hAnsi="PT Astra Serif"/>
          <w:b/>
          <w:bCs/>
          <w:color w:val="000000"/>
          <w:sz w:val="24"/>
          <w:szCs w:val="24"/>
        </w:rPr>
        <w:t xml:space="preserve">Должностной регламент государственного гражданского служащего Томской области, замещающего должность </w:t>
      </w:r>
    </w:p>
    <w:p>
      <w:pPr>
        <w:pStyle w:val="ConsPlusNormal"/>
        <w:jc w:val="center"/>
        <w:rPr>
          <w:rFonts w:ascii="PT Astra Serif" w:hAnsi="PT Astra Serif" w:cs="PT Astra Serif"/>
          <w:b/>
          <w:bCs/>
          <w:color w:val="000000"/>
          <w:sz w:val="24"/>
          <w:szCs w:val="24"/>
        </w:rPr>
      </w:pPr>
      <w:r>
        <w:rPr>
          <w:rFonts w:cs="PT Astra Serif" w:ascii="PT Astra Serif" w:hAnsi="PT Astra Serif"/>
          <w:b/>
          <w:bCs/>
          <w:color w:val="000000"/>
          <w:sz w:val="24"/>
          <w:szCs w:val="24"/>
        </w:rPr>
        <w:t>начальника Бакчарского отдела ЗАГС Департамента ЗАГС Томской области</w:t>
      </w:r>
    </w:p>
    <w:p>
      <w:pPr>
        <w:pStyle w:val="ConsPlusNormal"/>
        <w:jc w:val="center"/>
        <w:rPr>
          <w:rFonts w:eastAsia="Times New Roman"/>
          <w:sz w:val="22"/>
          <w:szCs w:val="22"/>
        </w:rPr>
      </w:pPr>
      <w:r>
        <w:rPr>
          <w:rFonts w:cs="PT Astra Serif" w:ascii="PT Astra Serif" w:hAnsi="PT Astra Serif"/>
          <w:b/>
          <w:bCs/>
          <w:color w:val="000000"/>
          <w:sz w:val="12"/>
          <w:szCs w:val="12"/>
        </w:rPr>
        <w:t>__________________________________________________________________________________________________________________________________________________________________</w:t>
      </w:r>
    </w:p>
    <w:p>
      <w:pPr>
        <w:pStyle w:val="ConsPlusNormal"/>
        <w:jc w:val="center"/>
        <w:rPr>
          <w:rFonts w:ascii="PT Astra Serif" w:hAnsi="PT Astra Serif" w:cs="PT Astra Serif"/>
          <w:color w:val="000000"/>
        </w:rPr>
      </w:pPr>
      <w:r>
        <w:rPr>
          <w:rFonts w:eastAsia="Times New Roman"/>
          <w:sz w:val="22"/>
          <w:szCs w:val="22"/>
        </w:rPr>
        <w:t xml:space="preserve">           </w:t>
      </w:r>
      <w:r>
        <w:rPr>
          <w:rFonts w:eastAsia="Times New Roman"/>
          <w:sz w:val="20"/>
          <w:szCs w:val="20"/>
        </w:rPr>
        <w:t xml:space="preserve">  </w:t>
      </w:r>
      <w:r>
        <w:rPr>
          <w:sz w:val="20"/>
          <w:szCs w:val="20"/>
        </w:rPr>
        <w:t>(наименование должности с указанием структурного</w:t>
      </w:r>
      <w:r>
        <w:rPr>
          <w:rFonts w:eastAsia="PT Astra Serif"/>
          <w:sz w:val="20"/>
          <w:szCs w:val="20"/>
        </w:rPr>
        <w:t xml:space="preserve"> </w:t>
      </w:r>
      <w:r>
        <w:rPr>
          <w:sz w:val="20"/>
          <w:szCs w:val="20"/>
        </w:rPr>
        <w:t>подразделения государственного органа)</w:t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color w:val="000000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8. Основные права и обязанности </w:t>
      </w:r>
      <w:r>
        <w:rPr>
          <w:rFonts w:cs="PT Astra Serif" w:ascii="PT Astra Serif" w:hAnsi="PT Astra Serif"/>
          <w:sz w:val="24"/>
          <w:szCs w:val="24"/>
          <w:u w:val="single"/>
        </w:rPr>
        <w:t xml:space="preserve">начальника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  <w:u w:val="single"/>
        </w:rPr>
        <w:t>Бакчарского отдела ЗАГС</w:t>
      </w:r>
      <w:r>
        <w:rPr>
          <w:rFonts w:cs="PT Astra Serif" w:ascii="PT Astra Serif" w:hAnsi="PT Astra Serif"/>
          <w:sz w:val="24"/>
          <w:szCs w:val="24"/>
        </w:rPr>
        <w:t>, а также ограничения, запреты и требования к служебному поведению установлены статьями 14 - 18 Федерального закона от 27 июля 2004 г. № 79-ФЗ</w:t>
      </w:r>
      <w:r>
        <w:rPr>
          <w:rFonts w:eastAsia="PT Astra Serif" w:cs="PT Astra Serif" w:ascii="PT Astra Serif" w:hAnsi="PT Astra Serif"/>
          <w:sz w:val="24"/>
          <w:szCs w:val="24"/>
        </w:rPr>
        <w:t xml:space="preserve"> </w:t>
      </w:r>
      <w:r>
        <w:rPr>
          <w:rFonts w:cs="PT Astra Serif" w:ascii="PT Astra Serif" w:hAnsi="PT Astra Serif"/>
          <w:sz w:val="24"/>
          <w:szCs w:val="24"/>
        </w:rPr>
        <w:t>«О государственной гражданской службе Российской Федерации».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 xml:space="preserve">9. В целях реализации задач и функций, возложенных на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  <w:u w:val="single"/>
        </w:rPr>
        <w:t>Бакчарский отдел ЗАГС</w:t>
      </w:r>
      <w:r>
        <w:rPr>
          <w:rFonts w:cs="PT Astra Serif" w:ascii="PT Astra Serif" w:hAnsi="PT Astra Serif"/>
          <w:sz w:val="24"/>
          <w:szCs w:val="24"/>
        </w:rPr>
        <w:t xml:space="preserve">, </w:t>
      </w:r>
      <w:r>
        <w:rPr>
          <w:rFonts w:cs="PT Astra Serif" w:ascii="PT Astra Serif" w:hAnsi="PT Astra Serif"/>
          <w:sz w:val="24"/>
          <w:szCs w:val="24"/>
          <w:u w:val="single"/>
        </w:rPr>
        <w:t xml:space="preserve">начальник отдела </w:t>
      </w:r>
      <w:r>
        <w:rPr>
          <w:rFonts w:cs="PT Astra Serif" w:ascii="PT Astra Serif" w:hAnsi="PT Astra Serif"/>
          <w:sz w:val="24"/>
          <w:szCs w:val="24"/>
        </w:rPr>
        <w:t>обязан: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организовывать и планировать работу отдела по решению поставленных задач и осуществлению всех функций отдела в соответствии с положением о территориальном отделе ЗАГС;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вести прием граждан;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производить государственную регистрацию всех типов актов гражданского состояния посредством составления в ЕГР ЗАГС соответствующей записи акта гражданского состояния, подписывать записи актов гражданского состояния, в том числе составленные в форме электронного документа, усиленной квалифицированной электронной подписью;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обеспечивать проведение торжественных церемоний чествования «золотых» и «серебряных» юбиляров супружеской жизни, регистрации рождения детей, «имянаречения», государственной регистрации заключения брака, направленных на сохранение и укрепление традиционных семейных ценностей, повышение роли семьи в жизни общества, позитивного отцовства и материнства;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5) сокращать в соответствии с действующим законодательством срок, по истечении которого производится государственная регистрация заключения брака;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6) сообщать в письменной форме причины отказа в государственной регистрации акта гражданского состояния, а также во внесении исправления или изменения в запись акта гражданского состояния в установленном законом порядке;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7) организовывать работу с заявлениями о государственной регистрации актов гражданского состояния и иными документами, необходимыми для предоставления государственной услуги в электронном виде, направленными с использованием Единого портала государственных и муниципальных услуг (функций) (обеспечивать ежедневную проверку поступления заявлений, обеспечивать информирование заявителей о принятии заявления и результатах его рассмотрения);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8) обеспечивать выдачу повторных свидетельств о государственной регистрации актов гражданского состояния, оформление документов, подтверждающих наличие или отсутствие факта государственной регистрации акта гражданского состояния, в сроки и в порядке, установленные действующим законодательством;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9) обеспечивать подготовку материалов по внесению исправлений и изменений в записи актов гражданского состояния в установленные законом сроки;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10) обеспечивать внесение исправлений или изменений в первые экземпляры записей актов гражданского состояния в соответствии с действующим законодательством;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11) обеспечивать направление извещений о внесении исправлений или изменений, производстве отметок по месту хранения вторых экземпляров записей актов гражданского состояния в течение трех дней после исполнения;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12) обеспечивать восстановление и аннулирование записей актов гражданского состояния в соответствии с действующим законодательством;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13) нести ответственность за хранение и использование печати отдела с  воспроизведением Государственного герба Российской Федерации, а также штампов отдела;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14) обеспечивать формирование архивного фонда отдела надлежащее хранение, учет и ведение книг регистрации актов гражданского состояния, другой документации, их своевременный переплет и реставрацию;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15) обеспечивать и нести ответственность за учет, хранение и расходование бланков свидетельств о государственной регистрации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16) представлять начальнику Департамента ежемесячные отчеты о государственной регистрации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17) обеспечивать и нести ответственность за предоставление в установленном порядке сведений о государственной регистрации актов гражданского состояния в компетентные органы, определенные действующим законодательством;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18) представлять отдел в отношениях с государственными органами, органами местного самоуправления и организациями в пределах своей компетенции;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19) обеспечивать и нести ответственность за пожарную безопасность в отделе и сохранность вверенного имущества;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20) обеспечивать конфиденциальность сведений и информации о государственной регистрации актов гражданского состояния, являющихся персональными данными, имеющих ограниченный доступ и не подлежащих разглашению;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21)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22) принимать участие в осуществлении хозяйственной деятельности отдела, в том числе выступать в качестве представителя Департамента при взаимодействии с организациями-контрагентами в процессе подготовки и согласования проектов договоров, заключаемых Департаментом по вопросам использования и содержания помещений, занимаемых отделом, знакомиться с условиями договоров, осуществлять контроль за их исполнением.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>10. В целях исполнения возложенных должностных обязанностей начальник отдела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  <w:t xml:space="preserve"> </w:t>
      </w:r>
      <w:r>
        <w:rPr>
          <w:rFonts w:cs="PT Astra Serif" w:ascii="PT Astra Serif" w:hAnsi="PT Astra Serif"/>
          <w:sz w:val="24"/>
          <w:szCs w:val="24"/>
        </w:rPr>
        <w:t>имеет пра</w:t>
      </w: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во: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запрашивать и получать в установленном порядке от различных организаций необходимые материалы и сведения, касающиеся вопросов государственной регистрации актов гражданского состояния, истребовать документы, необходимые для подготовки материалов по внесению исправлений и изменений в записи актов гражданского состояния, а также по перемене имени;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подготавливать и вносить предложения начальнику Департамента по совершенствованию деятельности органов ЗАГС на территории Томской области;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в пределах своей компетенции принимать участие в подготовке проектов нормативных правовых актов, касающихся деятельности органов ЗАГС, вносить соответствующие предложения и замечания;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получать дополнительное профессиональное образование за счет средств областного бюджета;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>20. Эффективность и результативность профессиональной служебной деятельности начальника отдела оценивается по следующим показателям: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доля государственных услуг по регистрации актов гражданского состояния, оказанных с нарушениями действующего законодательства;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отсутствие предписаний Управления Министерства юстиции Российской Федерации по Томской области об устранении нарушении законодательства Российской Федерации;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своевременное предоставление отчетов о государственной регистрации актов гражданского состояния и совершении иных юридически значимых действиях;</w:t>
      </w:r>
    </w:p>
    <w:p>
      <w:pPr>
        <w:pStyle w:val="Normal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отсутствие обоснованных жалоб со стороны граждан и организаций.</w:t>
      </w:r>
    </w:p>
    <w:p>
      <w:pPr>
        <w:pStyle w:val="ConsPlusNormal"/>
        <w:ind w:firstLine="540" w:left="0" w:right="0"/>
        <w:jc w:val="both"/>
        <w:rPr>
          <w:rFonts w:ascii="PT Astra Serif" w:hAnsi="PT Astra Serif" w:cs="PT Astra Serif"/>
          <w:sz w:val="20"/>
          <w:szCs w:val="20"/>
        </w:rPr>
      </w:pPr>
      <w:r>
        <w:rPr/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186" w:right="625" w:gutter="0" w:header="0" w:top="600" w:footer="0" w:bottom="567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PT Astra Serif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ind w:firstLine="709" w:left="0" w:right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zh-CN" w:bidi="ar-SA"/>
    </w:rPr>
  </w:style>
  <w:style w:type="character" w:styleId="WW8Num1z0">
    <w:name w:val="WW8Num1z0"/>
    <w:qFormat/>
    <w:rPr>
      <w:sz w:val="28"/>
      <w:szCs w:val="28"/>
    </w:rPr>
  </w:style>
  <w:style w:type="character" w:styleId="Style14">
    <w:name w:val="Основной шрифт абзаца"/>
    <w:qFormat/>
    <w:rPr/>
  </w:style>
  <w:style w:type="character" w:styleId="PageNumber">
    <w:name w:val="Page Number"/>
    <w:basedOn w:val="Style14"/>
    <w:rPr/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3">
    <w:name w:val="Основной текст (3)_"/>
    <w:qFormat/>
    <w:rPr>
      <w:sz w:val="19"/>
      <w:szCs w:val="19"/>
      <w:shd w:fill="FFFFFF" w:val="clear"/>
    </w:rPr>
  </w:style>
  <w:style w:type="character" w:styleId="33">
    <w:name w:val="Основной текст (3)3"/>
    <w:qFormat/>
    <w:rPr>
      <w:rFonts w:ascii="Times New Roman" w:hAnsi="Times New Roman" w:cs="Times New Roman"/>
      <w:spacing w:val="0"/>
      <w:sz w:val="19"/>
      <w:szCs w:val="19"/>
      <w:shd w:fill="FFFFFF" w:val="clear"/>
    </w:rPr>
  </w:style>
  <w:style w:type="character" w:styleId="Style15">
    <w:name w:val="Текст выноски Знак"/>
    <w:qFormat/>
    <w:rPr>
      <w:rFonts w:ascii="Tahoma" w:hAnsi="Tahoma" w:cs="Tahoma"/>
      <w:sz w:val="16"/>
      <w:szCs w:val="16"/>
    </w:rPr>
  </w:style>
  <w:style w:type="character" w:styleId="Style16">
    <w:name w:val="Текст сноски Знак"/>
    <w:basedOn w:val="Style14"/>
    <w:qFormat/>
    <w:rPr/>
  </w:style>
  <w:style w:type="character" w:styleId="Style17">
    <w:name w:val="Символ сноски"/>
    <w:qFormat/>
    <w:rPr>
      <w:vertAlign w:val="superscript"/>
    </w:rPr>
  </w:style>
  <w:style w:type="character" w:styleId="Style18">
    <w:name w:val="Текст концевой сноски Знак"/>
    <w:basedOn w:val="Style14"/>
    <w:qFormat/>
    <w:rPr/>
  </w:style>
  <w:style w:type="character" w:styleId="Style19">
    <w:name w:val="Символ концевой сноски"/>
    <w:qFormat/>
    <w:rPr>
      <w:vertAlign w:val="superscript"/>
    </w:rPr>
  </w:style>
  <w:style w:type="character" w:styleId="DefaultParagraphFont">
    <w:name w:val="Default Paragraph Font"/>
    <w:qFormat/>
    <w:rPr/>
  </w:style>
  <w:style w:type="character" w:styleId="Match">
    <w:name w:val="match"/>
    <w:basedOn w:val="DefaultParagraphFont"/>
    <w:qFormat/>
    <w:rPr/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next w:val="Normal"/>
    <w:pPr>
      <w:ind w:hanging="0" w:left="0" w:right="0"/>
      <w:jc w:val="both"/>
    </w:pPr>
    <w:rPr>
      <w:sz w:val="22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Style23">
    <w:name w:val="Название объекта"/>
    <w:basedOn w:val="Normal"/>
    <w:next w:val="Normal"/>
    <w:qFormat/>
    <w:pPr>
      <w:jc w:val="center"/>
    </w:pPr>
    <w:rPr>
      <w:b/>
      <w:sz w:val="28"/>
    </w:rPr>
  </w:style>
  <w:style w:type="paragraph" w:styleId="2">
    <w:name w:val="Основной текст 2"/>
    <w:basedOn w:val="Normal"/>
    <w:qFormat/>
    <w:pPr>
      <w:spacing w:before="120" w:after="0"/>
      <w:ind w:hanging="0" w:left="0" w:right="5102"/>
      <w:jc w:val="center"/>
    </w:pPr>
    <w:rPr/>
  </w:style>
  <w:style w:type="paragraph" w:styleId="Style24">
    <w:name w:val="Обращение"/>
    <w:basedOn w:val="Normal"/>
    <w:next w:val="Normal"/>
    <w:qFormat/>
    <w:pPr>
      <w:spacing w:before="240" w:after="120"/>
      <w:ind w:hanging="0" w:left="0" w:right="0"/>
      <w:jc w:val="center"/>
    </w:pPr>
    <w:rPr>
      <w:b/>
    </w:rPr>
  </w:style>
  <w:style w:type="paragraph" w:styleId="Style25">
    <w:name w:val="Адресные реквизиты"/>
    <w:basedOn w:val="BodyText"/>
    <w:next w:val="BodyText"/>
    <w:qFormat/>
    <w:pPr>
      <w:jc w:val="left"/>
    </w:pPr>
    <w:rPr>
      <w:sz w:val="16"/>
    </w:rPr>
  </w:style>
  <w:style w:type="paragraph" w:styleId="Style26">
    <w:name w:val="Адресат"/>
    <w:basedOn w:val="Normal"/>
    <w:qFormat/>
    <w:pPr>
      <w:spacing w:before="120" w:after="0"/>
      <w:ind w:hanging="0" w:left="0" w:right="0"/>
    </w:pPr>
    <w:rPr>
      <w:b/>
    </w:rPr>
  </w:style>
  <w:style w:type="paragraph" w:styleId="31">
    <w:name w:val="Основной текст 3"/>
    <w:basedOn w:val="Normal"/>
    <w:qFormat/>
    <w:pPr>
      <w:tabs>
        <w:tab w:val="clear" w:pos="708"/>
        <w:tab w:val="left" w:pos="7371" w:leader="none"/>
      </w:tabs>
      <w:spacing w:before="120" w:after="0"/>
      <w:ind w:hanging="0" w:left="0" w:right="0"/>
    </w:pPr>
    <w:rPr>
      <w:sz w:val="28"/>
    </w:rPr>
  </w:style>
  <w:style w:type="paragraph" w:styleId="1">
    <w:name w:val="Знак1 Знак Знак Знак"/>
    <w:basedOn w:val="Normal"/>
    <w:qFormat/>
    <w:pPr>
      <w:ind w:hanging="0" w:left="0" w:right="0"/>
    </w:pPr>
    <w:rPr>
      <w:rFonts w:ascii="Verdana" w:hAnsi="Verdana" w:cs="Verdana"/>
      <w:sz w:val="20"/>
      <w:lang w:val="en-US"/>
    </w:rPr>
  </w:style>
  <w:style w:type="paragraph" w:styleId="Style27">
    <w:name w:val="Исполнитель"/>
    <w:basedOn w:val="Normal"/>
    <w:qFormat/>
    <w:pPr>
      <w:ind w:hanging="0" w:left="0" w:right="0"/>
    </w:pPr>
    <w:rPr>
      <w:b/>
      <w:sz w:val="22"/>
      <w:szCs w:val="22"/>
    </w:rPr>
  </w:style>
  <w:style w:type="paragraph" w:styleId="311">
    <w:name w:val="Основной текст (3)1"/>
    <w:basedOn w:val="Normal"/>
    <w:qFormat/>
    <w:pPr>
      <w:shd w:val="clear" w:fill="FFFFFF"/>
      <w:spacing w:lineRule="atLeast" w:line="240"/>
      <w:ind w:hanging="0" w:left="0" w:right="0"/>
    </w:pPr>
    <w:rPr>
      <w:sz w:val="19"/>
      <w:szCs w:val="19"/>
    </w:rPr>
  </w:style>
  <w:style w:type="paragraph" w:styleId="ConsPlusNormal">
    <w:name w:val="ConsPlus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pPr/>
    <w:rPr>
      <w:sz w:val="20"/>
    </w:rPr>
  </w:style>
  <w:style w:type="paragraph" w:styleId="EndnoteText">
    <w:name w:val="Endnote Text"/>
    <w:basedOn w:val="Normal"/>
    <w:pPr/>
    <w:rPr>
      <w:sz w:val="20"/>
    </w:rPr>
  </w:style>
  <w:style w:type="paragraph" w:styleId="Style29">
    <w:name w:val="Содержимое таблицы"/>
    <w:basedOn w:val="Normal"/>
    <w:qFormat/>
    <w:pPr>
      <w:widowControl w:val="false"/>
      <w:suppressLineNumbers/>
    </w:pPr>
    <w:rPr/>
  </w:style>
  <w:style w:type="paragraph" w:styleId="Style30">
    <w:name w:val="Заголовок таблицы"/>
    <w:basedOn w:val="Style29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0"/>
      <w:ind w:hanging="0" w:left="720" w:right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695</TotalTime>
  <Application>LibreOffice/24.2.0.3$Windows_X86_64 LibreOffice_project/da48488a73ddd66ea24cf16bbc4f7b9c08e9bea1</Application>
  <AppVersion>15.0000</AppVersion>
  <Pages>2</Pages>
  <Words>784</Words>
  <Characters>6243</Characters>
  <CharactersWithSpaces>7002</CharactersWithSpaces>
  <Paragraphs>40</Paragraphs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2023-11-20T15:10:00Z</dcterms:created>
  <dc:creator>mazaeva</dc:creator>
  <dc:description/>
  <dc:language>ru-RU</dc:language>
  <cp:lastModifiedBy/>
  <cp:lastPrinted>2023-11-23T12:09:00Z</cp:lastPrinted>
  <dcterms:modified xsi:type="dcterms:W3CDTF">2024-09-02T16:50:11Z</dcterms:modified>
  <cp:revision>56</cp:revision>
  <dc:subject/>
  <dc:title>Закон Томской области от 09.12.2005 N 231-ОЗ(ред. от 12.04.2023)"О государственной гражданской службе Томской области"(принят постановлением Государственной Думы Томской области от 24.11.2005 N 2644)(вместе с "Реестром должностей государственной гражданской службы Томской области", "Перечнем должностей государственной гражданской службы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