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августа</w:t>
      </w:r>
      <w:r>
        <w:rPr>
          <w:rFonts w:ascii="PT Astra Serif" w:hAnsi="PT Astra Serif" w:cs="Times New Roman"/>
          <w:sz w:val="28"/>
          <w:szCs w:val="28"/>
        </w:rPr>
        <w:t xml:space="preserve"> 2024 года</w:t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 w:cs="Times New Roman"/>
          <w:bCs/>
          <w:sz w:val="28"/>
          <w:szCs w:val="28"/>
          <w:lang w:eastAsia="ru-RU"/>
        </w:rPr>
      </w:pPr>
    </w:p>
    <w:p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>
        <w:rPr>
          <w:rFonts w:ascii="PT Astra Serif" w:hAnsi="PT Astra Serif" w:cs="Times New Roman"/>
          <w:sz w:val="28"/>
          <w:szCs w:val="28"/>
        </w:rPr>
        <w:t xml:space="preserve">Ведущей</w:t>
      </w:r>
      <w:r>
        <w:rPr>
          <w:rFonts w:ascii="PT Astra Serif" w:hAnsi="PT Astra Serif" w:cs="Times New Roman"/>
          <w:sz w:val="28"/>
          <w:szCs w:val="28"/>
        </w:rPr>
        <w:t xml:space="preserve"> группы </w:t>
      </w:r>
      <w:r>
        <w:rPr>
          <w:rFonts w:ascii="PT Astra Serif" w:hAnsi="PT Astra Serif" w:cs="Times New Roman"/>
          <w:sz w:val="28"/>
          <w:szCs w:val="28"/>
        </w:rPr>
        <w:t xml:space="preserve">с требованиями к специальностям, направлениям подготовки «Экономика», «Экономическая теория», «Финансы и кредит», «Налоги и налогообложение», «Экономика и бухгалтерский учет (по отраслям)», «Математические методы в экономике», «Менеджмент (по отраслям)», «Экономика и управлени</w:t>
      </w:r>
      <w:r>
        <w:rPr>
          <w:rFonts w:ascii="PT Astra Serif" w:hAnsi="PT Astra Serif" w:cs="Times New Roman"/>
          <w:sz w:val="28"/>
          <w:szCs w:val="28"/>
        </w:rPr>
        <w:t xml:space="preserve">е на предприятии (по отраслям)» признан</w:t>
      </w:r>
      <w:r>
        <w:rPr>
          <w:rFonts w:ascii="PT Astra Serif" w:hAnsi="PT Astra Serif" w:cs="Times New Roman"/>
          <w:sz w:val="28"/>
          <w:szCs w:val="28"/>
        </w:rPr>
        <w:t xml:space="preserve"> состоявшимся.</w:t>
      </w:r>
    </w:p>
    <w:p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кадровый резерв Департамента инвестици</w:t>
      </w:r>
      <w:r>
        <w:rPr>
          <w:rFonts w:ascii="PT Astra Serif" w:hAnsi="PT Astra Serif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 xml:space="preserve">Ведущей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группы рекомендован</w:t>
      </w:r>
      <w:r>
        <w:rPr>
          <w:rFonts w:ascii="PT Astra Serif" w:hAnsi="PT Astra Serif"/>
          <w:sz w:val="28"/>
          <w:szCs w:val="28"/>
        </w:rPr>
        <w:t xml:space="preserve">ы</w:t>
      </w:r>
      <w:r>
        <w:rPr>
          <w:rFonts w:ascii="PT Astra Serif" w:hAnsi="PT Astra Serif"/>
          <w:sz w:val="28"/>
          <w:szCs w:val="28"/>
        </w:rPr>
        <w:t xml:space="preserve">: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Вынгра</w:t>
      </w:r>
      <w:r>
        <w:rPr>
          <w:rFonts w:ascii="PT Astra Serif" w:hAnsi="PT Astra Serif" w:cs="Times New Roman"/>
          <w:sz w:val="28"/>
          <w:szCs w:val="28"/>
        </w:rPr>
        <w:t xml:space="preserve"> Наташа Александровна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Костомаров Олег Иванович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А.В. Антошина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914</Characters>
  <CharactersWithSpaces>1072</CharactersWithSpaces>
  <Company/>
  <DocSecurity>0</DocSecurity>
  <HyperlinksChanged>false</HyperlinksChanged>
  <Lines>7</Lines>
  <LinksUpToDate>false</LinksUpToDate>
  <Pages>1</Pages>
  <Paragraphs>2</Paragraphs>
  <ScaleCrop>false</ScaleCrop>
  <SharedDoc>false</SharedDoc>
  <Template>Normal</Template>
  <TotalTime>0</TotalTime>
  <Words>160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2024-08-27T02:16:00Z</dcterms:created>
  <dcterms:modified xsi:type="dcterms:W3CDTF">2024-08-27T02:16:00Z</dcterms:modified>
</cp:coreProperties>
</file>