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widowControl w:val="false"/>
        <w:ind w:hanging="0" w:left="5669" w:right="57"/>
        <w:jc w:val="left"/>
        <w:rPr>
          <w:rFonts w:ascii="PT Astra Serif" w:hAnsi="PT Astra Serif" w:cs="PT Astra Serif"/>
          <w:b w:val="false"/>
          <w:bCs w:val="false"/>
          <w:color w:val="000000"/>
          <w:sz w:val="24"/>
          <w:szCs w:val="24"/>
        </w:rPr>
      </w:pPr>
      <w:r>
        <w:rPr>
          <w:rFonts w:cs="PT Astra Serif" w:ascii="PT Astra Serif" w:hAnsi="PT Astra Serif"/>
          <w:b/>
          <w:bCs/>
          <w:color w:val="000000"/>
          <w:sz w:val="24"/>
          <w:szCs w:val="24"/>
        </w:rPr>
      </w:r>
    </w:p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12"/>
          <w:szCs w:val="12"/>
        </w:rPr>
      </w:pPr>
      <w:r>
        <w:rPr>
          <w:rFonts w:cs="PT Astra Serif" w:ascii="PT Astra Serif" w:hAnsi="PT Astra Serif"/>
          <w:b/>
          <w:bCs/>
          <w:color w:val="000000"/>
          <w:sz w:val="24"/>
          <w:szCs w:val="24"/>
        </w:rPr>
        <w:t xml:space="preserve">Должностной регламент государственного гражданского служащего Томской области, замещающего должность </w:t>
      </w:r>
    </w:p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12"/>
          <w:szCs w:val="12"/>
        </w:rPr>
      </w:pPr>
      <w:r>
        <w:rPr>
          <w:rFonts w:cs="PT Astra Serif" w:ascii="PT Astra Serif" w:hAnsi="PT Astra Serif"/>
          <w:b/>
          <w:bCs/>
          <w:color w:val="000000"/>
          <w:sz w:val="12"/>
          <w:szCs w:val="12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8. Основные права и обязанности г</w:t>
      </w:r>
      <w:r>
        <w:rPr>
          <w:rFonts w:cs="PT Astra Serif" w:ascii="PT Astra Serif" w:hAnsi="PT Astra Serif"/>
          <w:sz w:val="24"/>
          <w:szCs w:val="24"/>
          <w:u w:val="single"/>
        </w:rPr>
        <w:t xml:space="preserve">лавного специалиста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  <w:u w:val="single"/>
        </w:rPr>
        <w:t>Отдела регистрации заключения брака - Дворца бракосочетаний города Томска</w:t>
      </w:r>
      <w:r>
        <w:rPr>
          <w:rFonts w:cs="PT Astra Serif" w:ascii="PT Astra Serif" w:hAnsi="PT Astra Serif"/>
          <w:sz w:val="24"/>
          <w:szCs w:val="24"/>
        </w:rPr>
        <w:t>, а также ограничения, запреты и требования к служебному поведению установлены статьями 14 - 18 Федерального закона от 27 июля 2004 г. № 79-ФЗ</w:t>
      </w:r>
      <w:r>
        <w:rPr>
          <w:rFonts w:eastAsia="PT Astra Serif" w:cs="PT Astra Serif" w:ascii="PT Astra Serif" w:hAnsi="PT Astra Serif"/>
          <w:sz w:val="24"/>
          <w:szCs w:val="24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>«О государственной гражданской службе Российской Федерации».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  <w:u w:val="single"/>
        </w:rPr>
        <w:t>Отдел регистрации заключения брака - Дворец бракосочетаний города Томска</w:t>
      </w:r>
      <w:r>
        <w:rPr>
          <w:rFonts w:cs="PT Astra Serif" w:ascii="PT Astra Serif" w:hAnsi="PT Astra Serif"/>
          <w:sz w:val="24"/>
          <w:szCs w:val="24"/>
        </w:rPr>
        <w:t xml:space="preserve">, </w:t>
      </w:r>
      <w:r>
        <w:rPr>
          <w:rFonts w:cs="PT Astra Serif" w:ascii="PT Astra Serif" w:hAnsi="PT Astra Serif"/>
          <w:sz w:val="24"/>
          <w:szCs w:val="24"/>
          <w:u w:val="single"/>
        </w:rPr>
        <w:t>главный специалист</w:t>
      </w:r>
      <w:r>
        <w:rPr>
          <w:rFonts w:cs="PT Astra Serif" w:ascii="PT Astra Serif" w:hAnsi="PT Astra Serif"/>
          <w:sz w:val="24"/>
          <w:szCs w:val="24"/>
        </w:rPr>
        <w:t xml:space="preserve"> обязан: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1) производить государственную регистрацию заключения брака, в том числе, в случаях определенных действующим законодательством, на дому, в медицинской или иной организации и в иных местах;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2) обеспечивать торжественную обстановку при регистрации заключения брака по желанию лиц, вступающих в брак;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3) вести работу по совершенствованию ритуала бракосочетания, изучать и внедрять положительный опыт;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4) при необходимости исполнять обязанности распорядителя церемониала бракосочетания;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5) вести прием граждан;</w:t>
      </w:r>
    </w:p>
    <w:p>
      <w:pPr>
        <w:pStyle w:val="ConsPlusNormal"/>
        <w:widowControl w:val="false"/>
        <w:ind w:hanging="0" w:left="0" w:right="0"/>
        <w:jc w:val="both"/>
        <w:rPr>
          <w:color w:val="C9211E"/>
        </w:rPr>
      </w:pPr>
      <w:r>
        <w:rPr>
          <w:rFonts w:cs="PT Astra Serif" w:ascii="PT Astra Serif" w:hAnsi="PT Astra Serif"/>
          <w:i w:val="false"/>
          <w:iCs w:val="false"/>
          <w:color w:val="C9211E"/>
          <w:sz w:val="24"/>
          <w:szCs w:val="24"/>
          <w:u w:val="none"/>
        </w:rPr>
        <w:tab/>
      </w: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  <w:u w:val="none"/>
        </w:rPr>
        <w:t>6) производить государственную регистрацию расторжения брака. В ранее произведенные записи актов о расторжении брака вносить сведения о бывшем супруге в соответствии со статьей 35 Федерального закона «Об актах гражданского состояния»;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7) в сроки и в порядке, установленные действующим законодательством, выдавать повторные свидетельства о государственной регистрации актов гражданского состояния, оформлять документы, подтверждающие факт государственной регистрации акта гражданского состояния, а в случае отсутствия первичной или восстановленной записи акта гражданского состояния – сведения об этом. При личном обращении гражданина документ выдавать в день обращения. Письменные обращения (заявления) граждан рассматривать в сроки, установленные Законом Томской области от 11.01.2007 № 5-ОЗ «Об обращениях граждан в государственные органы Томской области и органы местного самоуправления»;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highlight w:val="yellow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8) в установленные законом сроки готовить материалы по внесению исправлений и изменений в записи актов гражданского состояния;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9) предоставлять сведения о государственной регистрации актов гражданского состоянии по запросам органов, установленных в Федеральном законе «Об актах гражданского состояния» и иных федеральных законах;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10) вносить исправления и изменения в первые экземпляры записей актов гражданского состояния в соответствии со статьей 69 Федерального закона «Об актах гражданского состояния», а также производить предусмотренные законом отметки. На основании исправленной или измененной записи акта гражданского состояния выдавать повторное свидетельство о государственной регистрации акта гражданского состояния или иной документ, подтверждающий факт государственной регистрации акта гражданского состояния;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11) направлять извещения о внесении исправлений и изменений по месту хранения вторых экземпляров записей актов гражданского состояния в течение трех дней после исполнения;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12) производить восстановление записей актов гражданского состояния в соответствии с Федеральным законом «Об актах гражданского состояния»;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13) формировать дела в соответствии с утвержденной Номенклатурой, обеспечивать их сохранность. В установленные сроки принимать на архивное хранение документы, законченные делопроизводством;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14) нести ответственность за хранение и использование гербовых бланков свидетельств о заключении брака и другой текущей документации;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15) в последний рабочий день каждого месяца предоставлять начальнику отдела необходимые сведения для составления ежемесячных, квартальных, годовых отчетов;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16) проводить среди населения разъяснение действующего законодательства о порядке регистрации заключения брака;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17) соблюдать конфиденциальность сведений о государственной регистрации актов гражданского состояния, в том числе персональных данных, доступ к которым ограничен;</w:t>
      </w:r>
    </w:p>
    <w:p>
      <w:pPr>
        <w:pStyle w:val="ConsPlusNormal"/>
        <w:widowControl w:val="false"/>
        <w:ind w:hanging="0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ab/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 xml:space="preserve">главный специалист </w:t>
      </w:r>
      <w:r>
        <w:rPr>
          <w:rFonts w:cs="PT Astra Serif" w:ascii="PT Astra Serif" w:hAnsi="PT Astra Serif"/>
          <w:sz w:val="24"/>
          <w:szCs w:val="24"/>
        </w:rPr>
        <w:t>имеет пра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во: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запрашивать и получать в установленном порядке от различных организаций необходимые материалы и сведения, касающиеся вопросов государственной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вносить предложения по совершенствованию работы, связанной с предусмотренными данным регламентом обязанностями;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обращаться за разъяснением действующего законодательства к начальнику отдела;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получать дополнительное профессиональное образование и участвовать в иных мероприятия  по профессиональному развитию за счет средств областного бюджета.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/>
      </w:r>
    </w:p>
    <w:p>
      <w:pPr>
        <w:pStyle w:val="ConsPlusNormal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20. Эффективность и результативность профессиональной служебной деятельности главного специалиста оценивается по следующим показателям: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государственная регистрация актов гражданского состояния в точном соответствии с требованиями действующего законодательства;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отсутствие предписаний Управления Министерства юстиции Российской Федерации по Томской области об устранении нарушении законодательства Российской Федерации;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своевременное предоставление начальнику отдела необходимых сведений для составления отчетов;</w:t>
      </w:r>
    </w:p>
    <w:p>
      <w:pPr>
        <w:pStyle w:val="Normal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отсутствие обоснованных жалоб со стороны граждан и организаций.</w:t>
      </w:r>
    </w:p>
    <w:p>
      <w:pPr>
        <w:pStyle w:val="ConsPlusNormal"/>
        <w:ind w:firstLine="540" w:left="0" w:right="0"/>
        <w:jc w:val="both"/>
        <w:rPr>
          <w:rFonts w:ascii="PT Astra Serif" w:hAnsi="PT Astra Serif" w:cs="PT Astra Serif"/>
        </w:rPr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350" w:right="625" w:gutter="0" w:header="0" w:top="720" w:footer="567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T Astra Serif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left="0" w:right="0"/>
      <w:rPr>
        <w:sz w:val="18"/>
      </w:rPr>
    </w:pPr>
    <w:r>
      <w:rPr>
        <w:sz w:val="1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ind w:firstLine="709" w:left="0" w:right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WW8Num1z0">
    <w:name w:val="WW8Num1z0"/>
    <w:qFormat/>
    <w:rPr>
      <w:sz w:val="28"/>
      <w:szCs w:val="28"/>
    </w:rPr>
  </w:style>
  <w:style w:type="character" w:styleId="Style7">
    <w:name w:val="Основной шрифт абзаца"/>
    <w:qFormat/>
    <w:rPr/>
  </w:style>
  <w:style w:type="character" w:styleId="PageNumber">
    <w:name w:val="Page Number"/>
    <w:basedOn w:val="Style7"/>
    <w:rPr/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3">
    <w:name w:val="Основной текст (3)_"/>
    <w:qFormat/>
    <w:rPr>
      <w:sz w:val="19"/>
      <w:szCs w:val="19"/>
      <w:shd w:fill="FFFFFF" w:val="clear"/>
    </w:rPr>
  </w:style>
  <w:style w:type="character" w:styleId="33">
    <w:name w:val="Основной текст (3)3"/>
    <w:qFormat/>
    <w:rPr>
      <w:rFonts w:ascii="Times New Roman" w:hAnsi="Times New Roman" w:cs="Times New Roman"/>
      <w:spacing w:val="0"/>
      <w:sz w:val="19"/>
      <w:szCs w:val="19"/>
      <w:shd w:fill="FFFFFF" w:val="clear"/>
    </w:rPr>
  </w:style>
  <w:style w:type="character" w:styleId="Style8">
    <w:name w:val="Текст выноски Знак"/>
    <w:qFormat/>
    <w:rPr>
      <w:rFonts w:ascii="Tahoma" w:hAnsi="Tahoma" w:cs="Tahoma"/>
      <w:sz w:val="16"/>
      <w:szCs w:val="16"/>
    </w:rPr>
  </w:style>
  <w:style w:type="character" w:styleId="Style9">
    <w:name w:val="Текст сноски Знак"/>
    <w:basedOn w:val="Style7"/>
    <w:qFormat/>
    <w:rPr/>
  </w:style>
  <w:style w:type="character" w:styleId="Style10">
    <w:name w:val="Текст концевой сноски Знак"/>
    <w:basedOn w:val="Style7"/>
    <w:qFormat/>
    <w:rPr/>
  </w:style>
  <w:style w:type="character" w:styleId="DefaultParagraphFont" w:default="1">
    <w:name w:val="Default Paragraph Font"/>
    <w:qFormat/>
    <w:rPr/>
  </w:style>
  <w:style w:type="character" w:styleId="Match">
    <w:name w:val="match"/>
    <w:basedOn w:val="DefaultParagraphFont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ind w:hanging="0" w:left="0" w:right="0"/>
      <w:jc w:val="both"/>
    </w:pPr>
    <w:rPr>
      <w:sz w:val="22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0"/>
      <w:sz w:val="24"/>
      <w:szCs w:val="24"/>
      <w:lang w:val="ru-RU" w:eastAsia="zh-CN" w:bidi="hi-IN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left="720" w:right="720"/>
    </w:pPr>
    <w:rPr>
      <w:i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1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0"/>
      <w:sz w:val="24"/>
      <w:szCs w:val="24"/>
      <w:lang w:val="ru-RU" w:eastAsia="zh-CN" w:bidi="hi-IN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Style13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Style14">
    <w:name w:val="Название объекта"/>
    <w:basedOn w:val="Normal"/>
    <w:qFormat/>
    <w:pPr>
      <w:jc w:val="center"/>
    </w:pPr>
    <w:rPr>
      <w:b/>
      <w:sz w:val="28"/>
    </w:rPr>
  </w:style>
  <w:style w:type="paragraph" w:styleId="2">
    <w:name w:val="Основной текст 2"/>
    <w:basedOn w:val="Normal"/>
    <w:qFormat/>
    <w:pPr>
      <w:spacing w:before="120" w:after="0"/>
      <w:ind w:hanging="0" w:left="0" w:right="5102"/>
      <w:jc w:val="center"/>
    </w:pPr>
    <w:rPr/>
  </w:style>
  <w:style w:type="paragraph" w:styleId="Style15">
    <w:name w:val="Обращение"/>
    <w:basedOn w:val="Normal"/>
    <w:qFormat/>
    <w:pPr>
      <w:spacing w:before="240" w:after="120"/>
      <w:ind w:hanging="0" w:left="0" w:right="0"/>
      <w:jc w:val="center"/>
    </w:pPr>
    <w:rPr>
      <w:b/>
    </w:rPr>
  </w:style>
  <w:style w:type="paragraph" w:styleId="Style16">
    <w:name w:val="Адресные реквизиты"/>
    <w:basedOn w:val="BodyText"/>
    <w:qFormat/>
    <w:pPr>
      <w:jc w:val="left"/>
    </w:pPr>
    <w:rPr>
      <w:sz w:val="16"/>
    </w:rPr>
  </w:style>
  <w:style w:type="paragraph" w:styleId="Style17">
    <w:name w:val="Адресат"/>
    <w:basedOn w:val="Normal"/>
    <w:qFormat/>
    <w:pPr>
      <w:spacing w:before="120" w:after="0"/>
      <w:ind w:hanging="0" w:left="0" w:right="0"/>
    </w:pPr>
    <w:rPr>
      <w:b/>
    </w:rPr>
  </w:style>
  <w:style w:type="paragraph" w:styleId="31">
    <w:name w:val="Основной текст 3"/>
    <w:basedOn w:val="Normal"/>
    <w:qFormat/>
    <w:pPr>
      <w:tabs>
        <w:tab w:val="clear" w:pos="708"/>
        <w:tab w:val="left" w:pos="7371" w:leader="none"/>
      </w:tabs>
      <w:spacing w:before="120" w:after="0"/>
      <w:ind w:hanging="0" w:left="0" w:right="0"/>
    </w:pPr>
    <w:rPr>
      <w:sz w:val="28"/>
    </w:rPr>
  </w:style>
  <w:style w:type="paragraph" w:styleId="1">
    <w:name w:val="Знак1 Знак Знак Знак"/>
    <w:basedOn w:val="Normal"/>
    <w:qFormat/>
    <w:pPr>
      <w:ind w:hanging="0" w:left="0" w:right="0"/>
    </w:pPr>
    <w:rPr>
      <w:rFonts w:ascii="Verdana" w:hAnsi="Verdana" w:cs="Verdana"/>
      <w:sz w:val="20"/>
      <w:lang w:val="en-US"/>
    </w:rPr>
  </w:style>
  <w:style w:type="paragraph" w:styleId="Style18">
    <w:name w:val="Исполнитель"/>
    <w:basedOn w:val="Normal"/>
    <w:qFormat/>
    <w:pPr>
      <w:ind w:hanging="0" w:left="0" w:right="0"/>
    </w:pPr>
    <w:rPr>
      <w:b/>
      <w:sz w:val="22"/>
      <w:szCs w:val="22"/>
    </w:rPr>
  </w:style>
  <w:style w:type="paragraph" w:styleId="311">
    <w:name w:val="Основной текст (3)1"/>
    <w:basedOn w:val="Normal"/>
    <w:qFormat/>
    <w:pPr>
      <w:shd w:val="clear" w:color="auto" w:fill="FFFFFF"/>
      <w:spacing w:lineRule="atLeast" w:line="240"/>
      <w:ind w:hanging="0" w:left="0" w:right="0"/>
    </w:pPr>
    <w:rPr>
      <w:sz w:val="19"/>
      <w:szCs w:val="19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>
      <w:sz w:val="20"/>
    </w:rPr>
  </w:style>
  <w:style w:type="paragraph" w:styleId="EndnoteText">
    <w:name w:val="Endnote Text"/>
    <w:basedOn w:val="Normal"/>
    <w:pPr/>
    <w:rPr>
      <w:sz w:val="20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0"/>
      <w:ind w:hanging="0" w:left="720" w:right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LibreOffice/24.2.0.3$Windows_X86_64 LibreOffice_project/da48488a73ddd66ea24cf16bbc4f7b9c08e9bea1</Application>
  <AppVersion>15.0000</AppVersion>
  <Pages>2</Pages>
  <Words>643</Words>
  <Characters>4839</Characters>
  <CharactersWithSpaces>5470</CharactersWithSpaces>
  <Paragraphs>33</Paragraphs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2023-10-23T15:32:00Z</dcterms:created>
  <dc:creator>mazaeva</dc:creator>
  <dc:description/>
  <dc:language>ru-RU</dc:language>
  <cp:lastModifiedBy/>
  <cp:lastPrinted>2024-04-05T16:21:54Z</cp:lastPrinted>
  <dcterms:modified xsi:type="dcterms:W3CDTF">2024-08-26T14:52:06Z</dcterms:modified>
  <cp:revision>60</cp:revision>
  <dc:subject/>
  <dc:title>Распоряжение Администрации Томской области от 16.05.2013 N 393-ра(ред. от 16.05.2023)"Об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форме"(вместе с "Перечнем государственных 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