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firstLine="5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Информация о дате, месте и времени проведения второго этапа конкурса на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 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включение в кадровый резерв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Департамента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инвестици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онной и промышленной политики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Томской области </w:t>
      </w:r>
      <w:r>
        <w:rPr>
          <w:rFonts w:ascii="PT Astra Serif" w:hAnsi="PT Astra Serif"/>
          <w:sz w:val="26"/>
          <w:szCs w:val="26"/>
        </w:rPr>
        <w:t xml:space="preserve">для замещения должностей государственной гражданской службы </w:t>
      </w:r>
      <w:r>
        <w:rPr>
          <w:rFonts w:ascii="PT Astra Serif" w:hAnsi="PT Astra Serif"/>
          <w:sz w:val="26"/>
          <w:szCs w:val="26"/>
        </w:rPr>
        <w:t xml:space="preserve">главной группы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</w:p>
    <w:p>
      <w:pPr>
        <w:pStyle w:val="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Департамента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инвестиционной и промышленной политики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утверждены следующие конкурсные процедуры для кандидатов </w:t>
      </w:r>
      <w:r>
        <w:rPr>
          <w:rFonts w:ascii="PT Astra Serif" w:hAnsi="PT Astra Serif" w:cs="Times New Roman"/>
          <w:sz w:val="26"/>
          <w:szCs w:val="26"/>
        </w:rPr>
        <w:t xml:space="preserve">на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включение в кадровый резерв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</w:t>
      </w:r>
      <w:r>
        <w:rPr>
          <w:rFonts w:ascii="PT Astra Serif" w:hAnsi="PT Astra Serif" w:cs="Times New Roman"/>
          <w:sz w:val="26"/>
          <w:szCs w:val="26"/>
        </w:rPr>
        <w:t xml:space="preserve"> государственной гражданской службы </w:t>
      </w:r>
      <w:r>
        <w:rPr>
          <w:rFonts w:ascii="PT Astra Serif" w:hAnsi="PT Astra Serif" w:cs="Times New Roman"/>
          <w:sz w:val="26"/>
          <w:szCs w:val="26"/>
        </w:rPr>
        <w:t xml:space="preserve">главной</w:t>
      </w:r>
      <w:r>
        <w:rPr>
          <w:rFonts w:ascii="PT Astra Serif" w:hAnsi="PT Astra Serif" w:cs="Times New Roman"/>
          <w:sz w:val="26"/>
          <w:szCs w:val="26"/>
        </w:rPr>
        <w:t xml:space="preserve"> группы</w:t>
      </w:r>
      <w:r>
        <w:rPr>
          <w:rFonts w:ascii="PT Astra Serif" w:hAnsi="PT Astra Serif" w:cs="Times New Roman"/>
          <w:sz w:val="26"/>
          <w:szCs w:val="26"/>
        </w:rPr>
        <w:t xml:space="preserve">:</w:t>
      </w:r>
    </w:p>
    <w:p>
      <w:pPr>
        <w:pStyle w:val="179"/>
        <w:tabs>
          <w:tab w:val="left" w:pos="426" w:leader="none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>
        <w:rPr>
          <w:rFonts w:ascii="PT Astra Serif" w:hAnsi="PT Astra Serif"/>
          <w:sz w:val="26"/>
          <w:szCs w:val="26"/>
        </w:rPr>
        <w:t xml:space="preserve">15.08.2024 в 10:00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адресу: г. Томск, </w:t>
      </w:r>
      <w:r>
        <w:rPr>
          <w:rFonts w:ascii="PT Astra Serif" w:hAnsi="PT Astra Serif"/>
          <w:sz w:val="26"/>
          <w:szCs w:val="26"/>
        </w:rPr>
        <w:t xml:space="preserve">Московский тракт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д. 12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2 этаж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каб. 217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ОГБУ «Томский региональный ресурсный центр», при себе необходимо иметь паспорт. Перед проведением теста в </w:t>
      </w:r>
      <w:r>
        <w:rPr>
          <w:rFonts w:ascii="PT Astra Serif" w:hAnsi="PT Astra Serif"/>
          <w:sz w:val="26"/>
          <w:szCs w:val="26"/>
        </w:rPr>
        <w:t xml:space="preserve">09</w:t>
      </w:r>
      <w:r>
        <w:rPr>
          <w:rFonts w:ascii="PT Astra Serif" w:hAnsi="PT Astra Serif"/>
          <w:sz w:val="26"/>
          <w:szCs w:val="26"/>
        </w:rPr>
        <w:t xml:space="preserve">:30</w:t>
      </w:r>
      <w:r>
        <w:rPr>
          <w:rFonts w:ascii="PT Astra Serif" w:hAnsi="PT Astra Serif"/>
          <w:sz w:val="26"/>
          <w:szCs w:val="26"/>
        </w:rPr>
        <w:t xml:space="preserve"> часов состоится </w:t>
      </w:r>
      <w:r>
        <w:rPr>
          <w:rFonts w:ascii="PT Astra Serif" w:hAnsi="PT Astra Serif"/>
          <w:sz w:val="26"/>
          <w:szCs w:val="26"/>
        </w:rPr>
        <w:t xml:space="preserve">инструктаж 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прохождению тестирования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pStyle w:val="179"/>
        <w:tabs>
          <w:tab w:val="left" w:pos="426" w:leader="none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 xml:space="preserve">Выполнение практического задания</w:t>
      </w:r>
      <w:r>
        <w:rPr>
          <w:rFonts w:ascii="PT Astra Serif" w:hAnsi="PT Astra Serif"/>
          <w:sz w:val="26"/>
          <w:szCs w:val="26"/>
        </w:rPr>
        <w:t xml:space="preserve"> не позднее 12.08.2024</w:t>
      </w:r>
      <w:r>
        <w:rPr>
          <w:rFonts w:ascii="PT Astra Serif" w:hAnsi="PT Astra Serif"/>
          <w:sz w:val="26"/>
          <w:szCs w:val="26"/>
        </w:rPr>
        <w:t xml:space="preserve">: </w:t>
      </w:r>
    </w:p>
    <w:p>
      <w:pPr>
        <w:pStyle w:val="179"/>
        <w:tabs>
          <w:tab w:val="left" w:pos="426" w:leader="none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Опишите алгоритм действий бухгалтера при списании основного средства: а) при истечении с</w:t>
      </w:r>
      <w:r>
        <w:rPr>
          <w:rFonts w:ascii="PT Astra Serif" w:hAnsi="PT Astra Serif"/>
          <w:sz w:val="26"/>
          <w:szCs w:val="26"/>
        </w:rPr>
        <w:t xml:space="preserve">рока фактического использования; </w:t>
      </w:r>
      <w:r>
        <w:rPr>
          <w:rFonts w:ascii="PT Astra Serif" w:hAnsi="PT Astra Serif"/>
          <w:sz w:val="26"/>
          <w:szCs w:val="26"/>
        </w:rPr>
        <w:t xml:space="preserve">б) при поломке (ремонт и восстановление не возможны) до истечения срока фактического использования;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в) при передаче в качестве имущественного взноса.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Укажите сроки, корреспонденцию счетов, приведите ссылки на действующие нормативные правовые акты, обоснуйте ответ.</w:t>
      </w:r>
    </w:p>
    <w:p>
      <w:pPr>
        <w:pStyle w:val="179"/>
        <w:tabs>
          <w:tab w:val="left" w:pos="426" w:leader="none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Опишите алгоритм действий бухгалтера ГРБС в программном комплексе «АЦК-Финансы» при осуществлении платежа по договору (контракту).</w:t>
      </w:r>
      <w:r>
        <w:rPr>
          <w:rFonts w:ascii="PT Astra Serif" w:hAnsi="PT Astra Serif"/>
          <w:sz w:val="26"/>
          <w:szCs w:val="26"/>
        </w:rPr>
      </w:r>
    </w:p>
    <w:p>
      <w:pPr>
        <w:pStyle w:val="179"/>
        <w:tabs>
          <w:tab w:val="left" w:pos="426" w:leader="none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Индивидуальное собеседование с </w:t>
      </w:r>
      <w:r>
        <w:rPr>
          <w:rFonts w:ascii="PT Astra Serif" w:hAnsi="PT Astra Serif"/>
          <w:sz w:val="26"/>
          <w:szCs w:val="26"/>
        </w:rPr>
        <w:t xml:space="preserve">начальником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которое состоится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 адресу: г. Томск, </w:t>
      </w:r>
      <w:r>
        <w:rPr>
          <w:rFonts w:ascii="PT Astra Serif" w:hAnsi="PT Astra Serif"/>
          <w:sz w:val="26"/>
          <w:szCs w:val="26"/>
        </w:rPr>
        <w:t xml:space="preserve">ул. Студенческая, 2а 4 этаж 19.08.2024, 20.08.2024, 21.08.2024 с 08:30 до 09:00, с 17:00 до 19:00.</w:t>
      </w:r>
      <w:r>
        <w:rPr>
          <w:rFonts w:ascii="PT Astra Serif" w:hAnsi="PT Astra Serif"/>
          <w:sz w:val="26"/>
          <w:szCs w:val="26"/>
        </w:rPr>
      </w:r>
    </w:p>
    <w:p>
      <w:pPr>
        <w:pStyle w:val="179"/>
        <w:tabs>
          <w:tab w:val="left" w:pos="426" w:leader="none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. Собеседование с членами конкурсной комиссии Департамента, которое состоится </w:t>
      </w:r>
      <w:r>
        <w:rPr>
          <w:rFonts w:ascii="PT Astra Serif" w:hAnsi="PT Astra Serif"/>
          <w:sz w:val="26"/>
          <w:szCs w:val="26"/>
        </w:rPr>
        <w:t xml:space="preserve">22.08.2024 </w:t>
      </w:r>
      <w:r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/>
          <w:sz w:val="26"/>
          <w:szCs w:val="26"/>
        </w:rPr>
        <w:t xml:space="preserve">10:00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адресу: г. Томск, </w:t>
      </w:r>
      <w:r>
        <w:rPr>
          <w:rFonts w:ascii="PT Astra Serif" w:hAnsi="PT Astra Serif"/>
          <w:sz w:val="26"/>
          <w:szCs w:val="26"/>
        </w:rPr>
        <w:t xml:space="preserve">ул. Студенческая, 2а 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 этаж.</w:t>
      </w:r>
      <w:r>
        <w:rPr>
          <w:rFonts w:ascii="PT Astra Serif" w:hAnsi="PT Astra Serif"/>
          <w:sz w:val="26"/>
          <w:szCs w:val="26"/>
        </w:rPr>
      </w:r>
    </w:p>
    <w:p>
      <w:pPr>
        <w:pStyle w:val="Normal"/>
        <w:jc w:val="lef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</w:p>
    <w:p>
      <w:pPr>
        <w:pStyle w:val="179"/>
        <w:tabs>
          <w:tab w:val="left" w:pos="993" w:leader="none"/>
        </w:tabs>
        <w:ind w:left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</w:p>
    <w:p>
      <w:pPr>
        <w:pStyle w:val="Normal"/>
        <w:jc w:val="lef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</w:p>
    <w:p>
      <w:pPr>
        <w:pStyle w:val="Normal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</w:p>
    <w:p>
      <w:pPr>
        <w:pStyle w:val="Normal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</w:t>
      </w:r>
      <w:r>
        <w:rPr>
          <w:rFonts w:ascii="PT Astra Serif" w:hAnsi="PT Astra Serif" w:cs="Times New Roman"/>
          <w:sz w:val="26"/>
          <w:szCs w:val="26"/>
        </w:rPr>
        <w:t xml:space="preserve">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А.В. Антошина</w:t>
      </w:r>
    </w:p>
    <w:sectPr>
      <w:type w:val="nextPage"/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Calibri">
    <w:panose1 w:val="020F0502020204030204"/>
  </w:font>
  <w:font w:name="Times New Roman"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suff w:val="tab"/>
      <w:lvlText w:val=""/>
      <w:lvlJc w:val="left"/>
      <w:pPr>
        <w:pStyle w:val="Normal"/>
        <w:tabs>
          <w:tab w:val="num" w:pos="2007" w:leader="none"/>
        </w:tabs>
        <w:ind w:left="2007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1440" w:leader="none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3600" w:leader="none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5760" w:leader="none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72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927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64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36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08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0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2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24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96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687" w:hanging="180"/>
      </w:p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93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713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433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153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73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93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313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033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753" w:hanging="180"/>
      </w:pPr>
    </w:lvl>
  </w:abstractNum>
  <w:abstractNum w:abstractNumId="4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568" w:hanging="360"/>
      </w:pPr>
      <w:rPr>
        <w:sz w:val="26"/>
      </w:rPr>
    </w:lvl>
    <w:lvl w:ilvl="1">
      <w:start w:val="1"/>
      <w:numFmt w:val="lowerLetter"/>
      <w:suff w:val="tab"/>
      <w:lvlText w:val="%2."/>
      <w:lvlJc w:val="left"/>
      <w:pPr>
        <w:pStyle w:val="Normal"/>
        <w:ind w:left="128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00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72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44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16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488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60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328" w:hanging="180"/>
      </w:pPr>
    </w:lvl>
  </w:abstractNum>
  <w:abstractNum w:abstractNumId="5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1153" w:hanging="585"/>
      </w:pPr>
      <w:rPr>
        <w:rFonts w:ascii="Symbol" w:hAnsi="Symbol"/>
      </w:r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6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decimal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decimal"/>
      <w:suff w:val="tab"/>
      <w:lvlText w:val="%3."/>
      <w:lvlJc w:val="left"/>
      <w:pPr>
        <w:pStyle w:val="Normal"/>
        <w:tabs>
          <w:tab w:val="num" w:pos="2160" w:leader="none"/>
        </w:tabs>
        <w:ind w:left="2160" w:hanging="36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decimal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decimal"/>
      <w:suff w:val="tab"/>
      <w:lvlText w:val="%6."/>
      <w:lvlJc w:val="left"/>
      <w:pPr>
        <w:pStyle w:val="Normal"/>
        <w:tabs>
          <w:tab w:val="num" w:pos="4320" w:leader="none"/>
        </w:tabs>
        <w:ind w:left="4320" w:hanging="36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decimal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decimal"/>
      <w:suff w:val="tab"/>
      <w:lvlText w:val="%9."/>
      <w:lvlJc w:val="left"/>
      <w:pPr>
        <w:pStyle w:val="Normal"/>
        <w:tabs>
          <w:tab w:val="num" w:pos="6480" w:leader="none"/>
        </w:tabs>
        <w:ind w:left="6480" w:hanging="360"/>
      </w:pPr>
    </w:lvl>
  </w:abstractNum>
  <w:abstractNum w:abstractNumId="7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72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suff w:val="tab"/>
      <w:lvlText w:val=""/>
      <w:lvlJc w:val="left"/>
      <w:pPr>
        <w:pStyle w:val="Normal"/>
        <w:tabs>
          <w:tab w:val="num" w:pos="360" w:leader="none"/>
        </w:tabs>
        <w:ind w:left="340" w:hanging="34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1440" w:leader="none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3600" w:leader="none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5760" w:leader="none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0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</w:lvl>
  </w:abstractNum>
  <w:abstractNum w:abstractNumId="11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64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36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08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0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2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24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96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688" w:hanging="180"/>
      </w:pPr>
    </w:lvl>
  </w:abstractNum>
  <w:abstractNum w:abstractNumId="12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1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1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287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6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28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suff w:val="tab"/>
      <w:lvlText w:val="o"/>
      <w:lvlJc w:val="left"/>
      <w:pPr>
        <w:pStyle w:val="Normal"/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727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3447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887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607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7047" w:hanging="360"/>
      </w:pPr>
      <w:rPr>
        <w:rFonts w:ascii="Wingdings" w:hAnsi="Wingdings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pPr>
      <w:jc w:val="center"/>
    </w:pPr>
    <w:rPr>
      <w:rFonts w:cs="Calibri"/>
      <w:sz w:val="24"/>
      <w:lang w:val="ru-RU" w:eastAsia="ar-SA" w:bidi="ar-SA"/>
    </w:rPr>
  </w:style>
  <w:style w:type="paragraph" w:styleId="Heading1">
    <w:name w:val="Заголовок 1"/>
    <w:basedOn w:val="Normal"/>
    <w:next w:val="Normal"/>
    <w:link w:val="UserStyle_0"/>
    <w:qFormat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Заголовок 2"/>
    <w:basedOn w:val="Normal"/>
    <w:next w:val="Normal"/>
    <w:link w:val="UserStyle_1"/>
    <w:qFormat/>
    <w:pPr>
      <w:keepNext/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NormalCharacter">
    <w:name w:val="Основной шрифт абзаца"/>
    <w:next w:val="NormalCharacter"/>
    <w:link w:val="Normal"/>
    <w:uiPriority w:val="1"/>
    <w:unhideWhenUsed/>
  </w:style>
  <w:style w:type="table" w:styleId="TableNormal">
    <w:name w:val="Обычная таблица"/>
    <w:next w:val="TableNormal"/>
    <w:link w:val="Normal"/>
    <w:uiPriority w:val="99"/>
    <w:semiHidden/>
    <w:unhideWhenUsed/>
    <w:qFormat/>
  </w:style>
  <w:style w:type="numbering" w:styleId="NormalList">
    <w:name w:val="Нет списка"/>
    <w:next w:val="NormalList"/>
    <w:link w:val="Normal"/>
    <w:uiPriority w:val="99"/>
    <w:semiHidden/>
    <w:unhideWhenUsed/>
  </w:style>
  <w:style w:type="character" w:styleId="UserStyle_0">
    <w:name w:val="Заголовок 1 Знак"/>
    <w:next w:val="UserStyle_0"/>
    <w:link w:val="Heading1"/>
    <w:rPr>
      <w:rFonts w:ascii="Cambria" w:hAnsi="Cambria"/>
      <w:b/>
      <w:bCs/>
      <w:color w:val="365f91"/>
      <w:sz w:val="28"/>
      <w:szCs w:val="28"/>
      <w:lang w:eastAsia="ar-SA"/>
    </w:rPr>
  </w:style>
  <w:style w:type="character" w:styleId="UserStyle_1">
    <w:name w:val="Заголовок 2 Знак"/>
    <w:next w:val="UserStyle_1"/>
    <w:link w:val="Heading2"/>
    <w:semiHidden/>
    <w:rPr>
      <w:rFonts w:ascii="Cambria" w:hAnsi="Cambria" w:eastAsia="Times New Roman" w:cs="Times New Roman"/>
      <w:b/>
      <w:bCs/>
      <w:i/>
      <w:iCs/>
      <w:sz w:val="28"/>
      <w:szCs w:val="28"/>
      <w:lang w:eastAsia="ar-SA"/>
    </w:rPr>
  </w:style>
  <w:style w:type="paragraph" w:styleId="179">
    <w:name w:val="Абзац списка"/>
    <w:basedOn w:val="Normal"/>
    <w:next w:val="179"/>
    <w:link w:val="Normal"/>
    <w:uiPriority w:val="34"/>
    <w:qFormat/>
    <w:pPr>
      <w:ind w:left="720"/>
      <w:contextualSpacing/>
    </w:pPr>
  </w:style>
  <w:style w:type="paragraph" w:styleId="UserStyle_2">
    <w:name w:val="ConsPlusNormal"/>
    <w:next w:val="UserStyle_2"/>
    <w:link w:val="Normal"/>
    <w:pPr>
      <w:widowControl w:val="off"/>
      <w:ind w:firstLine="720"/>
    </w:pPr>
    <w:rPr>
      <w:rFonts w:ascii="Arial" w:hAnsi="Arial" w:cs="Arial"/>
      <w:lang w:val="ru-RU" w:eastAsia="ru-RU" w:bidi="ar-SA"/>
    </w:rPr>
  </w:style>
  <w:style w:type="paragraph" w:styleId="UserStyle_3">
    <w:name w:val="ConsPlusTitle"/>
    <w:next w:val="UserStyle_3"/>
    <w:link w:val="Normal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BodyText">
    <w:name w:val="Основной текст"/>
    <w:basedOn w:val="Normal"/>
    <w:next w:val="BodyText"/>
    <w:link w:val="UserStyle_4"/>
    <w:rPr>
      <w:rFonts w:cs="Times New Roman"/>
      <w:b/>
      <w:bCs/>
      <w:color w:val="000000"/>
      <w:szCs w:val="24"/>
      <w:lang w:eastAsia="ru-RU"/>
    </w:rPr>
  </w:style>
  <w:style w:type="character" w:styleId="UserStyle_4">
    <w:name w:val="Основной текст Знак"/>
    <w:next w:val="UserStyle_4"/>
    <w:link w:val="BodyText"/>
    <w:rPr>
      <w:b/>
      <w:bCs/>
      <w:color w:val="000000"/>
      <w:sz w:val="24"/>
      <w:szCs w:val="24"/>
    </w:rPr>
  </w:style>
  <w:style w:type="paragraph" w:styleId="Acetate">
    <w:name w:val="Текст выноски"/>
    <w:basedOn w:val="Normal"/>
    <w:next w:val="Acetate"/>
    <w:link w:val="UserStyle_5"/>
    <w:uiPriority w:val="99"/>
    <w:semiHidden/>
    <w:unhideWhenUsed/>
    <w:rPr>
      <w:rFonts w:ascii="Tahoma" w:hAnsi="Tahoma" w:cs="Tahoma"/>
      <w:sz w:val="16"/>
      <w:szCs w:val="16"/>
    </w:rPr>
  </w:style>
  <w:style w:type="character" w:styleId="UserStyle_5">
    <w:name w:val="Текст выноски Знак"/>
    <w:next w:val="UserStyle_5"/>
    <w:link w:val="Acetate"/>
    <w:uiPriority w:val="99"/>
    <w:semiHidden/>
    <w:rPr>
      <w:rFonts w:ascii="Tahoma" w:hAnsi="Tahoma" w:cs="Tahoma"/>
      <w:sz w:val="16"/>
      <w:szCs w:val="16"/>
      <w:lang w:eastAsia="ar-SA"/>
    </w:rPr>
  </w:style>
  <w:style w:type="paragraph" w:styleId="UserStyle_6">
    <w:name w:val="Должность"/>
    <w:basedOn w:val="Normal"/>
    <w:next w:val="Normal"/>
    <w:link w:val="Normal"/>
    <w:pPr>
      <w:jc w:val="left"/>
    </w:pPr>
    <w:rPr>
      <w:rFonts w:cs="Times New Roman"/>
      <w:i/>
      <w:color w:val="000000"/>
      <w:lang w:eastAsia="ru-RU"/>
    </w:rPr>
  </w:style>
  <w:style w:type="character" w:styleId="UserStyle_7">
    <w:name w:val="data"/>
    <w:next w:val="UserStyle_7"/>
    <w:link w:val="Normal"/>
    <w:rPr>
      <w:color w:val="ffffff"/>
      <w:shd w:val="clear" w:color="auto" w:fill="356f1d"/>
    </w:rPr>
  </w:style>
  <w:style w:type="table" w:styleId="TableGrid">
    <w:name w:val="Сетка таблицы"/>
    <w:basedOn w:val="TableNormal"/>
    <w:next w:val="TableGrid"/>
    <w:link w:val="Normal"/>
    <w:uiPriority w:val="59"/>
    <w:rPr>
      <w:rFonts w:ascii="Calibri" w:hAnsi="Calibri" w:eastAsia="Calibri" w:cs="Times New Roman"/>
      <w:sz w:val="22"/>
      <w:szCs w:val="22"/>
      <w:lang w:eastAsia="en-US"/>
    </w:rPr>
  </w:style>
  <w:style w:type="paragraph" w:styleId="UserStyle_8">
    <w:name w:val="ConsPlusNonformat"/>
    <w:next w:val="UserStyle_8"/>
    <w:link w:val="Normal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character" w:styleId="Hyperlink">
    <w:name w:val="Гиперссылка"/>
    <w:next w:val="Hyperlink"/>
    <w:link w:val="Normal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1505</Characters>
  <CharactersWithSpaces>1765</CharactersWithSpaces>
  <Company>Департамент строительства АТО</Company>
  <DocSecurity>0</DocSecurity>
  <HyperlinksChanged>false</HyperlinksChanged>
  <Lines>12</Lines>
  <Pages>1</Pages>
  <Paragraphs>3</Paragraphs>
  <ScaleCrop>false</ScaleCrop>
  <SharedDoc>false</SharedDoc>
  <Template>Normal</Template>
  <Words>263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Анна Васильевна Антошина</cp:lastModifiedBy>
  <cp:revision>2</cp:revision>
  <dcterms:created xsi:type="dcterms:W3CDTF">2024-07-29T11:01:00Z</dcterms:created>
  <dcterms:modified xsi:type="dcterms:W3CDTF">2024-07-29T11:01:00Z</dcterms:modified>
  <cp:version>983040</cp:version>
</cp:coreProperties>
</file>