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Список кандидатов, </w:t>
      </w:r>
    </w:p>
    <w:p>
      <w:pPr>
        <w:spacing w:after="0" w:line="240" w:lineRule="auto"/>
        <w:jc w:val="center"/>
        <w:rPr>
          <w:rFonts w:ascii="PT Astra Serif" w:hAnsi="PT Astra Serif" w:eastAsia="Times New Roman" w:cs="Times New Roman"/>
          <w:sz w:val="28"/>
          <w:szCs w:val="28"/>
          <w:lang w:eastAsia="ru-RU"/>
        </w:rPr>
      </w:pP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онной и промышленной политики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Главной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группы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с требованием к специальностям (направлениям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 подготовки) </w:t>
      </w:r>
      <w:r>
        <w:rPr>
          <w:rFonts w:ascii="PT Astra Serif" w:hAnsi="PT Astra Serif" w:eastAsia="Times New Roman" w:cs="Times New Roman"/>
          <w:sz w:val="28"/>
          <w:szCs w:val="28"/>
          <w:lang w:eastAsia="ru-RU"/>
        </w:rPr>
        <w:t xml:space="preserve">«Бухгалтерский учет, анализ и аудит»; «Финансы и кредит», «Бухгалтерский учет, анализ и аудит»; «Финансы и кредит», укрупненная группа специальностей «Экономика и управление»:</w:t>
      </w:r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Ильиченко Юлия Николаевна</w:t>
      </w:r>
    </w:p>
    <w:p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Калашникова Елена Владимировна</w:t>
      </w: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 xml:space="preserve">А.В. Антошина</w:t>
      </w:r>
    </w:p>
    <w:p/>
    <w:sectPr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464</Characters>
  <CharactersWithSpaces>544</CharactersWithSpaces>
  <Company/>
  <DocSecurity>0</DocSecurity>
  <HyperlinksChanged>false</HyperlinksChanged>
  <Lines>3</Lines>
  <LinksUpToDate>false</LinksUpToDate>
  <Pages>1</Pages>
  <Paragraphs>1</Paragraphs>
  <ScaleCrop>false</ScaleCrop>
  <SharedDoc>false</SharedDoc>
  <Template>Normal</Template>
  <TotalTime>8</TotalTime>
  <Words>81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6</cp:revision>
  <dcterms:created xsi:type="dcterms:W3CDTF">2024-07-26T12:18:00Z</dcterms:created>
  <dcterms:modified xsi:type="dcterms:W3CDTF">2024-07-30T03:03:00Z</dcterms:modified>
</cp:coreProperties>
</file>