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ПОЛОЖЕНИЯ ДОЛЖНОСТНОГО РЕГЛАМЕНТА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государственного гражданского служащего Томской области, замещающего должность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главного специалиста</w:t>
      </w:r>
      <w:r>
        <w:rPr>
          <w:rFonts w:ascii="Times New Roman" w:hAnsi="Times New Roman" w:cs="Times New Roman"/>
          <w:sz w:val="26"/>
          <w:szCs w:val="26"/>
        </w:rPr>
        <w:t xml:space="preserve"> организационно-правового</w:t>
      </w:r>
      <w:r>
        <w:rPr>
          <w:rFonts w:ascii="Times New Roman" w:hAnsi="Times New Roman" w:cs="Times New Roman"/>
          <w:sz w:val="26"/>
          <w:szCs w:val="26"/>
        </w:rPr>
        <w:t xml:space="preserve"> отдела </w:t>
      </w:r>
      <w:r>
        <w:rPr>
          <w:rFonts w:ascii="Times New Roman" w:hAnsi="Times New Roman" w:cs="Times New Roman"/>
          <w:sz w:val="26"/>
          <w:szCs w:val="26"/>
        </w:rPr>
        <w:t xml:space="preserve">в Главной инспекции государственного строительного надзора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Томской области.</w:t>
      </w:r>
      <w:r>
        <w:rPr>
          <w:rFonts w:ascii="Times New Roman" w:hAnsi="Times New Roman" w:cs="Times New Roman"/>
          <w:sz w:val="26"/>
          <w:szCs w:val="26"/>
        </w:rPr>
      </w:r>
    </w:p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</w:r>
      <w:r>
        <w:rPr>
          <w:rFonts w:ascii="Times New Roman" w:hAnsi="Times New Roman" w:cs="Times New Roman"/>
          <w:sz w:val="26"/>
          <w:szCs w:val="26"/>
        </w:rPr>
      </w:r>
    </w:p>
    <w:p>
      <w:pPr>
        <w:pStyle w:val="643"/>
        <w:ind w:firstLine="567"/>
        <w:spacing w:line="240" w:lineRule="auto"/>
        <w:widowControl/>
        <w:rPr>
          <w:sz w:val="26"/>
          <w:szCs w:val="26"/>
        </w:rPr>
      </w:pP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b w:val="0"/>
          <w:bCs/>
          <w:sz w:val="26"/>
          <w:szCs w:val="26"/>
        </w:rPr>
      </w:pPr>
      <w:r>
        <w:rPr>
          <w:rStyle w:val="666"/>
          <w:b w:val="0"/>
          <w:bCs/>
          <w:sz w:val="26"/>
          <w:szCs w:val="26"/>
        </w:rPr>
        <w:t xml:space="preserve">III. Должностные обязанности, права и ответственность гражданского служащего</w:t>
      </w:r>
      <w:r>
        <w:rPr>
          <w:rStyle w:val="666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b w:val="0"/>
          <w:bCs/>
          <w:sz w:val="26"/>
          <w:szCs w:val="26"/>
        </w:rPr>
      </w:pPr>
      <w:r>
        <w:rPr>
          <w:b w:val="0"/>
          <w:bCs/>
          <w:sz w:val="26"/>
          <w:szCs w:val="26"/>
        </w:rPr>
      </w:r>
      <w:r>
        <w:rPr>
          <w:rStyle w:val="666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tabs>
          <w:tab w:val="left" w:pos="7421" w:leader="underscore"/>
        </w:tabs>
        <w:rPr>
          <w:rStyle w:val="666"/>
          <w:rFonts w:ascii="PT Astra Serif" w:hAnsi="PT Astra Serif"/>
          <w:b w:val="0"/>
          <w:bCs/>
          <w:sz w:val="26"/>
          <w:szCs w:val="26"/>
        </w:rPr>
      </w:pP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8. Основные права и обязанности </w:t>
      </w:r>
      <w:r>
        <w:rPr>
          <w:rFonts w:ascii="PT Astra Serif" w:hAnsi="PT Astra Serif"/>
          <w:sz w:val="26"/>
          <w:szCs w:val="26"/>
        </w:rPr>
        <w:t xml:space="preserve">консультанта </w:t>
      </w:r>
      <w:r>
        <w:rPr>
          <w:rFonts w:ascii="PT Astra Serif" w:hAnsi="PT Astra Serif"/>
          <w:sz w:val="26"/>
          <w:szCs w:val="26"/>
        </w:rPr>
        <w:t xml:space="preserve">бухгалтера</w:t>
      </w:r>
      <w:r>
        <w:rPr>
          <w:rFonts w:ascii="PT Astra Serif" w:hAnsi="PT Astra Serif"/>
          <w:sz w:val="26"/>
          <w:szCs w:val="26"/>
        </w:rPr>
        <w:t xml:space="preserve"> организационно –правового отдела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, а также ограничения, запреты и требования к служебному поведению, установлены статьями 14 - 18 Федерального закона от 27 июля 2004 г. № 79-ФЗ «О государственной гражданской службе Российской Федерации».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</w:r>
    </w:p>
    <w:p>
      <w:pPr>
        <w:pStyle w:val="664"/>
        <w:ind w:firstLine="709"/>
        <w:spacing w:line="240" w:lineRule="auto"/>
        <w:widowControl/>
        <w:tabs>
          <w:tab w:val="left" w:pos="7421" w:leader="underscore"/>
        </w:tabs>
        <w:rPr>
          <w:rStyle w:val="666"/>
          <w:rFonts w:ascii="PT Astra Serif" w:hAnsi="PT Astra Serif"/>
          <w:b w:val="0"/>
          <w:bCs/>
          <w:sz w:val="26"/>
          <w:szCs w:val="26"/>
        </w:rPr>
      </w:pP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9. В целях реализации задач и функций, возложенных на 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организационно – правовой отдел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, 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главный специалист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 обязан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  <w:t xml:space="preserve">:</w:t>
      </w:r>
      <w:r>
        <w:rPr>
          <w:rStyle w:val="666"/>
          <w:rFonts w:ascii="PT Astra Serif" w:hAnsi="PT Astra Serif"/>
          <w:b w:val="0"/>
          <w:bCs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1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 в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ести работу по наполнению и актуализации информации на официальном интернет – портале Администрации Томской области в разделе Главной инспекции государственного строительного надзора Томской области; 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2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 в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ести работу со СМИ и системами Инцидент менеджмент;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3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в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ести работу по развитию ведомственной информационной системы «Акцент –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Стройнадзор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»;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4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о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рганизовывать работу с внешними системами и интеграцию с ними;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5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в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ести работу с ФГИС «Федеральный ситуационный центр электронного правительства»;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6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о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существлять контроль выгрузки результатов проверок в ФГИС «Единый реестр проверок» и ФГИС «Единый реестр контрольных (надзорных) мероприятий»;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7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р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азрабатывать предложения по организации и совершенствованию системы защиты информации;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8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о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рганизовывать учет и анализ проведения профилактических мероприятий, направленных на снижение риска причинения вреда (ущерба);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9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с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оставлять отчеты, доклады и информации о своей деятельности для своего непосредственного руководителя или по его поручению в вышестоящие инстанции;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10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 с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11)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п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о поручению руководителя готовить ответы на письма и жалобы граждан, запросы организаций;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Style w:val="649"/>
          <w:rFonts w:ascii="PT Astra Serif" w:hAnsi="PT Astra Serif" w:eastAsiaTheme="minorEastAsia"/>
          <w:sz w:val="26"/>
          <w:szCs w:val="26"/>
        </w:rPr>
      </w:pP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12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)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н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а время отсутствия сотрудника, осуществляющего делопроизводство в инспекции, выполн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ять</w:t>
      </w:r>
      <w:r>
        <w:rPr>
          <w:rStyle w:val="649"/>
          <w:rFonts w:ascii="PT Astra Serif" w:hAnsi="PT Astra Serif" w:eastAsiaTheme="minorEastAsia"/>
          <w:sz w:val="26"/>
          <w:szCs w:val="26"/>
        </w:rPr>
        <w:t xml:space="preserve"> функции по делопроизводству.</w:t>
      </w:r>
      <w:r>
        <w:rPr>
          <w:rStyle w:val="649"/>
          <w:rFonts w:ascii="PT Astra Serif" w:hAnsi="PT Astra Serif" w:eastAsiaTheme="minorEastAsia"/>
          <w:sz w:val="26"/>
          <w:szCs w:val="26"/>
        </w:rPr>
      </w:r>
    </w:p>
    <w:p>
      <w:pPr>
        <w:pStyle w:val="668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целях исполнения возложенных должностных </w:t>
      </w:r>
      <w:r>
        <w:rPr>
          <w:rFonts w:ascii="PT Astra Serif" w:hAnsi="PT Astra Serif"/>
          <w:sz w:val="26"/>
          <w:szCs w:val="26"/>
        </w:rPr>
        <w:t xml:space="preserve">обязанностей</w:t>
      </w:r>
      <w:r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главный специалист</w:t>
      </w:r>
      <w:r>
        <w:rPr>
          <w:sz w:val="26"/>
          <w:szCs w:val="26"/>
        </w:rPr>
        <w:t xml:space="preserve"> организационно - правового отдела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имеет право: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>
        <w:rPr>
          <w:rFonts w:ascii="PT Astra Serif" w:hAnsi="PT Astra Serif"/>
          <w:sz w:val="26"/>
          <w:szCs w:val="26"/>
        </w:rPr>
        <w:t xml:space="preserve">о</w:t>
      </w:r>
      <w:r>
        <w:rPr>
          <w:rFonts w:ascii="PT Astra Serif" w:hAnsi="PT Astra Serif"/>
          <w:sz w:val="26"/>
          <w:szCs w:val="26"/>
        </w:rPr>
        <w:t xml:space="preserve">существлять взаимодействие с сотрудниками подразделения, со структурными подразделениями государственного органа, иными исполнительными органами Томской области, органами местного самоуправления Томской области и сотрудниками </w:t>
      </w:r>
      <w:r>
        <w:rPr>
          <w:rFonts w:ascii="PT Astra Serif" w:hAnsi="PT Astra Serif"/>
          <w:sz w:val="26"/>
          <w:szCs w:val="26"/>
        </w:rPr>
        <w:t xml:space="preserve">Инспекции</w:t>
      </w:r>
      <w:r>
        <w:rPr>
          <w:rFonts w:ascii="PT Astra Serif" w:hAnsi="PT Astra Serif"/>
          <w:sz w:val="26"/>
          <w:szCs w:val="26"/>
        </w:rPr>
        <w:t xml:space="preserve"> по исполнению возложенных функций;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>
        <w:rPr>
          <w:rFonts w:ascii="PT Astra Serif" w:hAnsi="PT Astra Serif"/>
          <w:sz w:val="26"/>
          <w:szCs w:val="26"/>
        </w:rPr>
        <w:t xml:space="preserve">з</w:t>
      </w:r>
      <w:r>
        <w:rPr>
          <w:rFonts w:ascii="PT Astra Serif" w:hAnsi="PT Astra Serif"/>
          <w:sz w:val="26"/>
          <w:szCs w:val="26"/>
        </w:rPr>
        <w:t xml:space="preserve">накомиться с нормативными правовыми актами Российской Федерации, Томской области, если они касаются вопросов, по которым </w:t>
      </w:r>
      <w:r>
        <w:rPr>
          <w:rFonts w:ascii="PT Astra Serif" w:hAnsi="PT Astra Serif"/>
          <w:sz w:val="26"/>
          <w:szCs w:val="26"/>
        </w:rPr>
        <w:t xml:space="preserve">главный специалист</w:t>
      </w:r>
      <w:r>
        <w:rPr>
          <w:rFonts w:ascii="PT Astra Serif" w:hAnsi="PT Astra Serif"/>
          <w:sz w:val="26"/>
          <w:szCs w:val="26"/>
        </w:rPr>
        <w:t xml:space="preserve"> выполняет должностные обязанности;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</w:t>
      </w:r>
      <w:r>
        <w:rPr>
          <w:rFonts w:ascii="PT Astra Serif" w:hAnsi="PT Astra Serif"/>
          <w:sz w:val="26"/>
          <w:szCs w:val="26"/>
        </w:rPr>
        <w:t xml:space="preserve">п</w:t>
      </w:r>
      <w:r>
        <w:rPr>
          <w:rFonts w:ascii="PT Astra Serif" w:hAnsi="PT Astra Serif"/>
          <w:sz w:val="26"/>
          <w:szCs w:val="26"/>
        </w:rPr>
        <w:t xml:space="preserve">олучать объективную оценку своей деятельности непосредственно от </w:t>
      </w:r>
      <w:r>
        <w:rPr>
          <w:rStyle w:val="649"/>
          <w:sz w:val="26"/>
          <w:szCs w:val="26"/>
        </w:rPr>
        <w:t xml:space="preserve">заместителя начальника </w:t>
      </w:r>
      <w:r>
        <w:rPr>
          <w:rStyle w:val="649"/>
          <w:sz w:val="26"/>
          <w:szCs w:val="26"/>
        </w:rPr>
        <w:t xml:space="preserve">инспекции – начальника организационно-правового отдела</w:t>
      </w:r>
      <w:r>
        <w:rPr>
          <w:rFonts w:ascii="PT Astra Serif" w:hAnsi="PT Astra Serif"/>
          <w:sz w:val="26"/>
          <w:szCs w:val="26"/>
        </w:rPr>
        <w:t xml:space="preserve">, знакомиться с отзывами о своей служебной деятельности, другими документами до внесения их в личные дела, с материалами личного дела;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4) </w:t>
      </w:r>
      <w:r>
        <w:rPr>
          <w:rFonts w:ascii="PT Astra Serif" w:hAnsi="PT Astra Serif"/>
          <w:sz w:val="26"/>
          <w:szCs w:val="26"/>
        </w:rPr>
        <w:t xml:space="preserve">д</w:t>
      </w:r>
      <w:r>
        <w:rPr>
          <w:rFonts w:ascii="PT Astra Serif" w:hAnsi="PT Astra Serif"/>
          <w:sz w:val="26"/>
          <w:szCs w:val="26"/>
        </w:rPr>
        <w:t xml:space="preserve">авать заключения и вносить предложения по решению вопросов, относящихся к его компетенции;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5) </w:t>
      </w:r>
      <w:r>
        <w:rPr>
          <w:rFonts w:ascii="PT Astra Serif" w:hAnsi="PT Astra Serif"/>
          <w:sz w:val="26"/>
          <w:szCs w:val="26"/>
        </w:rPr>
        <w:t xml:space="preserve">з</w:t>
      </w:r>
      <w:r>
        <w:rPr>
          <w:rFonts w:ascii="PT Astra Serif" w:hAnsi="PT Astra Serif"/>
          <w:sz w:val="26"/>
          <w:szCs w:val="26"/>
        </w:rPr>
        <w:t xml:space="preserve">апрашивать и получать от исполнительных органов Томской области и органов местного самоуправления Томской области, юридических и физических лиц полную и объективную информацию, необходимую для осуществления возложенных обязанностей;</w:t>
      </w:r>
      <w:r>
        <w:rPr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rFonts w:ascii="PT Astra Serif" w:hAnsi="PT Astra Serif"/>
          <w:sz w:val="26"/>
          <w:szCs w:val="26"/>
        </w:rPr>
      </w:pPr>
      <w:r>
        <w:rPr>
          <w:rStyle w:val="649"/>
          <w:rFonts w:ascii="PT Astra Serif" w:hAnsi="PT Astra Serif"/>
          <w:sz w:val="26"/>
          <w:szCs w:val="26"/>
        </w:rPr>
        <w:t xml:space="preserve">6</w:t>
      </w:r>
      <w:r>
        <w:rPr>
          <w:rStyle w:val="649"/>
          <w:rFonts w:ascii="PT Astra Serif" w:hAnsi="PT Astra Serif"/>
          <w:sz w:val="26"/>
          <w:szCs w:val="26"/>
        </w:rPr>
        <w:t xml:space="preserve">)</w:t>
      </w:r>
      <w:r>
        <w:rPr>
          <w:rStyle w:val="662"/>
          <w:rFonts w:ascii="PT Astra Serif" w:hAnsi="PT Astra Serif"/>
          <w:i w:val="0"/>
          <w:iCs/>
          <w:sz w:val="26"/>
          <w:szCs w:val="26"/>
        </w:rPr>
        <w:t xml:space="preserve"> </w:t>
      </w:r>
      <w:r>
        <w:rPr>
          <w:rStyle w:val="649"/>
          <w:rFonts w:ascii="PT Astra Serif" w:hAnsi="PT Astra Serif"/>
          <w:sz w:val="26"/>
          <w:szCs w:val="26"/>
        </w:rPr>
        <w:t xml:space="preserve">н</w:t>
      </w:r>
      <w:r>
        <w:rPr>
          <w:rStyle w:val="649"/>
          <w:rFonts w:ascii="PT Astra Serif" w:hAnsi="PT Astra Serif"/>
          <w:sz w:val="26"/>
          <w:szCs w:val="26"/>
        </w:rPr>
        <w:t xml:space="preserve">а профессиональное развитие в соответствии с законодательством Российской Федерации и Томской области</w:t>
      </w:r>
      <w:r>
        <w:rPr>
          <w:rStyle w:val="649"/>
          <w:rFonts w:ascii="PT Astra Serif" w:hAnsi="PT Astra Serif"/>
          <w:i/>
          <w:sz w:val="26"/>
          <w:szCs w:val="26"/>
        </w:rPr>
        <w:t xml:space="preserve">.</w:t>
      </w:r>
      <w:r>
        <w:rPr>
          <w:rStyle w:val="649"/>
          <w:rFonts w:ascii="PT Astra Serif" w:hAnsi="PT Astra Serif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1</w:t>
      </w:r>
      <w:r>
        <w:rPr>
          <w:rStyle w:val="649"/>
          <w:sz w:val="26"/>
          <w:szCs w:val="26"/>
        </w:rPr>
        <w:t xml:space="preserve">1</w:t>
      </w:r>
      <w:r>
        <w:rPr>
          <w:rStyle w:val="649"/>
          <w:sz w:val="26"/>
          <w:szCs w:val="26"/>
        </w:rPr>
        <w:t xml:space="preserve">. </w:t>
      </w:r>
      <w:r>
        <w:rPr>
          <w:sz w:val="26"/>
          <w:szCs w:val="26"/>
        </w:rPr>
        <w:t xml:space="preserve">Главный специалист</w:t>
      </w:r>
      <w:r>
        <w:rPr>
          <w:sz w:val="26"/>
          <w:szCs w:val="26"/>
        </w:rPr>
        <w:t xml:space="preserve"> организационно - правового отдела</w:t>
      </w:r>
      <w:r>
        <w:rPr>
          <w:rStyle w:val="649"/>
          <w:sz w:val="26"/>
          <w:szCs w:val="26"/>
        </w:rPr>
        <w:t xml:space="preserve"> осуществляет иные права и исполняет обязанности, предусмотренные законодательством Российской Федерации, приказами, распоряжениями и поручениями заместителя начальника </w:t>
      </w:r>
      <w:r>
        <w:rPr>
          <w:rStyle w:val="649"/>
          <w:sz w:val="26"/>
          <w:szCs w:val="26"/>
        </w:rPr>
        <w:t xml:space="preserve">и</w:t>
      </w:r>
      <w:r>
        <w:rPr>
          <w:rStyle w:val="649"/>
          <w:sz w:val="26"/>
          <w:szCs w:val="26"/>
        </w:rPr>
        <w:t xml:space="preserve">нспекции – начальника организационно-правового отдела</w:t>
      </w:r>
      <w:r>
        <w:rPr>
          <w:rStyle w:val="649"/>
          <w:sz w:val="26"/>
          <w:szCs w:val="26"/>
        </w:rPr>
        <w:t xml:space="preserve"> и начальника </w:t>
      </w:r>
      <w:r>
        <w:rPr>
          <w:rStyle w:val="649"/>
          <w:sz w:val="26"/>
          <w:szCs w:val="26"/>
        </w:rPr>
        <w:t xml:space="preserve">Инспекции</w:t>
      </w:r>
      <w:r>
        <w:rPr>
          <w:rStyle w:val="649"/>
          <w:sz w:val="26"/>
          <w:szCs w:val="26"/>
        </w:rPr>
        <w:t xml:space="preserve">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12.</w:t>
      </w:r>
      <w:r>
        <w:rPr>
          <w:rStyle w:val="649"/>
          <w:sz w:val="26"/>
          <w:szCs w:val="26"/>
        </w:rPr>
        <w:t xml:space="preserve"> </w:t>
      </w:r>
      <w:r>
        <w:rPr>
          <w:sz w:val="26"/>
          <w:szCs w:val="26"/>
        </w:rPr>
        <w:t xml:space="preserve">Главный специалист </w:t>
      </w:r>
      <w:r>
        <w:rPr>
          <w:sz w:val="26"/>
          <w:szCs w:val="26"/>
        </w:rPr>
        <w:t xml:space="preserve">организационно - правового отдела</w:t>
      </w:r>
      <w:r>
        <w:rPr>
          <w:rStyle w:val="649"/>
          <w:sz w:val="26"/>
          <w:szCs w:val="26"/>
        </w:rPr>
        <w:t xml:space="preserve"> за неисполнение или ненадлежащее исполнение долж</w:t>
      </w:r>
      <w:r>
        <w:rPr>
          <w:rStyle w:val="649"/>
          <w:sz w:val="26"/>
          <w:szCs w:val="26"/>
        </w:rPr>
        <w:t xml:space="preserve">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 </w:t>
      </w:r>
      <w:r>
        <w:rPr>
          <w:rStyle w:val="649"/>
          <w:sz w:val="26"/>
          <w:szCs w:val="26"/>
        </w:rPr>
      </w:r>
    </w:p>
    <w:p>
      <w:pPr>
        <w:pStyle w:val="668"/>
        <w:jc w:val="center"/>
        <w:rPr>
          <w:rFonts w:ascii="PT Astra Serif" w:hAnsi="PT Astra Serif"/>
          <w:sz w:val="26"/>
          <w:szCs w:val="26"/>
        </w:rPr>
        <w:outlineLvl w:val="1"/>
      </w:pPr>
      <w:r>
        <w:rPr>
          <w:rFonts w:ascii="PT Astra Serif" w:hAnsi="PT Astra Serif"/>
          <w:sz w:val="26"/>
          <w:szCs w:val="26"/>
        </w:rPr>
        <w:t xml:space="preserve">IX. Показатели эффективности и результативности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профессиональной служебной деятельности гражданского служащего</w:t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668"/>
        <w:ind w:firstLine="567"/>
        <w:jc w:val="both"/>
        <w:rPr>
          <w:rFonts w:ascii="PT Astra Serif" w:hAnsi="PT Astra Serif"/>
        </w:rPr>
      </w:pPr>
      <w:r>
        <w:rPr>
          <w:rFonts w:ascii="PT Astra Serif" w:hAnsi="PT Astra Serif"/>
          <w:sz w:val="26"/>
          <w:szCs w:val="26"/>
        </w:rPr>
        <w:t xml:space="preserve">20. Эффективность и результативность профессиональной служебной деятельности </w:t>
      </w:r>
      <w:r>
        <w:rPr>
          <w:sz w:val="26"/>
          <w:szCs w:val="26"/>
        </w:rPr>
        <w:t xml:space="preserve">главного специалиста </w:t>
      </w:r>
      <w:r>
        <w:rPr>
          <w:rStyle w:val="649"/>
          <w:rFonts w:ascii="PT Astra Serif" w:hAnsi="PT Astra Serif"/>
          <w:sz w:val="26"/>
          <w:szCs w:val="26"/>
        </w:rPr>
        <w:t xml:space="preserve">организационно – правового отдела</w:t>
      </w:r>
      <w:r>
        <w:rPr>
          <w:rFonts w:ascii="PT Astra Serif" w:hAnsi="PT Astra Serif"/>
          <w:sz w:val="26"/>
          <w:szCs w:val="26"/>
        </w:rPr>
        <w:t xml:space="preserve"> оценивается по следующим показателям</w:t>
      </w:r>
      <w:r>
        <w:rPr>
          <w:rFonts w:ascii="PT Astra Serif" w:hAnsi="PT Astra Serif"/>
        </w:rPr>
        <w:t xml:space="preserve">:</w:t>
      </w:r>
      <w:r>
        <w:rPr>
          <w:rFonts w:ascii="PT Astra Serif" w:hAnsi="PT Astra Serif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1) с</w:t>
      </w:r>
      <w:r>
        <w:rPr>
          <w:rStyle w:val="649"/>
          <w:sz w:val="26"/>
          <w:szCs w:val="26"/>
        </w:rPr>
        <w:t xml:space="preserve">воевременность выполнения мероприятий</w:t>
      </w:r>
      <w:r>
        <w:rPr>
          <w:rStyle w:val="649"/>
          <w:sz w:val="26"/>
          <w:szCs w:val="26"/>
        </w:rPr>
        <w:t xml:space="preserve"> в случаях, установленных законом, а </w:t>
      </w:r>
      <w:r>
        <w:rPr>
          <w:rStyle w:val="649"/>
          <w:sz w:val="26"/>
          <w:szCs w:val="26"/>
        </w:rPr>
        <w:t xml:space="preserve">также</w:t>
      </w:r>
      <w:r>
        <w:rPr>
          <w:rStyle w:val="649"/>
          <w:sz w:val="26"/>
          <w:szCs w:val="26"/>
        </w:rPr>
        <w:t xml:space="preserve">, утвержденных планами работы.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2</w:t>
      </w:r>
      <w:r>
        <w:rPr>
          <w:rStyle w:val="649"/>
          <w:sz w:val="26"/>
          <w:szCs w:val="26"/>
        </w:rPr>
        <w:t xml:space="preserve">) о</w:t>
      </w:r>
      <w:r>
        <w:rPr>
          <w:rStyle w:val="649"/>
          <w:sz w:val="26"/>
          <w:szCs w:val="26"/>
        </w:rPr>
        <w:t xml:space="preserve">тс</w:t>
      </w:r>
      <w:r>
        <w:rPr>
          <w:rStyle w:val="649"/>
          <w:sz w:val="26"/>
          <w:szCs w:val="26"/>
        </w:rPr>
        <w:t xml:space="preserve">утствие нарушений служебного распорядка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>
        <w:rPr>
          <w:rStyle w:val="649"/>
          <w:sz w:val="26"/>
          <w:szCs w:val="26"/>
        </w:rPr>
        <w:t xml:space="preserve">3</w:t>
      </w:r>
      <w:r>
        <w:rPr>
          <w:rStyle w:val="649"/>
          <w:sz w:val="26"/>
          <w:szCs w:val="26"/>
        </w:rPr>
        <w:t xml:space="preserve">) в</w:t>
      </w:r>
      <w:r>
        <w:rPr>
          <w:rStyle w:val="649"/>
          <w:sz w:val="26"/>
          <w:szCs w:val="26"/>
        </w:rPr>
        <w:t xml:space="preserve">ыполнение срочных, особо важных поручений.</w:t>
      </w:r>
      <w:r>
        <w:rPr>
          <w:rStyle w:val="649"/>
          <w:sz w:val="26"/>
          <w:szCs w:val="26"/>
        </w:rPr>
      </w:r>
    </w:p>
    <w:p>
      <w:pPr>
        <w:pStyle w:val="642"/>
        <w:ind w:firstLine="709"/>
        <w:spacing w:line="240" w:lineRule="auto"/>
        <w:rPr>
          <w:rStyle w:val="649"/>
          <w:sz w:val="26"/>
          <w:szCs w:val="26"/>
        </w:rPr>
      </w:pPr>
      <w:r/>
      <w:bookmarkStart w:id="0" w:name="_GoBack"/>
      <w:r/>
      <w:bookmarkEnd w:id="0"/>
      <w:r/>
      <w:r>
        <w:rPr>
          <w:rStyle w:val="649"/>
          <w:sz w:val="26"/>
          <w:szCs w:val="26"/>
        </w:rPr>
      </w:r>
    </w:p>
    <w:sectPr>
      <w:footnotePr/>
      <w:endnotePr/>
      <w:type w:val="nextPage"/>
      <w:pgSz w:w="11906" w:h="16838" w:orient="portrait"/>
      <w:pgMar w:top="1276" w:right="567" w:bottom="1134" w:left="1134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Verdana">
    <w:panose1 w:val="020B0604030504040204"/>
  </w:font>
  <w:font w:name="Calibri">
    <w:panose1 w:val="020F0502020204030204"/>
  </w:font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egacy w:legacy="1" w:legacyIndent="365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egacy w:legacy="1" w:legacyIndent="235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."/>
      <w:legacy w:legacy="1" w:legacyIndent="187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3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7">
    <w:multiLevelType w:val="hybridMultilevel"/>
    <w:lvl w:ilvl="0">
      <w:start w:val="7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2"/>
      <w:numFmt w:val="decimal"/>
      <w:isLgl w:val="false"/>
      <w:suff w:val="tab"/>
      <w:lvlText w:val="%1."/>
      <w:legacy w:legacy="1" w:legacyIndent="250" w:legacySpace="0"/>
      <w:lvlJc w:val="left"/>
      <w:pPr/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37"/>
    <w:next w:val="63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3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37"/>
    <w:next w:val="63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3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37"/>
    <w:next w:val="63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3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37"/>
    <w:next w:val="63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3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37"/>
    <w:next w:val="63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3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37"/>
    <w:next w:val="63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3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37"/>
    <w:next w:val="63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3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37"/>
    <w:next w:val="63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3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37"/>
    <w:next w:val="63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3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37"/>
    <w:next w:val="63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38"/>
    <w:link w:val="34"/>
    <w:uiPriority w:val="10"/>
    <w:rPr>
      <w:sz w:val="48"/>
      <w:szCs w:val="48"/>
    </w:rPr>
  </w:style>
  <w:style w:type="paragraph" w:styleId="36">
    <w:name w:val="Subtitle"/>
    <w:basedOn w:val="637"/>
    <w:next w:val="63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38"/>
    <w:link w:val="36"/>
    <w:uiPriority w:val="11"/>
    <w:rPr>
      <w:sz w:val="24"/>
      <w:szCs w:val="24"/>
    </w:rPr>
  </w:style>
  <w:style w:type="paragraph" w:styleId="38">
    <w:name w:val="Quote"/>
    <w:basedOn w:val="637"/>
    <w:next w:val="63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37"/>
    <w:next w:val="63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3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38"/>
    <w:link w:val="42"/>
    <w:uiPriority w:val="99"/>
  </w:style>
  <w:style w:type="paragraph" w:styleId="44">
    <w:name w:val="Footer"/>
    <w:basedOn w:val="63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38"/>
    <w:link w:val="44"/>
    <w:uiPriority w:val="99"/>
  </w:style>
  <w:style w:type="paragraph" w:styleId="46">
    <w:name w:val="Caption"/>
    <w:basedOn w:val="637"/>
    <w:next w:val="63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9">
    <w:name w:val="Table Grid Light"/>
    <w:basedOn w:val="6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3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38"/>
    <w:uiPriority w:val="99"/>
    <w:unhideWhenUsed/>
    <w:rPr>
      <w:vertAlign w:val="superscript"/>
    </w:rPr>
  </w:style>
  <w:style w:type="paragraph" w:styleId="178">
    <w:name w:val="endnote text"/>
    <w:basedOn w:val="63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38"/>
    <w:uiPriority w:val="99"/>
    <w:semiHidden/>
    <w:unhideWhenUsed/>
    <w:rPr>
      <w:vertAlign w:val="superscript"/>
    </w:rPr>
  </w:style>
  <w:style w:type="paragraph" w:styleId="181">
    <w:name w:val="toc 1"/>
    <w:basedOn w:val="637"/>
    <w:next w:val="63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37"/>
    <w:next w:val="63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37"/>
    <w:next w:val="63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37"/>
    <w:next w:val="63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37"/>
    <w:next w:val="63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37"/>
    <w:next w:val="63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37"/>
    <w:next w:val="63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37"/>
    <w:next w:val="63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37"/>
    <w:next w:val="63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37"/>
    <w:next w:val="637"/>
    <w:uiPriority w:val="99"/>
    <w:unhideWhenUsed/>
    <w:pPr>
      <w:spacing w:after="0" w:afterAutospacing="0"/>
    </w:pPr>
  </w:style>
  <w:style w:type="paragraph" w:styleId="637" w:default="1">
    <w:name w:val="Normal"/>
    <w:qFormat/>
  </w:style>
  <w:style w:type="character" w:styleId="638" w:default="1">
    <w:name w:val="Default Paragraph Font"/>
    <w:uiPriority w:val="1"/>
    <w:semiHidden/>
    <w:unhideWhenUsed/>
  </w:style>
  <w:style w:type="table" w:styleId="6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40" w:default="1">
    <w:name w:val="No List"/>
    <w:uiPriority w:val="99"/>
    <w:semiHidden/>
    <w:unhideWhenUsed/>
  </w:style>
  <w:style w:type="paragraph" w:styleId="641">
    <w:name w:val="List Paragraph"/>
    <w:basedOn w:val="637"/>
    <w:uiPriority w:val="34"/>
    <w:qFormat/>
    <w:pPr>
      <w:contextualSpacing/>
      <w:ind w:left="720"/>
    </w:pPr>
  </w:style>
  <w:style w:type="paragraph" w:styleId="642" w:customStyle="1">
    <w:name w:val="Style1"/>
    <w:basedOn w:val="637"/>
    <w:uiPriority w:val="99"/>
    <w:pPr>
      <w:jc w:val="both"/>
      <w:spacing w:after="0" w:line="275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3" w:customStyle="1">
    <w:name w:val="Style2"/>
    <w:basedOn w:val="637"/>
    <w:uiPriority w:val="99"/>
    <w:pPr>
      <w:ind w:firstLine="110"/>
      <w:spacing w:after="0" w:line="274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4" w:customStyle="1">
    <w:name w:val="Style3"/>
    <w:basedOn w:val="637"/>
    <w:uiPriority w:val="99"/>
    <w:pPr>
      <w:jc w:val="both"/>
      <w:spacing w:after="0" w:line="278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5" w:customStyle="1">
    <w:name w:val="Style4"/>
    <w:basedOn w:val="637"/>
    <w:uiPriority w:val="99"/>
    <w:pPr>
      <w:ind w:firstLine="778"/>
      <w:spacing w:after="0" w:line="271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6" w:customStyle="1">
    <w:name w:val="Style5"/>
    <w:basedOn w:val="637"/>
    <w:uiPriority w:val="99"/>
    <w:pPr>
      <w:ind w:firstLine="725"/>
      <w:jc w:val="both"/>
      <w:spacing w:after="0" w:line="276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47" w:customStyle="1">
    <w:name w:val="Style6"/>
    <w:basedOn w:val="637"/>
    <w:uiPriority w:val="99"/>
    <w:pPr>
      <w:spacing w:after="0" w:line="300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styleId="648" w:customStyle="1">
    <w:name w:val="Font Style11"/>
    <w:basedOn w:val="638"/>
    <w:uiPriority w:val="99"/>
    <w:rPr>
      <w:rFonts w:ascii="Times New Roman" w:hAnsi="Times New Roman" w:cs="Times New Roman"/>
      <w:b/>
      <w:bCs/>
      <w:sz w:val="22"/>
      <w:szCs w:val="22"/>
    </w:rPr>
  </w:style>
  <w:style w:type="character" w:styleId="649" w:customStyle="1">
    <w:name w:val="Font Style12"/>
    <w:basedOn w:val="638"/>
    <w:uiPriority w:val="99"/>
    <w:rPr>
      <w:rFonts w:ascii="Times New Roman" w:hAnsi="Times New Roman" w:cs="Times New Roman"/>
      <w:sz w:val="22"/>
      <w:szCs w:val="22"/>
    </w:rPr>
  </w:style>
  <w:style w:type="character" w:styleId="650" w:customStyle="1">
    <w:name w:val="Font Style13"/>
    <w:basedOn w:val="638"/>
    <w:uiPriority w:val="99"/>
    <w:rPr>
      <w:rFonts w:ascii="Times New Roman" w:hAnsi="Times New Roman" w:cs="Times New Roman"/>
      <w:i/>
      <w:iCs/>
      <w:sz w:val="22"/>
      <w:szCs w:val="22"/>
    </w:rPr>
  </w:style>
  <w:style w:type="paragraph" w:styleId="651" w:customStyle="1">
    <w:name w:val="Style7"/>
    <w:basedOn w:val="637"/>
    <w:uiPriority w:val="99"/>
    <w:pPr>
      <w:jc w:val="both"/>
      <w:spacing w:after="0" w:line="278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52" w:customStyle="1">
    <w:name w:val="Style8"/>
    <w:basedOn w:val="637"/>
    <w:uiPriority w:val="99"/>
    <w:pPr>
      <w:jc w:val="both"/>
      <w:spacing w:after="0" w:line="254" w:lineRule="exact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53" w:customStyle="1">
    <w:name w:val="Style9"/>
    <w:basedOn w:val="637"/>
    <w:uiPriority w:val="99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paragraph" w:styleId="654" w:customStyle="1">
    <w:name w:val="Style11"/>
    <w:basedOn w:val="637"/>
    <w:uiPriority w:val="99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szCs w:val="24"/>
      <w:lang w:eastAsia="ru-RU"/>
    </w:rPr>
  </w:style>
  <w:style w:type="character" w:styleId="655" w:customStyle="1">
    <w:name w:val="Font Style14"/>
    <w:basedOn w:val="638"/>
    <w:uiPriority w:val="99"/>
    <w:rPr>
      <w:rFonts w:ascii="Times New Roman" w:hAnsi="Times New Roman" w:cs="Times New Roman"/>
      <w:i/>
      <w:iCs/>
      <w:sz w:val="22"/>
      <w:szCs w:val="22"/>
    </w:rPr>
  </w:style>
  <w:style w:type="character" w:styleId="656" w:customStyle="1">
    <w:name w:val="Font Style15"/>
    <w:basedOn w:val="638"/>
    <w:uiPriority w:val="99"/>
    <w:rPr>
      <w:rFonts w:ascii="Times New Roman" w:hAnsi="Times New Roman" w:cs="Times New Roman"/>
      <w:sz w:val="20"/>
      <w:szCs w:val="20"/>
    </w:rPr>
  </w:style>
  <w:style w:type="character" w:styleId="657" w:customStyle="1">
    <w:name w:val="Font Style16"/>
    <w:basedOn w:val="638"/>
    <w:uiPriority w:val="99"/>
    <w:rPr>
      <w:rFonts w:ascii="Times New Roman" w:hAnsi="Times New Roman" w:cs="Times New Roman"/>
      <w:b/>
      <w:bCs/>
      <w:sz w:val="22"/>
      <w:szCs w:val="22"/>
    </w:rPr>
  </w:style>
  <w:style w:type="table" w:styleId="658">
    <w:name w:val="Table Grid"/>
    <w:basedOn w:val="639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59">
    <w:name w:val="Balloon Text"/>
    <w:basedOn w:val="637"/>
    <w:link w:val="66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660" w:customStyle="1">
    <w:name w:val="Текст выноски Знак"/>
    <w:basedOn w:val="638"/>
    <w:link w:val="659"/>
    <w:uiPriority w:val="99"/>
    <w:semiHidden/>
    <w:rPr>
      <w:rFonts w:ascii="Tahoma" w:hAnsi="Tahoma" w:cs="Tahoma"/>
      <w:sz w:val="16"/>
      <w:szCs w:val="16"/>
    </w:rPr>
  </w:style>
  <w:style w:type="character" w:styleId="661" w:customStyle="1">
    <w:name w:val="Font Style49"/>
    <w:uiPriority w:val="99"/>
    <w:rPr>
      <w:rFonts w:ascii="Times New Roman" w:hAnsi="Times New Roman"/>
      <w:sz w:val="22"/>
    </w:rPr>
  </w:style>
  <w:style w:type="character" w:styleId="662" w:customStyle="1">
    <w:name w:val="Font Style48"/>
    <w:uiPriority w:val="99"/>
    <w:rPr>
      <w:rFonts w:ascii="Times New Roman" w:hAnsi="Times New Roman"/>
      <w:i/>
      <w:sz w:val="22"/>
    </w:rPr>
  </w:style>
  <w:style w:type="paragraph" w:styleId="663" w:customStyle="1">
    <w:name w:val="Абзац списка1"/>
    <w:basedOn w:val="637"/>
    <w:uiPriority w:val="34"/>
    <w:qFormat/>
    <w:pPr>
      <w:contextualSpacing/>
      <w:ind w:left="720"/>
    </w:pPr>
    <w:rPr>
      <w:rFonts w:ascii="Calibri" w:hAnsi="Calibri" w:eastAsia="Times New Roman" w:cs="Times New Roman"/>
    </w:rPr>
  </w:style>
  <w:style w:type="paragraph" w:styleId="664" w:customStyle="1">
    <w:name w:val="Style16"/>
    <w:basedOn w:val="637"/>
    <w:uiPriority w:val="99"/>
    <w:pPr>
      <w:ind w:firstLine="758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65" w:customStyle="1">
    <w:name w:val="Style20"/>
    <w:basedOn w:val="637"/>
    <w:uiPriority w:val="99"/>
    <w:pPr>
      <w:ind w:hanging="110"/>
      <w:spacing w:after="0" w:line="293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66" w:customStyle="1">
    <w:name w:val="Font Style47"/>
    <w:uiPriority w:val="99"/>
    <w:rPr>
      <w:rFonts w:ascii="Times New Roman" w:hAnsi="Times New Roman"/>
      <w:b/>
      <w:sz w:val="22"/>
    </w:rPr>
  </w:style>
  <w:style w:type="paragraph" w:styleId="667" w:customStyle="1">
    <w:name w:val="Знак1 Знак Знак Знак"/>
    <w:basedOn w:val="637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668" w:customStyle="1">
    <w:name w:val="ConsPlusNormal"/>
    <w:link w:val="669"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69" w:customStyle="1">
    <w:name w:val="ConsPlusNormal Знак"/>
    <w:link w:val="668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70">
    <w:name w:val="Emphasis"/>
    <w:basedOn w:val="638"/>
    <w:uiPriority w:val="20"/>
    <w:qFormat/>
    <w:rPr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00C682-87D0-46AD-BA57-16B092E5FF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revision>54</cp:revision>
  <dcterms:created xsi:type="dcterms:W3CDTF">2013-09-09T01:26:00Z</dcterms:created>
  <dcterms:modified xsi:type="dcterms:W3CDTF">2024-07-10T02:41:13Z</dcterms:modified>
</cp:coreProperties>
</file>