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Конкурсная комиссия Департамента по социально-экономическо</w:t>
      </w:r>
      <w:r>
        <w:rPr>
          <w:rFonts w:ascii="PT Astra Serif" w:hAnsi="PT Astra Serif"/>
          <w:b/>
          <w:sz w:val="26"/>
          <w:szCs w:val="26"/>
        </w:rPr>
        <w:t xml:space="preserve">му </w:t>
      </w:r>
      <w:r>
        <w:rPr>
          <w:rFonts w:ascii="PT Astra Serif" w:hAnsi="PT Astra Serif"/>
          <w:b/>
          <w:sz w:val="26"/>
          <w:szCs w:val="26"/>
        </w:rPr>
        <w:t xml:space="preserve">развити</w:t>
      </w:r>
      <w:r>
        <w:rPr>
          <w:rFonts w:ascii="PT Astra Serif" w:hAnsi="PT Astra Serif"/>
          <w:b/>
          <w:sz w:val="26"/>
          <w:szCs w:val="26"/>
        </w:rPr>
        <w:t xml:space="preserve">ю</w:t>
      </w:r>
      <w:r>
        <w:rPr>
          <w:rFonts w:ascii="PT Astra Serif" w:hAnsi="PT Astra Serif"/>
          <w:b/>
          <w:sz w:val="26"/>
          <w:szCs w:val="26"/>
        </w:rPr>
        <w:t xml:space="preserve">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о результатах конкурс</w:t>
      </w:r>
      <w:r>
        <w:rPr>
          <w:rFonts w:ascii="PT Astra Serif" w:hAnsi="PT Astra Serif"/>
          <w:b/>
          <w:sz w:val="26"/>
          <w:szCs w:val="26"/>
        </w:rPr>
        <w:t xml:space="preserve">а</w:t>
      </w:r>
      <w:r>
        <w:rPr>
          <w:rFonts w:ascii="PT Astra Serif" w:hAnsi="PT Astra Serif"/>
          <w:b/>
          <w:sz w:val="26"/>
          <w:szCs w:val="26"/>
        </w:rPr>
        <w:t xml:space="preserve">, состоявш</w:t>
      </w:r>
      <w:r>
        <w:rPr>
          <w:rFonts w:ascii="PT Astra Serif" w:hAnsi="PT Astra Serif"/>
          <w:b/>
          <w:sz w:val="26"/>
          <w:szCs w:val="26"/>
        </w:rPr>
        <w:t xml:space="preserve">егося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1</w:t>
      </w:r>
      <w:r>
        <w:rPr>
          <w:rFonts w:ascii="PT Astra Serif" w:hAnsi="PT Astra Serif"/>
          <w:b/>
          <w:sz w:val="26"/>
          <w:szCs w:val="26"/>
        </w:rPr>
        <w:t xml:space="preserve">3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июня</w:t>
      </w:r>
      <w:r>
        <w:rPr>
          <w:rFonts w:ascii="PT Astra Serif" w:hAnsi="PT Astra Serif"/>
          <w:b/>
          <w:sz w:val="26"/>
          <w:szCs w:val="26"/>
        </w:rPr>
        <w:t xml:space="preserve"> 20</w:t>
      </w:r>
      <w:r>
        <w:rPr>
          <w:rFonts w:ascii="PT Astra Serif" w:hAnsi="PT Astra Serif"/>
          <w:b/>
          <w:sz w:val="26"/>
          <w:szCs w:val="26"/>
        </w:rPr>
        <w:t xml:space="preserve">2</w:t>
      </w:r>
      <w:r>
        <w:rPr>
          <w:rFonts w:ascii="PT Astra Serif" w:hAnsi="PT Astra Serif"/>
          <w:b/>
          <w:sz w:val="26"/>
          <w:szCs w:val="26"/>
        </w:rPr>
        <w:t xml:space="preserve">4</w:t>
      </w:r>
      <w:r>
        <w:rPr>
          <w:rFonts w:ascii="PT Astra Serif" w:hAnsi="PT Astra Serif"/>
          <w:b/>
          <w:sz w:val="26"/>
          <w:szCs w:val="26"/>
        </w:rPr>
        <w:t xml:space="preserve"> года</w:t>
      </w:r>
      <w:r>
        <w:rPr>
          <w:rFonts w:ascii="PT Astra Serif" w:hAnsi="PT Astra Serif"/>
          <w:b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Конкурс на включение в кадровый резерв Департамента по социально– экономическому развитию села Томской области для замещения должностей государственной гражданской службы Томской о</w:t>
      </w:r>
      <w:r>
        <w:rPr>
          <w:rFonts w:ascii="PT Astra Serif" w:hAnsi="PT Astra Serif"/>
          <w:sz w:val="26"/>
          <w:szCs w:val="26"/>
        </w:rPr>
        <w:t xml:space="preserve">бласти </w:t>
      </w:r>
      <w:r>
        <w:rPr>
          <w:rFonts w:ascii="PT Astra Serif" w:hAnsi="PT Astra Serif"/>
          <w:sz w:val="26"/>
          <w:szCs w:val="26"/>
        </w:rPr>
        <w:t xml:space="preserve">ведущей</w:t>
      </w:r>
      <w:r>
        <w:rPr>
          <w:rFonts w:ascii="PT Astra Serif" w:hAnsi="PT Astra Serif"/>
          <w:sz w:val="26"/>
          <w:szCs w:val="26"/>
        </w:rPr>
        <w:t xml:space="preserve"> группы признан состоявшимся.</w:t>
      </w:r>
    </w:p>
    <w:p>
      <w:pPr>
        <w:pStyle w:val="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В кадровый р</w:t>
      </w:r>
      <w:r>
        <w:rPr>
          <w:rFonts w:ascii="PT Astra Serif" w:hAnsi="PT Astra Serif"/>
          <w:sz w:val="26"/>
          <w:szCs w:val="26"/>
        </w:rPr>
        <w:t xml:space="preserve">езерв Департамента по социально</w:t>
      </w:r>
      <w:r>
        <w:rPr>
          <w:rFonts w:ascii="PT Astra Serif" w:hAnsi="PT Astra Serif"/>
          <w:sz w:val="26"/>
          <w:szCs w:val="26"/>
        </w:rPr>
        <w:t xml:space="preserve">–экономическому развитию села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6"/>
          <w:szCs w:val="26"/>
        </w:rPr>
        <w:t xml:space="preserve">ведущей </w:t>
      </w:r>
      <w:r>
        <w:rPr>
          <w:rFonts w:ascii="PT Astra Serif" w:hAnsi="PT Astra Serif"/>
          <w:sz w:val="26"/>
          <w:szCs w:val="26"/>
        </w:rPr>
        <w:t xml:space="preserve"> группы рекомендова</w:t>
      </w: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 Кузнецова Галия Талгатбековна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</w:t>
      </w:r>
      <w:r>
        <w:rPr>
          <w:rFonts w:ascii="PT Astra Serif" w:hAnsi="PT Astra Serif"/>
          <w:sz w:val="26"/>
          <w:szCs w:val="26"/>
        </w:rPr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       </w:t>
      </w:r>
      <w:r>
        <w:rPr>
          <w:rFonts w:ascii="PT Astra Serif" w:hAnsi="PT Astra Serif"/>
          <w:sz w:val="26"/>
          <w:szCs w:val="26"/>
        </w:rPr>
        <w:t xml:space="preserve">Секретарь конкурсной комиссии М.В.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Отто</w:t>
      </w:r>
      <w:r>
        <w:rPr>
          <w:rFonts w:ascii="PT Astra Serif" w:hAnsi="PT Astra Serif"/>
          <w:sz w:val="26"/>
          <w:szCs w:val="26"/>
        </w:rPr>
      </w:r>
    </w:p>
    <w:sectPr>
      <w:headerReference w:type="even" r:id="rId7"/>
      <w:headerReference w:type="default" r:id="rId8"/>
      <w:headerReference w:type="first" r:id="rId9"/>
      <w:type w:val="nextPage"/>
      <w:pgSz w:w="11906" w:h="16838"/>
      <w:pgMar w:top="539" w:right="746" w:bottom="540" w:left="1701" w:header="902" w:footer="720" w:gutter="0"/>
      <w:cols w:space="708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  <w:r>
      <w:rPr>
        <w:rStyle w:val="PageNumber"/>
      </w:rPr>
    </w:r>
  </w:p>
  <w:p>
    <w:pPr>
      <w:pStyle w:val="Header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</w:pPr>
  </w:p>
  <w:p>
    <w:pPr>
      <w:pStyle w:val="Normal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10080" w:type="dxa"/>
      <w:tblInd w:w="0" w:type="dxa"/>
      <w:tblLayout w:type="fixed"/>
      <w:tblCellMar>
        <w:left w:w="108" w:type="dxa"/>
        <w:top w:w="0" w:type="dxa"/>
        <w:right w:w="108" w:type="dxa"/>
        <w:bottom w:w="0" w:type="dxa"/>
      </w:tblCellMar>
    </w:tblPr>
    <w:tblGrid>
      <w:gridCol w:w="3780"/>
      <w:gridCol w:w="1260"/>
      <w:gridCol w:w="5040"/>
    </w:tblGrid>
    <w:tr>
      <w:trPr>
        <w:cantSplit/>
      </w:trPr>
      <w:tc>
        <w:tcPr>
          <w:tcW w:w="3780" w:type="dxa"/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extDirection w:val="lrTb"/>
          <w:vAlign w:val="top"/>
        </w:tcPr>
        <w:p>
          <w:pPr>
            <w:pStyle w:val="Normal"/>
            <w:rPr>
              <w:lang w:val="en-US"/>
            </w:rPr>
          </w:pPr>
          <w:r>
            <w:rPr>
              <w:lang w:val="en-US"/>
            </w:rPr>
          </w:r>
        </w:p>
      </w:tc>
      <w:tc>
        <w:tcPr>
          <w:tcW w:w="1260" w:type="dxa"/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extDirection w:val="lrTb"/>
          <w:vAlign w:val="top"/>
        </w:tcPr>
        <w:p>
          <w:pPr>
            <w:pStyle w:val="Normal"/>
            <w:rPr>
              <w:lang w:val="en-US"/>
            </w:rPr>
          </w:pPr>
          <w:r>
            <w:rPr>
              <w:lang w:val="en-US"/>
            </w:rPr>
          </w:r>
        </w:p>
      </w:tc>
      <w:tc>
        <w:tcPr>
          <w:tcW w:w="5040" w:type="dxa"/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extDirection w:val="lrTb"/>
          <w:vAlign w:val="top"/>
        </w:tcPr>
        <w:p>
          <w:pPr>
            <w:pStyle w:val="UserStyle_11"/>
            <w:rPr>
              <w:lang w:val="en-US"/>
            </w:rPr>
          </w:pPr>
          <w:r>
            <w:rPr>
              <w:lang w:val="en-US"/>
            </w:rPr>
          </w:r>
        </w:p>
      </w:tc>
    </w:tr>
  </w:tbl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tabs>
          <w:tab w:val="num" w:pos="1500" w:leader="none"/>
        </w:tabs>
        <w:ind w:left="150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2220" w:leader="none"/>
        </w:tabs>
        <w:ind w:left="222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940" w:leader="none"/>
        </w:tabs>
        <w:ind w:left="294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3660" w:leader="none"/>
        </w:tabs>
        <w:ind w:left="366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4380" w:leader="none"/>
        </w:tabs>
        <w:ind w:left="438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5100" w:leader="none"/>
        </w:tabs>
        <w:ind w:left="510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820" w:leader="none"/>
        </w:tabs>
        <w:ind w:left="582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6540" w:leader="none"/>
        </w:tabs>
        <w:ind w:left="654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7260" w:leader="none"/>
        </w:tabs>
        <w:ind w:left="726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540" w:leader="none"/>
        </w:tabs>
        <w:ind w:left="540" w:hanging="360"/>
      </w:pPr>
    </w:lvl>
    <w:lvl w:ilvl="1">
      <w:start w:val="1"/>
      <w:numFmt w:val="decimal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decimal"/>
      <w:suff w:val="tab"/>
      <w:lvlText w:val="%3."/>
      <w:lvlJc w:val="left"/>
      <w:pPr>
        <w:pStyle w:val="Normal"/>
        <w:tabs>
          <w:tab w:val="num" w:pos="2160" w:leader="none"/>
        </w:tabs>
        <w:ind w:left="2160" w:hanging="36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decimal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decimal"/>
      <w:suff w:val="tab"/>
      <w:lvlText w:val="%6."/>
      <w:lvlJc w:val="left"/>
      <w:pPr>
        <w:pStyle w:val="Normal"/>
        <w:tabs>
          <w:tab w:val="num" w:pos="4320" w:leader="none"/>
        </w:tabs>
        <w:ind w:left="4320" w:hanging="36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decimal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decimal"/>
      <w:suff w:val="tab"/>
      <w:lvlText w:val="%9."/>
      <w:lvlJc w:val="left"/>
      <w:pPr>
        <w:pStyle w:val="Normal"/>
        <w:tabs>
          <w:tab w:val="num" w:pos="6480" w:leader="none"/>
        </w:tabs>
        <w:ind w:left="6480" w:hanging="360"/>
      </w:pPr>
    </w:lvl>
  </w:abstractNum>
  <w:abstractNum w:abstractNumId="2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tabs>
          <w:tab w:val="num" w:pos="1260" w:leader="none"/>
        </w:tabs>
        <w:ind w:left="126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2412" w:leader="none"/>
        </w:tabs>
        <w:ind w:left="2412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3132" w:leader="none"/>
        </w:tabs>
        <w:ind w:left="3132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3852" w:leader="none"/>
        </w:tabs>
        <w:ind w:left="3852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4572" w:leader="none"/>
        </w:tabs>
        <w:ind w:left="4572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5292" w:leader="none"/>
        </w:tabs>
        <w:ind w:left="5292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6012" w:leader="none"/>
        </w:tabs>
        <w:ind w:left="6012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6732" w:leader="none"/>
        </w:tabs>
        <w:ind w:left="6732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7452" w:leader="none"/>
        </w:tabs>
        <w:ind w:left="7452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tabs>
          <w:tab w:val="num" w:pos="1321" w:leader="none"/>
        </w:tabs>
        <w:ind w:left="1321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2041" w:leader="none"/>
        </w:tabs>
        <w:ind w:left="2041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761" w:leader="none"/>
        </w:tabs>
        <w:ind w:left="2761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3481" w:leader="none"/>
        </w:tabs>
        <w:ind w:left="3481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4201" w:leader="none"/>
        </w:tabs>
        <w:ind w:left="4201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921" w:leader="none"/>
        </w:tabs>
        <w:ind w:left="4921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641" w:leader="none"/>
        </w:tabs>
        <w:ind w:left="5641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6361" w:leader="none"/>
        </w:tabs>
        <w:ind w:left="6361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7081" w:leader="none"/>
        </w:tabs>
        <w:ind w:left="7081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1321" w:leader="none"/>
        </w:tabs>
        <w:ind w:left="1321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2041" w:leader="none"/>
        </w:tabs>
        <w:ind w:left="2041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761" w:leader="none"/>
        </w:tabs>
        <w:ind w:left="2761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3481" w:leader="none"/>
        </w:tabs>
        <w:ind w:left="3481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4201" w:leader="none"/>
        </w:tabs>
        <w:ind w:left="4201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921" w:leader="none"/>
        </w:tabs>
        <w:ind w:left="4921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641" w:leader="none"/>
        </w:tabs>
        <w:ind w:left="5641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6361" w:leader="none"/>
        </w:tabs>
        <w:ind w:left="6361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7081" w:leader="none"/>
        </w:tabs>
        <w:ind w:left="7081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footnoteLayoutLikeWW8 w:val="true"/>
    <w:shapeLayoutLikeWW8 w:val="true"/>
    <w:alignTablesRowByRow w:val="true"/>
    <w:forgetLastTabAlignment w:val="true"/>
    <w:doNotUseHTMLParagraphAutoSpacing w:val="true"/>
    <w:layoutRawTableWidth w:val="true"/>
    <w:layoutTableRowsApart w:val="true"/>
    <w:useWord97LineBreakRules w:val="true"/>
    <w:doNotBreakWrappedTables w:val="true"/>
    <w:doNotSnapToGridInCell w:val="true"/>
    <w:selectFldWithFirstOrLastChar w:val="true"/>
    <w:doNotWrapTextWithPunct w:val="true"/>
    <w:doNotUseEastAsianBreakRules w:val="true"/>
    <w:useWord2002TableStyleRules w:val="true"/>
    <w:growAutofit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autoRedefine/>
    <w:qFormat/>
    <w:pPr>
      <w:ind w:firstLine="720"/>
      <w:jc w:val="both"/>
    </w:pPr>
    <w:rPr>
      <w:sz w:val="28"/>
      <w:lang w:val="ru-RU" w:eastAsia="ru-RU" w:bidi="ar-SA"/>
    </w:rPr>
  </w:style>
  <w:style w:type="paragraph" w:styleId="Heading1">
    <w:name w:val="Заголовок 1"/>
    <w:basedOn w:val="Normal"/>
    <w:next w:val="Normal"/>
    <w:link w:val="Normal"/>
    <w:qFormat/>
    <w:pPr>
      <w:keepNext/>
      <w:outlineLvl w:val="0"/>
    </w:pPr>
    <w:rPr>
      <w:sz w:val="28"/>
    </w:rPr>
  </w:style>
  <w:style w:type="paragraph" w:styleId="Heading2">
    <w:name w:val="Заголовок 2"/>
    <w:basedOn w:val="Normal"/>
    <w:next w:val="Normal"/>
    <w:link w:val="Normal"/>
    <w:qFormat/>
    <w:pPr>
      <w:keepNext/>
      <w:ind w:firstLine="709"/>
      <w:jc w:val="center"/>
      <w:outlineLvl w:val="1"/>
    </w:pPr>
    <w:rPr>
      <w:i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Header">
    <w:name w:val="Верхний колонтитул"/>
    <w:basedOn w:val="Normal"/>
    <w:next w:val="Header"/>
    <w:link w:val="Normal"/>
    <w:pPr>
      <w:tabs>
        <w:tab w:val="center" w:pos="4153" w:leader="none"/>
        <w:tab w:val="right" w:pos="8306" w:leader="none"/>
      </w:tabs>
    </w:pPr>
  </w:style>
  <w:style w:type="paragraph" w:styleId="Footer">
    <w:name w:val="Нижний колонтитул"/>
    <w:basedOn w:val="Normal"/>
    <w:next w:val="Footer"/>
    <w:link w:val="Normal"/>
    <w:pPr>
      <w:tabs>
        <w:tab w:val="center" w:pos="4153" w:leader="none"/>
        <w:tab w:val="right" w:pos="8306" w:leader="none"/>
      </w:tabs>
    </w:pPr>
  </w:style>
  <w:style w:type="paragraph" w:styleId="UserStyle_0">
    <w:name w:val="Кабинет"/>
    <w:basedOn w:val="Normal"/>
    <w:next w:val="UserStyle_0"/>
    <w:link w:val="Normal"/>
    <w:pPr>
      <w:jc w:val="center"/>
    </w:pPr>
  </w:style>
  <w:style w:type="paragraph" w:styleId="UserStyle_1">
    <w:name w:val="Должность"/>
    <w:basedOn w:val="Normal"/>
    <w:next w:val="UserStyle_2"/>
    <w:link w:val="Normal"/>
    <w:rPr>
      <w:i/>
      <w:color w:val="000000"/>
    </w:rPr>
  </w:style>
  <w:style w:type="paragraph" w:styleId="UserStyle_2">
    <w:name w:val="ФИО"/>
    <w:basedOn w:val="Normal"/>
    <w:next w:val="UserStyle_2"/>
    <w:link w:val="Normal"/>
    <w:rPr>
      <w:b/>
    </w:rPr>
  </w:style>
  <w:style w:type="paragraph" w:styleId="UserStyle_3">
    <w:name w:val="Телефон"/>
    <w:basedOn w:val="Normal"/>
    <w:next w:val="UserStyle_3"/>
    <w:link w:val="Normal"/>
    <w:pPr>
      <w:jc w:val="center"/>
    </w:pPr>
    <w:rPr>
      <w:b/>
    </w:rPr>
  </w:style>
  <w:style w:type="character" w:styleId="Hyperlink">
    <w:name w:val="Гиперссылка"/>
    <w:next w:val="Hyperlink"/>
    <w:link w:val="Normal"/>
    <w:rPr>
      <w:color w:val="0000ff"/>
      <w:u w:val="single"/>
    </w:rPr>
  </w:style>
  <w:style w:type="paragraph" w:styleId="BodyText">
    <w:name w:val="Основной текст"/>
    <w:basedOn w:val="Normal"/>
    <w:next w:val="Normal"/>
    <w:link w:val="Normal"/>
    <w:pPr>
      <w:jc w:val="both"/>
    </w:pPr>
    <w:rPr>
      <w:sz w:val="22"/>
    </w:rPr>
  </w:style>
  <w:style w:type="paragraph" w:styleId="UserStyle_4">
    <w:name w:val="Адресные реквизиты"/>
    <w:basedOn w:val="BodyText"/>
    <w:next w:val="BodyText"/>
    <w:link w:val="Normal"/>
    <w:pPr>
      <w:jc w:val="left"/>
    </w:pPr>
    <w:rPr>
      <w:sz w:val="16"/>
    </w:rPr>
  </w:style>
  <w:style w:type="paragraph" w:styleId="UserStyle_5">
    <w:name w:val="Обращение"/>
    <w:basedOn w:val="Normal"/>
    <w:next w:val="Normal"/>
    <w:link w:val="Normal"/>
    <w:pPr>
      <w:spacing w:before="240" w:after="120"/>
      <w:jc w:val="center"/>
    </w:pPr>
    <w:rPr>
      <w:sz w:val="26"/>
    </w:rPr>
  </w:style>
  <w:style w:type="paragraph" w:styleId="BodyTextIndent">
    <w:name w:val="Основной текст с отступом"/>
    <w:basedOn w:val="Normal"/>
    <w:next w:val="BodyTextIndent"/>
    <w:link w:val="Normal"/>
  </w:style>
  <w:style w:type="character" w:styleId="FollowedHyperlink">
    <w:name w:val="Просмотренная гиперссылка"/>
    <w:next w:val="FollowedHyperlink"/>
    <w:link w:val="Normal"/>
    <w:rPr>
      <w:color w:val="8b008b"/>
      <w:u w:val="single"/>
    </w:rPr>
  </w:style>
  <w:style w:type="paragraph" w:styleId="UserStyle_6">
    <w:name w:val="Заголовок текста док"/>
    <w:basedOn w:val="Normal"/>
    <w:next w:val="UserStyle_6"/>
    <w:link w:val="Normal"/>
    <w:autoRedefine/>
    <w:pPr>
      <w:ind w:left="0" w:firstLine="0"/>
    </w:pPr>
    <w:rPr>
      <w:sz w:val="20"/>
    </w:rPr>
  </w:style>
  <w:style w:type="paragraph" w:styleId="UserStyle_7">
    <w:name w:val="Дата документа"/>
    <w:basedOn w:val="Normal"/>
    <w:next w:val="UserStyle_7"/>
    <w:link w:val="Normal"/>
    <w:autoRedefine/>
    <w:pPr>
      <w:tabs>
        <w:tab w:val="left" w:pos="833" w:leader="none"/>
      </w:tabs>
      <w:spacing w:line="360" w:lineRule="auto"/>
      <w:ind w:left="0" w:firstLine="0"/>
      <w:jc w:val="both"/>
    </w:pPr>
    <w:rPr>
      <w:sz w:val="20"/>
    </w:rPr>
  </w:style>
  <w:style w:type="paragraph" w:styleId="UserStyle_8">
    <w:name w:val="Исполнитель"/>
    <w:basedOn w:val="Normal"/>
    <w:next w:val="UserStyle_8"/>
    <w:link w:val="Normal"/>
    <w:autoRedefine/>
    <w:pPr>
      <w:ind w:firstLine="0"/>
      <w:jc w:val="left"/>
    </w:pPr>
    <w:rPr>
      <w:sz w:val="20"/>
    </w:rPr>
  </w:style>
  <w:style w:type="paragraph" w:styleId="UserStyle_9">
    <w:name w:val="Подпись док"/>
    <w:basedOn w:val="Heading1"/>
    <w:next w:val="UserStyle_9"/>
    <w:link w:val="Normal"/>
    <w:autoRedefine/>
    <w:pPr>
      <w:tabs>
        <w:tab w:val="left" w:pos="7380" w:leader="none"/>
        <w:tab w:val="left" w:pos="8280" w:leader="none"/>
      </w:tabs>
      <w:ind w:left="0" w:right="2340" w:firstLine="0"/>
    </w:pPr>
  </w:style>
  <w:style w:type="paragraph" w:styleId="UserStyle_10">
    <w:name w:val="Текст док"/>
    <w:basedOn w:val="Normal"/>
    <w:next w:val="UserStyle_10"/>
    <w:link w:val="Normal"/>
    <w:autoRedefine/>
    <w:pPr>
      <w:tabs>
        <w:tab w:val="left" w:pos="720" w:leader="none"/>
      </w:tabs>
      <w:ind w:left="0" w:firstLine="720"/>
      <w:jc w:val="both"/>
    </w:pPr>
    <w:rPr>
      <w:sz w:val="28"/>
    </w:rPr>
  </w:style>
  <w:style w:type="paragraph" w:styleId="UserStyle_11">
    <w:name w:val="Адресат док"/>
    <w:basedOn w:val="Header"/>
    <w:next w:val="UserStyle_11"/>
    <w:link w:val="Normal"/>
    <w:autoRedefine/>
    <w:pPr>
      <w:tabs>
        <w:tab w:val="clear" w:pos="4153"/>
        <w:tab w:val="clear" w:pos="8306"/>
        <w:tab w:val="right" w:pos="10260" w:leader="none"/>
      </w:tabs>
      <w:ind w:left="72" w:right="431" w:firstLine="0"/>
      <w:jc w:val="left"/>
    </w:pPr>
    <w:rPr>
      <w:sz w:val="28"/>
    </w:rPr>
  </w:style>
  <w:style w:type="paragraph" w:styleId="UserStyle_12">
    <w:name w:val="Адрес1"/>
    <w:basedOn w:val="Normal"/>
    <w:next w:val="UserStyle_12"/>
    <w:link w:val="Normal"/>
    <w:autoRedefine/>
    <w:pPr>
      <w:ind w:right="-91" w:firstLine="0"/>
      <w:jc w:val="center"/>
    </w:pPr>
    <w:rPr>
      <w:b/>
    </w:rPr>
  </w:style>
  <w:style w:type="character" w:styleId="PageNumber">
    <w:name w:val="Номер страницы"/>
    <w:basedOn w:val="NormalCharacter"/>
    <w:next w:val="PageNumber"/>
    <w:link w:val="Normal"/>
  </w:style>
  <w:style w:type="table" w:styleId="TableGrid">
    <w:name w:val="Сетка таблицы"/>
    <w:basedOn w:val="TableNormal"/>
    <w:next w:val="TableGrid"/>
    <w:link w:val="Normal"/>
    <w:pPr>
      <w:ind w:left="-108" w:firstLine="709"/>
    </w:pPr>
  </w:style>
  <w:style w:type="paragraph" w:styleId="Acetate">
    <w:name w:val="Текст выноски"/>
    <w:basedOn w:val="Normal"/>
    <w:next w:val="Acetate"/>
    <w:link w:val="Normal"/>
    <w:semiHidden/>
    <w:rPr>
      <w:rFonts w:ascii="Tahoma" w:hAnsi="Tahoma" w:cs="Tahoma"/>
      <w:sz w:val="16"/>
      <w:szCs w:val="16"/>
    </w:rPr>
  </w:style>
  <w:style w:type="character" w:styleId="UserStyle_13">
    <w:name w:val="menu1"/>
    <w:next w:val="UserStyle_13"/>
    <w:link w:val="Normal"/>
    <w:rPr>
      <w:rFonts w:ascii="Tahoma" w:hAnsi="Tahoma" w:cs="Tahoma"/>
      <w:b/>
      <w:bCs/>
      <w:color w:val="008284"/>
      <w:sz w:val="22"/>
      <w:szCs w:val="22"/>
      <w:u w:val="none"/>
    </w:rPr>
  </w:style>
  <w:style w:type="paragraph" w:styleId="HtmlNormal">
    <w:name w:val="Обычный (веб)"/>
    <w:basedOn w:val="Normal"/>
    <w:next w:val="HtmlNormal"/>
    <w:link w:val="Normal"/>
    <w:pPr>
      <w:spacing w:before="100" w:beforeAutospacing="1" w:after="100" w:afterAutospacing="1"/>
      <w:ind w:left="0" w:firstLine="0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740</Characters>
  <CharactersWithSpaces>868</CharactersWithSpaces>
  <Company>Home</Company>
  <DocSecurity>0</DocSecurity>
  <HyperlinksChanged>false</HyperlinksChanged>
  <Lines>6</Lines>
  <Pages>1</Pages>
  <Paragraphs>1</Paragraphs>
  <ScaleCrop>false</ScaleCrop>
  <SharedDoc>false</SharedDoc>
  <Template>Бланк УНПО</Template>
  <Words>129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При</dc:title>
  <dc:creator>Пользователь</dc:creator>
  <cp:lastModifiedBy>Маргарита Отто</cp:lastModifiedBy>
  <cp:revision>2</cp:revision>
  <dcterms:created xsi:type="dcterms:W3CDTF">2024-06-17T10:11:00Z</dcterms:created>
  <dcterms:modified xsi:type="dcterms:W3CDTF">2024-06-17T10:11:00Z</dcterms:modified>
  <cp:version>917504</cp:version>
</cp:coreProperties>
</file>