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Информация о дате, месте и времени проведения второго этапа конкурса</w:t>
      </w:r>
      <w:r>
        <w:rPr>
          <w:rFonts w:ascii="PT Astra Serif" w:hAnsi="PT Astra Serif"/>
          <w:b/>
          <w:sz w:val="28"/>
          <w:szCs w:val="28"/>
        </w:rPr>
        <w:t xml:space="preserve"> на включение в кадровый резерв </w:t>
      </w:r>
      <w:r>
        <w:rPr>
          <w:rFonts w:ascii="PT Astra Serif" w:hAnsi="PT Astra Serif"/>
          <w:b/>
          <w:sz w:val="28"/>
          <w:szCs w:val="28"/>
        </w:rPr>
        <w:t xml:space="preserve">Инспекции государственного технического надзора</w:t>
      </w:r>
      <w:r>
        <w:rPr>
          <w:rFonts w:ascii="PT Astra Serif" w:hAnsi="PT Astra Serif"/>
          <w:b/>
          <w:sz w:val="28"/>
          <w:szCs w:val="28"/>
        </w:rPr>
        <w:t xml:space="preserve"> Томской области </w:t>
      </w:r>
      <w:r>
        <w:rPr>
          <w:rFonts w:ascii="PT Astra Serif" w:hAnsi="PT Astra Serif"/>
          <w:b/>
          <w:sz w:val="28"/>
          <w:szCs w:val="28"/>
        </w:rPr>
        <w:t xml:space="preserve">для замещения должностей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ведущей</w:t>
      </w:r>
      <w:r>
        <w:rPr>
          <w:rFonts w:ascii="PT Astra Serif" w:hAnsi="PT Astra Serif"/>
          <w:b/>
          <w:sz w:val="28"/>
          <w:szCs w:val="28"/>
        </w:rPr>
        <w:t xml:space="preserve"> групп</w:t>
      </w:r>
      <w:r>
        <w:rPr>
          <w:rFonts w:ascii="PT Astra Serif" w:hAnsi="PT Astra Serif"/>
          <w:b/>
          <w:sz w:val="28"/>
          <w:szCs w:val="28"/>
        </w:rPr>
        <w:t xml:space="preserve">ы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Решением конкурсной комиссии </w:t>
      </w:r>
      <w:r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</w:t>
      </w:r>
      <w:r>
        <w:rPr>
          <w:rFonts w:ascii="PT Astra Serif" w:hAnsi="PT Astra Serif"/>
          <w:sz w:val="28"/>
          <w:szCs w:val="28"/>
        </w:rPr>
        <w:t xml:space="preserve"> Томской области </w:t>
      </w:r>
      <w:r>
        <w:rPr>
          <w:rFonts w:ascii="PT Astra Serif" w:hAnsi="PT Astra Serif"/>
          <w:sz w:val="28"/>
          <w:szCs w:val="28"/>
        </w:rPr>
        <w:t xml:space="preserve">утверждены следующие конкурсные процедуры для кандидатов на включение в кадровый резерв </w:t>
      </w:r>
      <w:r>
        <w:rPr>
          <w:rFonts w:ascii="PT Astra Serif" w:hAnsi="PT Astra Serif"/>
          <w:sz w:val="28"/>
          <w:szCs w:val="28"/>
        </w:rPr>
        <w:t xml:space="preserve">для замещения </w:t>
      </w:r>
      <w:r>
        <w:rPr>
          <w:rFonts w:ascii="PT Astra Serif" w:hAnsi="PT Astra Serif"/>
          <w:sz w:val="28"/>
          <w:szCs w:val="28"/>
        </w:rPr>
        <w:t xml:space="preserve">государственной гражданской службы </w:t>
      </w:r>
      <w:r>
        <w:rPr>
          <w:rFonts w:ascii="PT Astra Serif" w:hAnsi="PT Astra Serif"/>
          <w:b/>
          <w:sz w:val="28"/>
          <w:szCs w:val="28"/>
        </w:rPr>
        <w:t xml:space="preserve">ведущей</w:t>
      </w:r>
      <w:r>
        <w:rPr>
          <w:rFonts w:ascii="PT Astra Serif" w:hAnsi="PT Astra Serif"/>
          <w:b/>
          <w:sz w:val="28"/>
          <w:szCs w:val="28"/>
        </w:rPr>
        <w:t xml:space="preserve"> группы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 xml:space="preserve">Тестирование, которое состоится </w:t>
      </w:r>
      <w:r>
        <w:rPr>
          <w:rFonts w:ascii="PT Astra Serif" w:hAnsi="PT Astra Serif"/>
          <w:sz w:val="28"/>
          <w:szCs w:val="28"/>
        </w:rPr>
        <w:t xml:space="preserve">11.07</w:t>
      </w:r>
      <w:r>
        <w:rPr>
          <w:rFonts w:ascii="PT Astra Serif" w:hAnsi="PT Astra Serif"/>
          <w:sz w:val="28"/>
          <w:szCs w:val="28"/>
        </w:rPr>
        <w:t xml:space="preserve">.2024 с </w:t>
      </w:r>
      <w:r>
        <w:rPr>
          <w:rFonts w:ascii="PT Astra Serif" w:hAnsi="PT Astra Serif"/>
          <w:sz w:val="28"/>
          <w:szCs w:val="28"/>
        </w:rPr>
        <w:t xml:space="preserve">10.00</w:t>
      </w:r>
      <w:r>
        <w:rPr>
          <w:rFonts w:ascii="PT Astra Serif" w:hAnsi="PT Astra Serif"/>
          <w:sz w:val="28"/>
          <w:szCs w:val="28"/>
        </w:rPr>
        <w:t xml:space="preserve"> до </w:t>
      </w:r>
      <w:r>
        <w:rPr>
          <w:rFonts w:ascii="PT Astra Serif" w:hAnsi="PT Astra Serif"/>
          <w:sz w:val="28"/>
          <w:szCs w:val="28"/>
        </w:rPr>
        <w:t xml:space="preserve">11.00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 адресу: г. Томск, Московский тракт, д. 12, 2 этаж, каб. 217, ОГБУ «Томский региональный ресурсный центр», при себе необходимо иметь паспорт. Перед проведением теста в </w:t>
      </w:r>
      <w:r>
        <w:rPr>
          <w:rFonts w:ascii="PT Astra Serif" w:hAnsi="PT Astra Serif"/>
          <w:sz w:val="28"/>
          <w:szCs w:val="28"/>
        </w:rPr>
        <w:t xml:space="preserve">09.45</w:t>
      </w:r>
      <w:r>
        <w:rPr>
          <w:rFonts w:ascii="PT Astra Serif" w:hAnsi="PT Astra Serif"/>
          <w:sz w:val="28"/>
          <w:szCs w:val="28"/>
        </w:rPr>
        <w:t xml:space="preserve"> часов состоится инструктаж по прохождению тестирования.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/>
          <w:sz w:val="28"/>
          <w:szCs w:val="28"/>
        </w:rPr>
        <w:t xml:space="preserve">Индивидуальное собеседование с начальник</w:t>
      </w:r>
      <w:r>
        <w:rPr>
          <w:rFonts w:ascii="PT Astra Serif" w:hAnsi="PT Astra Serif"/>
          <w:sz w:val="28"/>
          <w:szCs w:val="28"/>
        </w:rPr>
        <w:t xml:space="preserve">ом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Инспекции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государственного технического надзора</w:t>
      </w:r>
      <w:r>
        <w:rPr>
          <w:rFonts w:ascii="PT Astra Serif" w:hAnsi="PT Astra Serif"/>
          <w:sz w:val="28"/>
          <w:szCs w:val="28"/>
        </w:rPr>
        <w:t xml:space="preserve"> Томской области, которое состоится </w:t>
      </w:r>
      <w:r>
        <w:rPr>
          <w:rFonts w:ascii="PT Astra Serif" w:hAnsi="PT Astra Serif"/>
          <w:sz w:val="28"/>
          <w:szCs w:val="28"/>
        </w:rPr>
        <w:t xml:space="preserve">12.07</w:t>
      </w:r>
      <w:r>
        <w:rPr>
          <w:rFonts w:ascii="PT Astra Serif" w:hAnsi="PT Astra Serif"/>
          <w:sz w:val="28"/>
          <w:szCs w:val="28"/>
        </w:rPr>
        <w:t xml:space="preserve">.2024 с </w:t>
      </w:r>
      <w:r>
        <w:rPr>
          <w:rFonts w:ascii="PT Astra Serif" w:hAnsi="PT Astra Serif"/>
          <w:sz w:val="28"/>
          <w:szCs w:val="28"/>
        </w:rPr>
        <w:t xml:space="preserve">10.00</w:t>
      </w:r>
      <w:r>
        <w:rPr>
          <w:rFonts w:ascii="PT Astra Serif" w:hAnsi="PT Astra Serif"/>
          <w:sz w:val="28"/>
          <w:szCs w:val="28"/>
        </w:rPr>
        <w:t xml:space="preserve"> до </w:t>
      </w:r>
      <w:r>
        <w:rPr>
          <w:rFonts w:ascii="PT Astra Serif" w:hAnsi="PT Astra Serif"/>
          <w:sz w:val="28"/>
          <w:szCs w:val="28"/>
        </w:rPr>
        <w:t xml:space="preserve">12.00</w:t>
      </w:r>
      <w:r>
        <w:rPr>
          <w:rFonts w:ascii="PT Astra Serif" w:hAnsi="PT Astra Serif"/>
          <w:sz w:val="28"/>
          <w:szCs w:val="28"/>
        </w:rPr>
        <w:t xml:space="preserve"> в здании </w:t>
      </w:r>
      <w:r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</w:t>
      </w:r>
      <w:r>
        <w:rPr>
          <w:rFonts w:ascii="PT Astra Serif" w:hAnsi="PT Astra Serif"/>
          <w:sz w:val="28"/>
          <w:szCs w:val="28"/>
        </w:rPr>
        <w:t xml:space="preserve">Томской области по адресу: гор. Томск, ул. </w:t>
      </w:r>
      <w:r>
        <w:rPr>
          <w:rFonts w:ascii="PT Astra Serif" w:hAnsi="PT Astra Serif"/>
          <w:sz w:val="28"/>
          <w:szCs w:val="28"/>
        </w:rPr>
        <w:t xml:space="preserve">Кошурникова</w:t>
      </w:r>
      <w:r>
        <w:rPr>
          <w:rFonts w:ascii="PT Astra Serif" w:hAnsi="PT Astra Serif"/>
          <w:sz w:val="28"/>
          <w:szCs w:val="28"/>
        </w:rPr>
        <w:t xml:space="preserve"> д.</w:t>
      </w:r>
      <w:r>
        <w:rPr>
          <w:rFonts w:ascii="PT Astra Serif" w:hAnsi="PT Astra Serif"/>
          <w:sz w:val="28"/>
          <w:szCs w:val="28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каб. </w:t>
      </w:r>
      <w:r>
        <w:rPr>
          <w:rFonts w:ascii="PT Astra Serif" w:hAnsi="PT Astra Serif"/>
          <w:sz w:val="28"/>
          <w:szCs w:val="28"/>
        </w:rPr>
        <w:t xml:space="preserve">1.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Собеседование с членами конкурсной комиссии </w:t>
      </w:r>
      <w:r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</w:t>
      </w:r>
      <w:r>
        <w:rPr>
          <w:rFonts w:ascii="PT Astra Serif" w:hAnsi="PT Astra Serif"/>
          <w:sz w:val="28"/>
          <w:szCs w:val="28"/>
        </w:rPr>
        <w:t xml:space="preserve">Томской области состоится </w:t>
      </w:r>
      <w:r>
        <w:rPr>
          <w:rFonts w:ascii="PT Astra Serif" w:hAnsi="PT Astra Serif"/>
          <w:sz w:val="28"/>
          <w:szCs w:val="28"/>
        </w:rPr>
        <w:t xml:space="preserve">15.07</w:t>
      </w:r>
      <w:r>
        <w:rPr>
          <w:rFonts w:ascii="PT Astra Serif" w:hAnsi="PT Astra Serif"/>
          <w:sz w:val="28"/>
          <w:szCs w:val="28"/>
        </w:rPr>
        <w:t xml:space="preserve">.2024 с </w:t>
      </w:r>
      <w:r>
        <w:rPr>
          <w:rFonts w:ascii="PT Astra Serif" w:hAnsi="PT Astra Serif"/>
          <w:sz w:val="28"/>
          <w:szCs w:val="28"/>
        </w:rPr>
        <w:t xml:space="preserve">10</w:t>
      </w:r>
      <w:r>
        <w:rPr>
          <w:rFonts w:ascii="PT Astra Serif" w:hAnsi="PT Astra Serif"/>
          <w:sz w:val="28"/>
          <w:szCs w:val="28"/>
        </w:rPr>
        <w:t xml:space="preserve">.00 по адресу: </w:t>
      </w:r>
      <w:r>
        <w:rPr>
          <w:rFonts w:ascii="PT Astra Serif" w:hAnsi="PT Astra Serif"/>
          <w:sz w:val="28"/>
          <w:szCs w:val="28"/>
        </w:rPr>
        <w:t xml:space="preserve">гор. Томск, ул. Кошурникова д.1, каб. 1.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</w:t>
      </w: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</w:rPr>
        <w:t xml:space="preserve"> Секретарь конкурсной комиссии </w:t>
      </w:r>
      <w:r>
        <w:rPr>
          <w:rFonts w:ascii="PT Astra Serif" w:hAnsi="PT Astra Serif"/>
          <w:sz w:val="28"/>
          <w:szCs w:val="28"/>
        </w:rPr>
        <w:t xml:space="preserve">О.А. Попова</w:t>
      </w:r>
    </w:p>
    <w:sectPr>
      <w:type w:val="nextPage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106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78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50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22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94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66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38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10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828" w:hanging="180"/>
      </w:pPr>
    </w:lvl>
  </w:abstractNum>
  <w:abstractNum w:abstractNumId="1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108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80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52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24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96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68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40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12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840" w:hanging="180"/>
      </w:pPr>
    </w:lvl>
  </w:abstractNum>
  <w:abstractNum w:abstractNumId="2">
    <w:multiLevelType w:val="hybridMultilevel"/>
    <w:lvl w:ilvl="0">
      <w:start w:val="2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1068" w:leader="none"/>
        </w:tabs>
        <w:ind w:left="106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788" w:leader="none"/>
        </w:tabs>
        <w:ind w:left="178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508" w:leader="none"/>
        </w:tabs>
        <w:ind w:left="250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3228" w:leader="none"/>
        </w:tabs>
        <w:ind w:left="322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948" w:leader="none"/>
        </w:tabs>
        <w:ind w:left="394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668" w:leader="none"/>
        </w:tabs>
        <w:ind w:left="466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388" w:leader="none"/>
        </w:tabs>
        <w:ind w:left="538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6108" w:leader="none"/>
        </w:tabs>
        <w:ind w:left="610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828" w:leader="none"/>
        </w:tabs>
        <w:ind w:left="6828" w:hanging="180"/>
      </w:p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1068" w:leader="none"/>
        </w:tabs>
        <w:ind w:left="106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788" w:leader="none"/>
        </w:tabs>
        <w:ind w:left="178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508" w:leader="none"/>
        </w:tabs>
        <w:ind w:left="250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3228" w:leader="none"/>
        </w:tabs>
        <w:ind w:left="322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948" w:leader="none"/>
        </w:tabs>
        <w:ind w:left="394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668" w:leader="none"/>
        </w:tabs>
        <w:ind w:left="466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388" w:leader="none"/>
        </w:tabs>
        <w:ind w:left="538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6108" w:leader="none"/>
        </w:tabs>
        <w:ind w:left="610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828" w:leader="none"/>
        </w:tabs>
        <w:ind w:left="6828" w:hanging="180"/>
      </w:pPr>
    </w:lvl>
  </w:abstractNum>
  <w:abstractNum w:abstractNumId="5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rPr>
      <w:sz w:val="24"/>
      <w:szCs w:val="24"/>
      <w:lang w:val="ru-RU" w:eastAsia="ru-RU" w:bidi="ar-SA"/>
    </w:rPr>
  </w:style>
  <w:style w:type="paragraph" w:styleId="Heading1">
    <w:name w:val="Заголовок 1"/>
    <w:basedOn w:val="Normal"/>
    <w:next w:val="Heading1"/>
    <w:link w:val="Normal"/>
    <w:qFormat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Heading2">
    <w:name w:val="Заголовок 2"/>
    <w:basedOn w:val="Normal"/>
    <w:next w:val="Normal"/>
    <w:link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HtmlNormal">
    <w:name w:val="Обычный (веб)"/>
    <w:basedOn w:val="Normal"/>
    <w:next w:val="HtmlNormal"/>
    <w:link w:val="Normal"/>
    <w:pPr>
      <w:spacing w:before="100" w:beforeAutospacing="1" w:after="100" w:afterAutospacing="1"/>
    </w:pPr>
  </w:style>
  <w:style w:type="character" w:styleId="Hyperlink">
    <w:name w:val="Гиперссылка"/>
    <w:next w:val="Hyperlink"/>
    <w:link w:val="Normal"/>
    <w:rPr>
      <w:color w:val="0000ff"/>
      <w:u w:val="single"/>
    </w:rPr>
  </w:style>
  <w:style w:type="character" w:styleId="UserStyle_0">
    <w:name w:val="print-footnote1"/>
    <w:next w:val="UserStyle_0"/>
    <w:link w:val="Normal"/>
    <w:rPr>
      <w:sz w:val="15"/>
      <w:szCs w:val="15"/>
    </w:rPr>
  </w:style>
  <w:style w:type="paragraph" w:styleId="Acetate">
    <w:name w:val="Текст выноски"/>
    <w:basedOn w:val="Normal"/>
    <w:next w:val="Acetate"/>
    <w:link w:val="Normal"/>
    <w:semiHidden/>
    <w:rPr>
      <w:rFonts w:ascii="Tahoma" w:hAnsi="Tahoma" w:cs="Tahoma"/>
      <w:sz w:val="16"/>
      <w:szCs w:val="16"/>
    </w:rPr>
  </w:style>
  <w:style w:type="paragraph" w:styleId="179">
    <w:name w:val="Абзац списка"/>
    <w:basedOn w:val="Normal"/>
    <w:next w:val="179"/>
    <w:link w:val="Normal"/>
    <w:uiPriority w:val="34"/>
    <w:qFormat/>
    <w:pPr>
      <w:spacing w:after="200" w:line="276" w:lineRule="auto"/>
      <w:ind w:left="720"/>
      <w:contextualSpacing/>
    </w:pPr>
    <w:rPr>
      <w:rFonts w:ascii="Calibri" w:hAnsi="Calibri" w:eastAsia="Times New Roman" w:cs="Times New Roman"/>
      <w:sz w:val="22"/>
      <w:szCs w:val="22"/>
    </w:rPr>
  </w:style>
  <w:style w:type="paragraph" w:styleId="UserStyle_1">
    <w:name w:val="ConsPlusNormal"/>
    <w:next w:val="UserStyle_1"/>
    <w:link w:val="Normal"/>
    <w:pPr>
      <w:widowControl w:val="off"/>
    </w:pPr>
    <w:rPr>
      <w:rFonts w:ascii="Calibri" w:hAnsi="Calibri" w:cs="Calibri"/>
      <w:sz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1118</Characters>
  <CharactersWithSpaces>1312</CharactersWithSpaces>
  <Company>NhT</Company>
  <DocSecurity>0</DocSecurity>
  <HyperlinksChanged>false</HyperlinksChanged>
  <Lines>9</Lines>
  <Pages>1</Pages>
  <Paragraphs>2</Paragraphs>
  <ScaleCrop>false</ScaleCrop>
  <SharedDoc>false</SharedDoc>
  <Template>Normal.dotm</Template>
  <Words>196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дате, месте и времени проведения второго этапа конкурса</dc:title>
  <dc:creator>petlina</dc:creator>
  <cp:lastModifiedBy>Татьяна</cp:lastModifiedBy>
  <cp:revision>7</cp:revision>
  <dcterms:created xsi:type="dcterms:W3CDTF">2024-04-26T06:25:00Z</dcterms:created>
  <dcterms:modified xsi:type="dcterms:W3CDTF">2024-06-27T02:01:00Z</dcterms:modified>
  <cp:version>983040</cp:version>
</cp:coreProperties>
</file>