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</w:t>
      </w:r>
      <w:r>
        <w:rPr>
          <w:rFonts w:ascii="PT Astra Serif" w:hAnsi="PT Astra Serif" w:cs="Times New Roman"/>
          <w:sz w:val="28"/>
          <w:szCs w:val="28"/>
        </w:rPr>
        <w:t xml:space="preserve">социальной защиты населения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информацию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об итогах </w:t>
      </w:r>
      <w:r>
        <w:rPr>
          <w:rFonts w:ascii="PT Astra Serif" w:hAnsi="PT Astra Serif" w:cs="Times New Roman"/>
          <w:sz w:val="28"/>
          <w:szCs w:val="28"/>
          <w:lang w:eastAsia="ru-RU"/>
        </w:rPr>
        <w:t xml:space="preserve">конкурса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</w:p>
    <w:p>
      <w:pPr>
        <w:pStyle w:val="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</w:t>
      </w:r>
      <w:r>
        <w:rPr>
          <w:rFonts w:ascii="PT Astra Serif" w:hAnsi="PT Astra Serif" w:cs="Times New Roman"/>
          <w:sz w:val="28"/>
          <w:szCs w:val="28"/>
        </w:rPr>
        <w:t xml:space="preserve">зерв Департамента социальной защиты населения</w:t>
      </w:r>
      <w:r>
        <w:rPr>
          <w:rFonts w:ascii="PT Astra Serif" w:hAnsi="PT Astra Serif" w:cs="Times New Roman"/>
          <w:sz w:val="28"/>
          <w:szCs w:val="28"/>
        </w:rPr>
        <w:t xml:space="preserve"> Томской области для замещения должностей государственной гражданской службы Томской области </w:t>
      </w:r>
      <w:r>
        <w:rPr>
          <w:rFonts w:ascii="PT Astra Serif" w:hAnsi="PT Astra Serif" w:cs="Times New Roman"/>
          <w:sz w:val="28"/>
          <w:szCs w:val="28"/>
        </w:rPr>
        <w:t xml:space="preserve">старшей</w:t>
      </w:r>
      <w:r>
        <w:rPr>
          <w:rFonts w:ascii="PT Astra Serif" w:hAnsi="PT Astra Serif" w:cs="Times New Roman"/>
          <w:sz w:val="28"/>
          <w:szCs w:val="28"/>
        </w:rPr>
        <w:t xml:space="preserve"> группы признан несостоявшимся в связи с отсутствием необходимого количества </w:t>
      </w:r>
      <w:r>
        <w:rPr>
          <w:rFonts w:ascii="PT Astra Serif" w:hAnsi="PT Astra Serif" w:cs="Times New Roman"/>
          <w:sz w:val="28"/>
          <w:szCs w:val="28"/>
        </w:rPr>
        <w:t xml:space="preserve">претендентов</w:t>
      </w:r>
      <w:r>
        <w:rPr>
          <w:rFonts w:ascii="PT Astra Serif" w:hAnsi="PT Astra Serif" w:cs="Times New Roman"/>
          <w:sz w:val="28"/>
          <w:szCs w:val="28"/>
        </w:rPr>
        <w:t xml:space="preserve">.</w:t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Секретарь к</w:t>
      </w:r>
      <w:r>
        <w:rPr>
          <w:rFonts w:ascii="PT Astra Serif" w:hAnsi="PT Astra Serif" w:cs="Times New Roman"/>
          <w:sz w:val="28"/>
          <w:szCs w:val="28"/>
        </w:rPr>
        <w:t xml:space="preserve">онкурсной комиссии </w:t>
      </w:r>
      <w:r>
        <w:rPr>
          <w:rFonts w:ascii="PT Astra Serif" w:hAnsi="PT Astra Serif" w:cs="Times New Roman"/>
          <w:sz w:val="28"/>
          <w:szCs w:val="28"/>
        </w:rPr>
        <w:t xml:space="preserve">               </w:t>
        <w:tab/>
        <w:tab/>
        <w:tab/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Л</w:t>
      </w:r>
      <w:r>
        <w:rPr>
          <w:rFonts w:ascii="PT Astra Serif" w:hAnsi="PT Astra Serif" w:cs="Times New Roman"/>
          <w:sz w:val="28"/>
          <w:szCs w:val="28"/>
        </w:rPr>
        <w:t xml:space="preserve">.В. Степанова</w:t>
      </w:r>
    </w:p>
    <w:sectPr>
      <w:type w:val="nextPage"/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Calibri">
    <w:panose1 w:val="020F0502020204030204"/>
  </w:font>
  <w:font w:name="Times New Roman">
    <w:panose1 w:val="020206030504050203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suff w:val="tab"/>
      <w:lvlText w:val=""/>
      <w:lvlJc w:val="left"/>
      <w:pPr>
        <w:pStyle w:val="Normal"/>
        <w:tabs>
          <w:tab w:val="num" w:pos="2007" w:leader="none"/>
        </w:tabs>
        <w:ind w:left="2007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1440" w:leader="none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3600" w:leader="none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5760" w:leader="none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72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927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64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36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08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0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2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24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96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687" w:hanging="180"/>
      </w:pPr>
    </w:lvl>
  </w:abstractNum>
  <w:abstractNum w:abstractNumId="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429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149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869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589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309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5029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749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469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189" w:hanging="180"/>
      </w:p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93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713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433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153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73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93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313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033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753" w:hanging="180"/>
      </w:pPr>
    </w:lvl>
  </w:abstractNum>
  <w:abstractNum w:abstractNumId="5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568" w:hanging="360"/>
      </w:pPr>
      <w:rPr>
        <w:sz w:val="26"/>
      </w:rPr>
    </w:lvl>
    <w:lvl w:ilvl="1">
      <w:start w:val="1"/>
      <w:numFmt w:val="lowerLetter"/>
      <w:suff w:val="tab"/>
      <w:lvlText w:val="%2."/>
      <w:lvlJc w:val="left"/>
      <w:pPr>
        <w:pStyle w:val="Normal"/>
        <w:ind w:left="128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00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72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44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16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488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60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328" w:hanging="180"/>
      </w:pPr>
    </w:lvl>
  </w:abstractNum>
  <w:abstractNum w:abstractNumId="6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1153" w:hanging="585"/>
      </w:pPr>
      <w:rPr>
        <w:rFonts w:ascii="Symbol" w:hAnsi="Symbol"/>
      </w:r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7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decimal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decimal"/>
      <w:suff w:val="tab"/>
      <w:lvlText w:val="%3."/>
      <w:lvlJc w:val="left"/>
      <w:pPr>
        <w:pStyle w:val="Normal"/>
        <w:tabs>
          <w:tab w:val="num" w:pos="2160" w:leader="none"/>
        </w:tabs>
        <w:ind w:left="2160" w:hanging="36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decimal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decimal"/>
      <w:suff w:val="tab"/>
      <w:lvlText w:val="%6."/>
      <w:lvlJc w:val="left"/>
      <w:pPr>
        <w:pStyle w:val="Normal"/>
        <w:tabs>
          <w:tab w:val="num" w:pos="4320" w:leader="none"/>
        </w:tabs>
        <w:ind w:left="4320" w:hanging="36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decimal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decimal"/>
      <w:suff w:val="tab"/>
      <w:lvlText w:val="%9."/>
      <w:lvlJc w:val="left"/>
      <w:pPr>
        <w:pStyle w:val="Normal"/>
        <w:tabs>
          <w:tab w:val="num" w:pos="6480" w:leader="none"/>
        </w:tabs>
        <w:ind w:left="6480" w:hanging="360"/>
      </w:pPr>
    </w:lvl>
  </w:abstractNum>
  <w:abstractNum w:abstractNumId="8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ind w:left="72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bullet"/>
      <w:suff w:val="tab"/>
      <w:lvlText w:val=""/>
      <w:lvlJc w:val="left"/>
      <w:pPr>
        <w:pStyle w:val="Normal"/>
        <w:tabs>
          <w:tab w:val="num" w:pos="360" w:leader="none"/>
        </w:tabs>
        <w:ind w:left="340" w:hanging="34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1440" w:leader="none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160" w:leader="none"/>
        </w:tabs>
        <w:ind w:left="216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2880" w:leader="none"/>
        </w:tabs>
        <w:ind w:left="288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3600" w:leader="none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320" w:leader="none"/>
        </w:tabs>
        <w:ind w:left="432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040" w:leader="none"/>
        </w:tabs>
        <w:ind w:left="504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5760" w:leader="none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6480" w:leader="none"/>
        </w:tabs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1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720" w:leader="none"/>
        </w:tabs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160" w:leader="none"/>
        </w:tabs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320" w:leader="none"/>
        </w:tabs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6480" w:leader="none"/>
        </w:tabs>
        <w:ind w:left="6480" w:hanging="180"/>
      </w:pPr>
    </w:lvl>
  </w:abstractNum>
  <w:abstractNum w:abstractNumId="12">
    <w:multiLevelType w:val="hybridMultilevel"/>
    <w:lvl w:ilvl="0">
      <w:start w:val="1"/>
      <w:numFmt w:val="decimal"/>
      <w:suff w:val="tab"/>
      <w:lvlText w:val="%1)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648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368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088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808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528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248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968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688" w:hanging="180"/>
      </w:pPr>
    </w:lvl>
  </w:abstractNum>
  <w:abstractNum w:abstractNumId="13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1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720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1440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160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2880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3600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320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040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5760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6480" w:hanging="180"/>
      </w:pPr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928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6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287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ind w:left="2007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ind w:left="2727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ind w:left="3447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ind w:left="4167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ind w:left="4887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ind w:left="5607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ind w:left="6327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ind w:left="7047" w:hanging="180"/>
      </w:pPr>
    </w:lvl>
  </w:abstractNum>
  <w:abstractNum w:abstractNumId="17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ind w:left="1287" w:hanging="360"/>
      </w:pPr>
      <w:rPr>
        <w:rFonts w:ascii="Times New Roman" w:hAnsi="Times New Roman" w:eastAsia="Times New Roman" w:cs="Times New Roman"/>
      </w:rPr>
    </w:lvl>
    <w:lvl w:ilvl="1">
      <w:start w:val="1"/>
      <w:numFmt w:val="bullet"/>
      <w:suff w:val="tab"/>
      <w:lvlText w:val="o"/>
      <w:lvlJc w:val="left"/>
      <w:pPr>
        <w:pStyle w:val="Normal"/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ind w:left="2727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ind w:left="3447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ind w:left="4887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ind w:left="5607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ind w:left="7047" w:hanging="360"/>
      </w:pPr>
      <w:rPr>
        <w:rFonts w:ascii="Wingdings" w:hAnsi="Wingdings"/>
      </w:r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9"/>
  </w:num>
  <w:num w:numId="5">
    <w:abstractNumId w:val="6"/>
  </w:num>
  <w:num w:numId="6">
    <w:abstractNumId w:val="13"/>
  </w:num>
  <w:num w:numId="7">
    <w:abstractNumId w:val="14"/>
  </w:num>
  <w:num w:numId="8">
    <w:abstractNumId w:val="15"/>
  </w:num>
  <w:num w:numId="9">
    <w:abstractNumId w:val="10"/>
  </w:num>
  <w:num w:numId="10">
    <w:abstractNumId w:val="12"/>
  </w:num>
  <w:num w:numId="11">
    <w:abstractNumId w:val="5"/>
  </w:num>
  <w:num w:numId="12">
    <w:abstractNumId w:val="7"/>
  </w:num>
  <w:num w:numId="13">
    <w:abstractNumId w:val="8"/>
  </w:num>
  <w:num w:numId="14">
    <w:abstractNumId w:val="16"/>
  </w:num>
  <w:num w:numId="15">
    <w:abstractNumId w:val="4"/>
  </w:num>
  <w:num w:numId="16">
    <w:abstractNumId w:val="2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/>
  <w:compat>
    <w:spaceForUL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qFormat/>
    <w:pPr>
      <w:jc w:val="center"/>
    </w:pPr>
    <w:rPr>
      <w:rFonts w:cs="Calibri"/>
      <w:sz w:val="24"/>
      <w:lang w:val="ru-RU" w:eastAsia="ar-SA" w:bidi="ar-SA"/>
    </w:rPr>
  </w:style>
  <w:style w:type="paragraph" w:styleId="Heading1">
    <w:name w:val="Заголовок 1"/>
    <w:basedOn w:val="Normal"/>
    <w:next w:val="Normal"/>
    <w:link w:val="UserStyle_0"/>
    <w:qFormat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  <w:lang w:val="en-US"/>
    </w:rPr>
  </w:style>
  <w:style w:type="paragraph" w:styleId="Heading2">
    <w:name w:val="Заголовок 2"/>
    <w:basedOn w:val="Normal"/>
    <w:next w:val="Normal"/>
    <w:link w:val="UserStyle_1"/>
    <w:qFormat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ormalCharacter">
    <w:name w:val="Основной шрифт абзаца"/>
    <w:next w:val="NormalCharacter"/>
    <w:link w:val="Normal"/>
    <w:uiPriority w:val="1"/>
    <w:semiHidden/>
    <w:unhideWhenUsed/>
  </w:style>
  <w:style w:type="table" w:styleId="TableNormal">
    <w:name w:val="Обычная таблица"/>
    <w:next w:val="TableNormal"/>
    <w:link w:val="Normal"/>
    <w:uiPriority w:val="99"/>
    <w:semiHidden/>
    <w:unhideWhenUsed/>
    <w:qFormat/>
  </w:style>
  <w:style w:type="numbering" w:styleId="NormalList">
    <w:name w:val="Нет списка"/>
    <w:next w:val="NormalList"/>
    <w:link w:val="Normal"/>
    <w:uiPriority w:val="99"/>
    <w:semiHidden/>
    <w:unhideWhenUsed/>
  </w:style>
  <w:style w:type="character" w:styleId="UserStyle_0">
    <w:name w:val="Заголовок 1 Знак"/>
    <w:next w:val="UserStyle_0"/>
    <w:link w:val="Heading1"/>
    <w:rPr>
      <w:rFonts w:ascii="Cambria" w:hAnsi="Cambria"/>
      <w:b/>
      <w:bCs/>
      <w:color w:val="365f91"/>
      <w:sz w:val="28"/>
      <w:szCs w:val="28"/>
      <w:lang w:eastAsia="ar-SA"/>
    </w:rPr>
  </w:style>
  <w:style w:type="character" w:styleId="UserStyle_1">
    <w:name w:val="Заголовок 2 Знак"/>
    <w:next w:val="UserStyle_1"/>
    <w:link w:val="Heading2"/>
    <w:semiHidden/>
    <w:rPr>
      <w:rFonts w:ascii="Cambria" w:hAnsi="Cambria" w:eastAsia="Times New Roman" w:cs="Times New Roman"/>
      <w:b/>
      <w:bCs/>
      <w:i/>
      <w:iCs/>
      <w:sz w:val="28"/>
      <w:szCs w:val="28"/>
      <w:lang w:eastAsia="ar-SA"/>
    </w:rPr>
  </w:style>
  <w:style w:type="paragraph" w:styleId="179">
    <w:name w:val="Абзац списка"/>
    <w:basedOn w:val="Normal"/>
    <w:next w:val="179"/>
    <w:link w:val="Normal"/>
    <w:uiPriority w:val="34"/>
    <w:qFormat/>
    <w:pPr>
      <w:ind w:left="720"/>
      <w:contextualSpacing/>
    </w:pPr>
  </w:style>
  <w:style w:type="paragraph" w:styleId="UserStyle_2">
    <w:name w:val="ConsPlusNormal"/>
    <w:next w:val="UserStyle_2"/>
    <w:link w:val="Normal"/>
    <w:pPr>
      <w:widowControl w:val="off"/>
      <w:ind w:firstLine="720"/>
    </w:pPr>
    <w:rPr>
      <w:rFonts w:ascii="Arial" w:hAnsi="Arial" w:cs="Arial"/>
      <w:lang w:val="ru-RU" w:eastAsia="ru-RU" w:bidi="ar-SA"/>
    </w:rPr>
  </w:style>
  <w:style w:type="paragraph" w:styleId="UserStyle_3">
    <w:name w:val="ConsPlusTitle"/>
    <w:next w:val="UserStyle_3"/>
    <w:link w:val="Normal"/>
    <w:pPr>
      <w:widowControl w:val="off"/>
    </w:pPr>
    <w:rPr>
      <w:rFonts w:ascii="Arial" w:hAnsi="Arial" w:cs="Arial"/>
      <w:b/>
      <w:bCs/>
      <w:lang w:val="ru-RU" w:eastAsia="ru-RU" w:bidi="ar-SA"/>
    </w:rPr>
  </w:style>
  <w:style w:type="paragraph" w:styleId="BodyText">
    <w:name w:val="Основной текст"/>
    <w:basedOn w:val="Normal"/>
    <w:next w:val="BodyText"/>
    <w:link w:val="UserStyle_4"/>
    <w:rPr>
      <w:rFonts w:cs="Times New Roman"/>
      <w:b/>
      <w:bCs/>
      <w:color w:val="000000"/>
      <w:szCs w:val="24"/>
      <w:lang w:val="en-US" w:eastAsia="en-US"/>
    </w:rPr>
  </w:style>
  <w:style w:type="character" w:styleId="UserStyle_4">
    <w:name w:val="Основной текст Знак"/>
    <w:next w:val="UserStyle_4"/>
    <w:link w:val="BodyText"/>
    <w:rPr>
      <w:b/>
      <w:bCs/>
      <w:color w:val="000000"/>
      <w:sz w:val="24"/>
      <w:szCs w:val="24"/>
    </w:rPr>
  </w:style>
  <w:style w:type="paragraph" w:styleId="Acetate">
    <w:name w:val="Текст выноски"/>
    <w:basedOn w:val="Normal"/>
    <w:next w:val="Acetate"/>
    <w:link w:val="UserStyle_5"/>
    <w:uiPriority w:val="99"/>
    <w:semiHidden/>
    <w:unhideWhenUsed/>
    <w:rPr>
      <w:rFonts w:ascii="Tahoma" w:hAnsi="Tahoma" w:cs="Times New Roman"/>
      <w:sz w:val="16"/>
      <w:szCs w:val="16"/>
      <w:lang w:val="en-US"/>
    </w:rPr>
  </w:style>
  <w:style w:type="character" w:styleId="UserStyle_5">
    <w:name w:val="Текст выноски Знак"/>
    <w:next w:val="UserStyle_5"/>
    <w:link w:val="Acetate"/>
    <w:uiPriority w:val="99"/>
    <w:semiHidden/>
    <w:rPr>
      <w:rFonts w:ascii="Tahoma" w:hAnsi="Tahoma" w:cs="Tahoma"/>
      <w:sz w:val="16"/>
      <w:szCs w:val="16"/>
      <w:lang w:eastAsia="ar-SA"/>
    </w:rPr>
  </w:style>
  <w:style w:type="paragraph" w:styleId="UserStyle_6">
    <w:name w:val="Должность"/>
    <w:basedOn w:val="Normal"/>
    <w:next w:val="Normal"/>
    <w:link w:val="Normal"/>
    <w:pPr>
      <w:jc w:val="left"/>
    </w:pPr>
    <w:rPr>
      <w:rFonts w:cs="Times New Roman"/>
      <w:i/>
      <w:color w:val="000000"/>
      <w:lang w:eastAsia="ru-RU"/>
    </w:rPr>
  </w:style>
  <w:style w:type="character" w:styleId="UserStyle_7">
    <w:name w:val="data"/>
    <w:next w:val="UserStyle_7"/>
    <w:link w:val="Normal"/>
    <w:rPr>
      <w:color w:val="ffffff"/>
      <w:shd w:val="clear" w:color="auto" w:fill="356f1d"/>
    </w:rPr>
  </w:style>
  <w:style w:type="table" w:styleId="TableGrid">
    <w:name w:val="Сетка таблицы"/>
    <w:basedOn w:val="TableNormal"/>
    <w:next w:val="TableGrid"/>
    <w:link w:val="Normal"/>
    <w:uiPriority w:val="59"/>
    <w:rPr>
      <w:rFonts w:ascii="Calibri" w:hAnsi="Calibri" w:eastAsia="Calibri" w:cs="Times New Roman"/>
      <w:sz w:val="22"/>
      <w:szCs w:val="22"/>
      <w:lang w:eastAsia="en-US"/>
    </w:rPr>
  </w:style>
  <w:style w:type="paragraph" w:styleId="UserStyle_8">
    <w:name w:val="ConsPlusNonformat"/>
    <w:next w:val="UserStyle_8"/>
    <w:link w:val="Normal"/>
    <w:uiPriority w:val="99"/>
    <w:pPr>
      <w:widowControl w:val="off"/>
    </w:pPr>
    <w:rPr>
      <w:rFonts w:ascii="Courier New" w:hAnsi="Courier New" w:cs="Courier New"/>
      <w:lang w:val="ru-RU" w:eastAsia="ru-RU" w:bidi="ar-SA"/>
    </w:rPr>
  </w:style>
  <w:style w:type="character" w:styleId="Hyperlink">
    <w:name w:val="Гиперссылка"/>
    <w:next w:val="Hyperlink"/>
    <w:link w:val="Normal"/>
    <w:uiPriority w:val="99"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529</Characters>
  <CharactersWithSpaces>620</CharactersWithSpaces>
  <Company>Департамент строительства АТО</Company>
  <DocSecurity>0</DocSecurity>
  <HyperlinksChanged>false</HyperlinksChanged>
  <Lines>4</Lines>
  <Pages>1</Pages>
  <Paragraphs>1</Paragraphs>
  <ScaleCrop>false</ScaleCrop>
  <SharedDoc>false</SharedDoc>
  <Template>Normal</Template>
  <Words>92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slv</cp:lastModifiedBy>
  <cp:revision>7</cp:revision>
  <dcterms:created xsi:type="dcterms:W3CDTF">2021-08-13T07:27:00Z</dcterms:created>
  <dcterms:modified xsi:type="dcterms:W3CDTF">2022-07-29T03:54:00Z</dcterms:modified>
  <cp:version>786432</cp:version>
</cp:coreProperties>
</file>