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Информация о дате, месте и времени проведения второго этапа конкурса </w:t>
      </w:r>
      <w:r>
        <w:rPr>
          <w:rFonts w:ascii="Times New Roman" w:hAnsi="Times New Roman" w:cs="Times New Roman"/>
          <w:b/>
          <w:sz w:val="26"/>
          <w:szCs w:val="26"/>
        </w:rPr>
        <w:t xml:space="preserve">на </w:t>
      </w:r>
      <w:r>
        <w:rPr>
          <w:rFonts w:ascii="Times New Roman" w:hAnsi="Times New Roman" w:cs="Times New Roman"/>
          <w:b/>
          <w:sz w:val="26"/>
          <w:szCs w:val="26"/>
        </w:rPr>
        <w:t xml:space="preserve">замещение вакантной должности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государственной гражданской службы Томской области заместителя начальника отдела экспертно-аналитической работы и общего обеспечения</w:t>
      </w:r>
      <w:r>
        <w:rPr>
          <w:rFonts w:ascii="Times New Roman" w:hAnsi="Times New Roman" w:cs="Times New Roman"/>
          <w:b/>
          <w:sz w:val="26"/>
          <w:szCs w:val="26"/>
        </w:rPr>
        <w:t xml:space="preserve"> (главная группа)</w:t>
      </w:r>
    </w:p>
    <w:p>
      <w:pPr>
        <w:ind w:firstLine="720"/>
        <w:jc w:val="both"/>
        <w:rPr>
          <w:rFonts w:ascii="PT Astra Serif" w:hAnsi="PT Astra Serif" w:cs="Times New Roman"/>
          <w:sz w:val="26"/>
          <w:szCs w:val="26"/>
          <w:lang w:eastAsia="ar-SA"/>
        </w:rPr>
      </w:pPr>
    </w:p>
    <w:p>
      <w:pPr>
        <w:ind w:firstLine="72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Решением конкурсной комиссии </w:t>
      </w:r>
      <w:r>
        <w:rPr>
          <w:rFonts w:ascii="PT Astra Serif" w:hAnsi="PT Astra Serif" w:cs="Times New Roman"/>
          <w:sz w:val="26"/>
          <w:szCs w:val="26"/>
        </w:rPr>
        <w:t xml:space="preserve">Контрольно-счетной палаты Томской области </w:t>
      </w:r>
      <w:r>
        <w:rPr>
          <w:rFonts w:ascii="PT Astra Serif" w:hAnsi="PT Astra Serif" w:cs="Times New Roman"/>
          <w:sz w:val="26"/>
          <w:szCs w:val="26"/>
        </w:rPr>
        <w:t xml:space="preserve">утверждены следующие конкурсные процедуры для кандидатов на </w:t>
      </w:r>
      <w:r>
        <w:rPr>
          <w:rFonts w:ascii="PT Astra Serif" w:hAnsi="PT Astra Serif" w:cs="Times New Roman"/>
          <w:sz w:val="26"/>
          <w:szCs w:val="26"/>
        </w:rPr>
        <w:t xml:space="preserve">замещение вакантной должности государственной гражданской службы Томской области заместителя начальника отдела экспертно-аналитической работы и общего обеспечения (главная группа)</w:t>
      </w:r>
      <w:r>
        <w:rPr>
          <w:rFonts w:ascii="PT Astra Serif" w:hAnsi="PT Astra Serif" w:cs="Times New Roman"/>
          <w:sz w:val="26"/>
          <w:szCs w:val="26"/>
        </w:rPr>
        <w:t xml:space="preserve">:</w:t>
      </w:r>
    </w:p>
    <w:p>
      <w:pPr>
        <w:pStyle w:val="a3"/>
        <w:tabs>
          <w:tab w:val="left" w:pos="426"/>
        </w:tabs>
        <w:ind w:left="0" w:firstLine="567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Тестирование, которое состоится </w:t>
      </w:r>
      <w:r>
        <w:rPr>
          <w:rFonts w:ascii="PT Astra Serif" w:hAnsi="PT Astra Serif"/>
          <w:sz w:val="26"/>
          <w:szCs w:val="26"/>
        </w:rPr>
        <w:t xml:space="preserve">01.07</w:t>
      </w:r>
      <w:r>
        <w:rPr>
          <w:rFonts w:ascii="PT Astra Serif" w:hAnsi="PT Astra Serif"/>
          <w:sz w:val="26"/>
          <w:szCs w:val="26"/>
        </w:rPr>
        <w:t xml:space="preserve">.2024 с 10.00 до 11.00 </w:t>
      </w:r>
      <w:r>
        <w:rPr>
          <w:rFonts w:ascii="PT Astra Serif" w:hAnsi="PT Astra Serif"/>
          <w:sz w:val="26"/>
          <w:szCs w:val="26"/>
        </w:rPr>
        <w:br/>
        <w:t xml:space="preserve">по адресу: г. Томск, Московский тракт, д. 12, 2 этаж, </w:t>
      </w:r>
      <w:r>
        <w:rPr>
          <w:rFonts w:ascii="PT Astra Serif" w:hAnsi="PT Astra Serif"/>
          <w:sz w:val="26"/>
          <w:szCs w:val="26"/>
        </w:rPr>
        <w:t xml:space="preserve">каб</w:t>
      </w:r>
      <w:r>
        <w:rPr>
          <w:rFonts w:ascii="PT Astra Serif" w:hAnsi="PT Astra Serif"/>
          <w:sz w:val="26"/>
          <w:szCs w:val="26"/>
        </w:rPr>
        <w:t xml:space="preserve">. 217, ОГБУ «Томский региональный ресурсный центр», при себе необходимо иметь паспорт. Перед проведением теста в 09.30 часов состоится инструк</w:t>
      </w:r>
      <w:r>
        <w:rPr>
          <w:rFonts w:ascii="PT Astra Serif" w:hAnsi="PT Astra Serif"/>
          <w:sz w:val="26"/>
          <w:szCs w:val="26"/>
        </w:rPr>
        <w:t xml:space="preserve">таж по прохождению тестирования.</w:t>
      </w:r>
    </w:p>
    <w:p>
      <w:pPr>
        <w:pStyle w:val="a3"/>
        <w:numPr>
          <w:numId w:val="7"/>
          <w:ilvl w:val="0"/>
        </w:numPr>
        <w:spacing w:after="0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Индивидуальное собеседование с </w:t>
      </w:r>
      <w:r>
        <w:rPr>
          <w:rFonts w:ascii="Times New Roman" w:hAnsi="Times New Roman" w:cs="Times New Roman"/>
          <w:sz w:val="26"/>
          <w:szCs w:val="26"/>
        </w:rPr>
        <w:t xml:space="preserve">начальником отдела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 xml:space="preserve">Контрольно-счетной палаты</w:t>
      </w:r>
      <w:r>
        <w:rPr>
          <w:rFonts w:ascii="Times New Roman" w:hAnsi="Times New Roman" w:cs="Times New Roman"/>
          <w:sz w:val="26"/>
          <w:szCs w:val="26"/>
        </w:rPr>
        <w:t xml:space="preserve"> состоится </w:t>
      </w:r>
      <w:r>
        <w:rPr>
          <w:rFonts w:ascii="Times New Roman" w:hAnsi="Times New Roman" w:cs="Times New Roman"/>
          <w:sz w:val="26"/>
          <w:szCs w:val="26"/>
        </w:rPr>
        <w:t xml:space="preserve"> 02.07</w:t>
      </w:r>
      <w:r>
        <w:rPr>
          <w:rFonts w:ascii="Times New Roman" w:hAnsi="Times New Roman" w:cs="Times New Roman"/>
          <w:sz w:val="26"/>
          <w:szCs w:val="26"/>
        </w:rPr>
        <w:t xml:space="preserve">.2024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10.00 по адресу:</w:t>
      </w:r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iCs/>
          <w:sz w:val="26"/>
          <w:szCs w:val="26"/>
        </w:rPr>
        <w:t xml:space="preserve">г</w:t>
      </w:r>
      <w:r>
        <w:rPr>
          <w:rFonts w:ascii="Times New Roman" w:hAnsi="Times New Roman" w:cs="Times New Roman"/>
          <w:iCs/>
          <w:sz w:val="26"/>
          <w:szCs w:val="26"/>
        </w:rPr>
        <w:t xml:space="preserve">.Т</w:t>
      </w:r>
      <w:r>
        <w:rPr>
          <w:rFonts w:ascii="Times New Roman" w:hAnsi="Times New Roman" w:cs="Times New Roman"/>
          <w:iCs/>
          <w:sz w:val="26"/>
          <w:szCs w:val="26"/>
        </w:rPr>
        <w:t xml:space="preserve">о</w:t>
      </w:r>
      <w:r>
        <w:rPr>
          <w:rFonts w:ascii="Times New Roman" w:hAnsi="Times New Roman" w:cs="Times New Roman"/>
          <w:iCs/>
          <w:sz w:val="26"/>
          <w:szCs w:val="26"/>
        </w:rPr>
        <w:t xml:space="preserve">мск</w:t>
      </w:r>
      <w:r>
        <w:rPr>
          <w:rFonts w:ascii="Times New Roman" w:hAnsi="Times New Roman" w:cs="Times New Roman"/>
          <w:iCs/>
          <w:sz w:val="26"/>
          <w:szCs w:val="26"/>
        </w:rPr>
        <w:t xml:space="preserve">, ул.Енисейская,8, </w:t>
      </w:r>
      <w:r>
        <w:rPr>
          <w:rFonts w:ascii="Times New Roman" w:hAnsi="Times New Roman" w:cs="Times New Roman"/>
          <w:iCs/>
          <w:sz w:val="26"/>
          <w:szCs w:val="26"/>
        </w:rPr>
        <w:t xml:space="preserve">каб</w:t>
      </w:r>
      <w:r>
        <w:rPr>
          <w:rFonts w:ascii="Times New Roman" w:hAnsi="Times New Roman" w:cs="Times New Roman"/>
          <w:iCs/>
          <w:sz w:val="26"/>
          <w:szCs w:val="26"/>
        </w:rPr>
        <w:t xml:space="preserve">. </w:t>
      </w:r>
      <w:r>
        <w:rPr>
          <w:rFonts w:ascii="Times New Roman" w:hAnsi="Times New Roman" w:cs="Times New Roman"/>
          <w:iCs/>
          <w:sz w:val="26"/>
          <w:szCs w:val="26"/>
        </w:rPr>
        <w:t xml:space="preserve">305</w:t>
      </w:r>
      <w:r>
        <w:rPr>
          <w:rFonts w:ascii="Times New Roman" w:hAnsi="Times New Roman" w:cs="Times New Roman"/>
          <w:iCs/>
          <w:sz w:val="26"/>
          <w:szCs w:val="26"/>
        </w:rPr>
        <w:t xml:space="preserve">. </w:t>
      </w:r>
    </w:p>
    <w:p>
      <w:pPr>
        <w:pStyle w:val="ConsPlusNormal"/>
        <w:widowControl/>
        <w:numPr>
          <w:numId w:val="7"/>
          <w:ilvl w:val="0"/>
        </w:numPr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Собеседование с членами конкурсной комиссии</w:t>
      </w:r>
      <w:r>
        <w:rPr>
          <w:rFonts w:ascii="Times New Roman" w:hAnsi="Times New Roman" w:cs="Times New Roman"/>
          <w:sz w:val="26"/>
          <w:szCs w:val="26"/>
        </w:rPr>
        <w:t xml:space="preserve"> Контрольно-счетной палаты</w:t>
      </w:r>
      <w:r>
        <w:rPr>
          <w:rFonts w:ascii="Times New Roman" w:hAnsi="Times New Roman" w:cs="Times New Roman"/>
          <w:sz w:val="26"/>
          <w:szCs w:val="26"/>
        </w:rPr>
        <w:t xml:space="preserve"> состоится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04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.0</w:t>
      </w:r>
      <w:r>
        <w:rPr>
          <w:rFonts w:ascii="Times New Roman" w:hAnsi="Times New Roman" w:cs="Times New Roman"/>
          <w:sz w:val="26"/>
          <w:szCs w:val="26"/>
        </w:rPr>
        <w:t xml:space="preserve">7</w:t>
      </w:r>
      <w:r>
        <w:rPr>
          <w:rFonts w:ascii="Times New Roman" w:hAnsi="Times New Roman" w:cs="Times New Roman"/>
          <w:sz w:val="26"/>
          <w:szCs w:val="26"/>
        </w:rPr>
        <w:t xml:space="preserve">.2024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09</w:t>
      </w:r>
      <w:r>
        <w:rPr>
          <w:rFonts w:ascii="Times New Roman" w:hAnsi="Times New Roman" w:cs="Times New Roman"/>
          <w:sz w:val="26"/>
          <w:szCs w:val="26"/>
        </w:rPr>
        <w:t xml:space="preserve">.0</w:t>
      </w:r>
      <w:r>
        <w:rPr>
          <w:rFonts w:ascii="Times New Roman" w:hAnsi="Times New Roman" w:cs="Times New Roman"/>
          <w:sz w:val="26"/>
          <w:szCs w:val="26"/>
        </w:rPr>
        <w:t xml:space="preserve">0 по адресу:</w:t>
      </w:r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  <w:r>
        <w:rPr>
          <w:rFonts w:ascii="Times New Roman" w:hAnsi="Times New Roman" w:cs="Times New Roman"/>
          <w:iCs/>
          <w:sz w:val="26"/>
          <w:szCs w:val="26"/>
        </w:rPr>
        <w:t xml:space="preserve">г</w:t>
      </w:r>
      <w:r>
        <w:rPr>
          <w:rFonts w:ascii="Times New Roman" w:hAnsi="Times New Roman" w:cs="Times New Roman"/>
          <w:iCs/>
          <w:sz w:val="26"/>
          <w:szCs w:val="26"/>
        </w:rPr>
        <w:t xml:space="preserve">.Т</w:t>
      </w:r>
      <w:r>
        <w:rPr>
          <w:rFonts w:ascii="Times New Roman" w:hAnsi="Times New Roman" w:cs="Times New Roman"/>
          <w:iCs/>
          <w:sz w:val="26"/>
          <w:szCs w:val="26"/>
        </w:rPr>
        <w:t xml:space="preserve">омск</w:t>
      </w:r>
      <w:r>
        <w:rPr>
          <w:rFonts w:ascii="Times New Roman" w:hAnsi="Times New Roman" w:cs="Times New Roman"/>
          <w:iCs/>
          <w:sz w:val="26"/>
          <w:szCs w:val="26"/>
        </w:rPr>
        <w:t xml:space="preserve">, ул.Енисейская,8, каб.303</w:t>
      </w:r>
      <w:r>
        <w:rPr>
          <w:rFonts w:ascii="Times New Roman" w:hAnsi="Times New Roman" w:cs="Times New Roman"/>
          <w:iCs/>
          <w:sz w:val="26"/>
          <w:szCs w:val="26"/>
        </w:rPr>
        <w:t xml:space="preserve">.</w:t>
      </w:r>
      <w:r>
        <w:rPr>
          <w:rFonts w:ascii="Times New Roman" w:hAnsi="Times New Roman" w:cs="Times New Roman"/>
          <w:iCs/>
          <w:sz w:val="26"/>
          <w:szCs w:val="26"/>
        </w:rPr>
        <w:t xml:space="preserve"> </w:t>
      </w:r>
    </w:p>
    <w:p>
      <w:pPr>
        <w:pStyle w:val="a3"/>
        <w:spacing w:after="0"/>
        <w:ind w:left="1429"/>
        <w:jc w:val="both"/>
        <w:rPr>
          <w:rFonts w:ascii="Times New Roman" w:hAnsi="Times New Roman" w:cs="Times New Roman"/>
          <w:b/>
          <w:sz w:val="26"/>
          <w:szCs w:val="26"/>
        </w:rPr>
      </w:pPr>
    </w:p>
    <w:p>
      <w:pPr>
        <w:pStyle w:val="a3"/>
        <w:spacing w:after="0"/>
        <w:ind w:left="1069"/>
        <w:jc w:val="both"/>
        <w:rPr>
          <w:rFonts w:ascii="Times New Roman" w:hAnsi="Times New Roman" w:cs="Times New Roman"/>
          <w:b/>
          <w:sz w:val="26"/>
          <w:szCs w:val="26"/>
        </w:rPr>
      </w:pPr>
    </w:p>
    <w:p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Секретарь кон</w:t>
      </w:r>
      <w:r>
        <w:rPr>
          <w:rFonts w:ascii="Times New Roman" w:hAnsi="Times New Roman" w:cs="Times New Roman"/>
          <w:sz w:val="26"/>
          <w:szCs w:val="26"/>
        </w:rPr>
        <w:t xml:space="preserve">курсной комиссии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Н.Г.Гуляева</w:t>
      </w:r>
    </w:p>
    <w:p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Cambria">
    <w:panose1 w:val="02040503050406030204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440" w:hanging="360"/>
      </w:pPr>
    </w:lvl>
    <w:lvl w:ilvl="2" w:tentative="1" w:tplc="0419001B">
      <w:start w:val="1"/>
      <w:numFmt w:val="lowerRoman"/>
      <w:lvlText w:val="%3."/>
      <w:lvlJc w:val="right"/>
      <w:pPr>
        <w:ind w:left="2160" w:hanging="180"/>
      </w:pPr>
    </w:lvl>
    <w:lvl w:ilvl="3" w:tentative="1" w:tplc="0419000F">
      <w:start w:val="1"/>
      <w:numFmt w:val="decimal"/>
      <w:lvlText w:val="%4."/>
      <w:lvlJc w:val="left"/>
      <w:pPr>
        <w:ind w:left="2880" w:hanging="360"/>
      </w:pPr>
    </w:lvl>
    <w:lvl w:ilvl="4" w:tentative="1" w:tplc="04190019">
      <w:start w:val="1"/>
      <w:numFmt w:val="lowerLetter"/>
      <w:lvlText w:val="%5."/>
      <w:lvlJc w:val="left"/>
      <w:pPr>
        <w:ind w:left="3600" w:hanging="360"/>
      </w:pPr>
    </w:lvl>
    <w:lvl w:ilvl="5" w:tentative="1" w:tplc="0419001B">
      <w:start w:val="1"/>
      <w:numFmt w:val="lowerRoman"/>
      <w:lvlText w:val="%6."/>
      <w:lvlJc w:val="right"/>
      <w:pPr>
        <w:ind w:left="4320" w:hanging="180"/>
      </w:pPr>
    </w:lvl>
    <w:lvl w:ilvl="6" w:tentative="1" w:tplc="0419000F">
      <w:start w:val="1"/>
      <w:numFmt w:val="decimal"/>
      <w:lvlText w:val="%7."/>
      <w:lvlJc w:val="left"/>
      <w:pPr>
        <w:ind w:left="5040" w:hanging="360"/>
      </w:pPr>
    </w:lvl>
    <w:lvl w:ilvl="7" w:tentative="1" w:tplc="04190019">
      <w:start w:val="1"/>
      <w:numFmt w:val="lowerLetter"/>
      <w:lvlText w:val="%8."/>
      <w:lvlJc w:val="left"/>
      <w:pPr>
        <w:ind w:left="5760" w:hanging="360"/>
      </w:pPr>
    </w:lvl>
    <w:lvl w:ilvl="8" w:tentative="1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entative="1" w:tplc="04190019">
      <w:start w:val="1"/>
      <w:numFmt w:val="lowerLetter"/>
      <w:lvlText w:val="%2."/>
      <w:lvlJc w:val="left"/>
      <w:pPr>
        <w:ind w:left="1440" w:hanging="360"/>
      </w:pPr>
    </w:lvl>
    <w:lvl w:ilvl="2" w:tentative="1" w:tplc="0419001B">
      <w:start w:val="1"/>
      <w:numFmt w:val="lowerRoman"/>
      <w:lvlText w:val="%3."/>
      <w:lvlJc w:val="right"/>
      <w:pPr>
        <w:ind w:left="2160" w:hanging="180"/>
      </w:pPr>
    </w:lvl>
    <w:lvl w:ilvl="3" w:tentative="1" w:tplc="0419000F">
      <w:start w:val="1"/>
      <w:numFmt w:val="decimal"/>
      <w:lvlText w:val="%4."/>
      <w:lvlJc w:val="left"/>
      <w:pPr>
        <w:ind w:left="2880" w:hanging="360"/>
      </w:pPr>
    </w:lvl>
    <w:lvl w:ilvl="4" w:tentative="1" w:tplc="04190019">
      <w:start w:val="1"/>
      <w:numFmt w:val="lowerLetter"/>
      <w:lvlText w:val="%5."/>
      <w:lvlJc w:val="left"/>
      <w:pPr>
        <w:ind w:left="3600" w:hanging="360"/>
      </w:pPr>
    </w:lvl>
    <w:lvl w:ilvl="5" w:tentative="1" w:tplc="0419001B">
      <w:start w:val="1"/>
      <w:numFmt w:val="lowerRoman"/>
      <w:lvlText w:val="%6."/>
      <w:lvlJc w:val="right"/>
      <w:pPr>
        <w:ind w:left="4320" w:hanging="180"/>
      </w:pPr>
    </w:lvl>
    <w:lvl w:ilvl="6" w:tentative="1" w:tplc="0419000F">
      <w:start w:val="1"/>
      <w:numFmt w:val="decimal"/>
      <w:lvlText w:val="%7."/>
      <w:lvlJc w:val="left"/>
      <w:pPr>
        <w:ind w:left="5040" w:hanging="360"/>
      </w:pPr>
    </w:lvl>
    <w:lvl w:ilvl="7" w:tentative="1" w:tplc="04190019">
      <w:start w:val="1"/>
      <w:numFmt w:val="lowerLetter"/>
      <w:lvlText w:val="%8."/>
      <w:lvlJc w:val="left"/>
      <w:pPr>
        <w:ind w:left="5760" w:hanging="360"/>
      </w:pPr>
    </w:lvl>
    <w:lvl w:ilvl="8" w:tentative="1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789" w:hanging="360"/>
      </w:pPr>
    </w:lvl>
    <w:lvl w:ilvl="2" w:tentative="1" w:tplc="0419001B">
      <w:start w:val="1"/>
      <w:numFmt w:val="lowerRoman"/>
      <w:lvlText w:val="%3."/>
      <w:lvlJc w:val="right"/>
      <w:pPr>
        <w:ind w:left="2509" w:hanging="180"/>
      </w:pPr>
    </w:lvl>
    <w:lvl w:ilvl="3" w:tentative="1" w:tplc="0419000F">
      <w:start w:val="1"/>
      <w:numFmt w:val="decimal"/>
      <w:lvlText w:val="%4."/>
      <w:lvlJc w:val="left"/>
      <w:pPr>
        <w:ind w:left="3229" w:hanging="360"/>
      </w:pPr>
    </w:lvl>
    <w:lvl w:ilvl="4" w:tentative="1" w:tplc="04190019">
      <w:start w:val="1"/>
      <w:numFmt w:val="lowerLetter"/>
      <w:lvlText w:val="%5."/>
      <w:lvlJc w:val="left"/>
      <w:pPr>
        <w:ind w:left="3949" w:hanging="360"/>
      </w:pPr>
    </w:lvl>
    <w:lvl w:ilvl="5" w:tentative="1" w:tplc="0419001B">
      <w:start w:val="1"/>
      <w:numFmt w:val="lowerRoman"/>
      <w:lvlText w:val="%6."/>
      <w:lvlJc w:val="right"/>
      <w:pPr>
        <w:ind w:left="4669" w:hanging="180"/>
      </w:pPr>
    </w:lvl>
    <w:lvl w:ilvl="6" w:tentative="1" w:tplc="0419000F">
      <w:start w:val="1"/>
      <w:numFmt w:val="decimal"/>
      <w:lvlText w:val="%7."/>
      <w:lvlJc w:val="left"/>
      <w:pPr>
        <w:ind w:left="5389" w:hanging="360"/>
      </w:pPr>
    </w:lvl>
    <w:lvl w:ilvl="7" w:tentative="1" w:tplc="04190019">
      <w:start w:val="1"/>
      <w:numFmt w:val="lowerLetter"/>
      <w:lvlText w:val="%8."/>
      <w:lvlJc w:val="left"/>
      <w:pPr>
        <w:ind w:left="6109" w:hanging="360"/>
      </w:pPr>
    </w:lvl>
    <w:lvl w:ilvl="8" w:tentative="1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entative="1" w:tplc="04190019">
      <w:start w:val="1"/>
      <w:numFmt w:val="lowerLetter"/>
      <w:lvlText w:val="%2."/>
      <w:lvlJc w:val="left"/>
      <w:pPr>
        <w:ind w:left="2149" w:hanging="360"/>
      </w:pPr>
    </w:lvl>
    <w:lvl w:ilvl="2" w:tentative="1" w:tplc="0419001B">
      <w:start w:val="1"/>
      <w:numFmt w:val="lowerRoman"/>
      <w:lvlText w:val="%3."/>
      <w:lvlJc w:val="right"/>
      <w:pPr>
        <w:ind w:left="2869" w:hanging="180"/>
      </w:pPr>
    </w:lvl>
    <w:lvl w:ilvl="3" w:tentative="1" w:tplc="0419000F">
      <w:start w:val="1"/>
      <w:numFmt w:val="decimal"/>
      <w:lvlText w:val="%4."/>
      <w:lvlJc w:val="left"/>
      <w:pPr>
        <w:ind w:left="3589" w:hanging="360"/>
      </w:pPr>
    </w:lvl>
    <w:lvl w:ilvl="4" w:tentative="1" w:tplc="04190019">
      <w:start w:val="1"/>
      <w:numFmt w:val="lowerLetter"/>
      <w:lvlText w:val="%5."/>
      <w:lvlJc w:val="left"/>
      <w:pPr>
        <w:ind w:left="4309" w:hanging="360"/>
      </w:pPr>
    </w:lvl>
    <w:lvl w:ilvl="5" w:tentative="1" w:tplc="0419001B">
      <w:start w:val="1"/>
      <w:numFmt w:val="lowerRoman"/>
      <w:lvlText w:val="%6."/>
      <w:lvlJc w:val="right"/>
      <w:pPr>
        <w:ind w:left="5029" w:hanging="180"/>
      </w:pPr>
    </w:lvl>
    <w:lvl w:ilvl="6" w:tentative="1" w:tplc="0419000F">
      <w:start w:val="1"/>
      <w:numFmt w:val="decimal"/>
      <w:lvlText w:val="%7."/>
      <w:lvlJc w:val="left"/>
      <w:pPr>
        <w:ind w:left="5749" w:hanging="360"/>
      </w:pPr>
    </w:lvl>
    <w:lvl w:ilvl="7" w:tentative="1" w:tplc="04190019">
      <w:start w:val="1"/>
      <w:numFmt w:val="lowerLetter"/>
      <w:lvlText w:val="%8."/>
      <w:lvlJc w:val="left"/>
      <w:pPr>
        <w:ind w:left="6469" w:hanging="360"/>
      </w:pPr>
    </w:lvl>
    <w:lvl w:ilvl="8" w:tentative="1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multiLevelType w:val="hybridMultilevel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440" w:hanging="360"/>
      </w:pPr>
    </w:lvl>
    <w:lvl w:ilvl="2" w:tentative="1" w:tplc="0419001B">
      <w:start w:val="1"/>
      <w:numFmt w:val="lowerRoman"/>
      <w:lvlText w:val="%3."/>
      <w:lvlJc w:val="right"/>
      <w:pPr>
        <w:ind w:left="2160" w:hanging="180"/>
      </w:pPr>
    </w:lvl>
    <w:lvl w:ilvl="3" w:tentative="1" w:tplc="0419000F">
      <w:start w:val="1"/>
      <w:numFmt w:val="decimal"/>
      <w:lvlText w:val="%4."/>
      <w:lvlJc w:val="left"/>
      <w:pPr>
        <w:ind w:left="2880" w:hanging="360"/>
      </w:pPr>
    </w:lvl>
    <w:lvl w:ilvl="4" w:tentative="1" w:tplc="04190019">
      <w:start w:val="1"/>
      <w:numFmt w:val="lowerLetter"/>
      <w:lvlText w:val="%5."/>
      <w:lvlJc w:val="left"/>
      <w:pPr>
        <w:ind w:left="3600" w:hanging="360"/>
      </w:pPr>
    </w:lvl>
    <w:lvl w:ilvl="5" w:tentative="1" w:tplc="0419001B">
      <w:start w:val="1"/>
      <w:numFmt w:val="lowerRoman"/>
      <w:lvlText w:val="%6."/>
      <w:lvlJc w:val="right"/>
      <w:pPr>
        <w:ind w:left="4320" w:hanging="180"/>
      </w:pPr>
    </w:lvl>
    <w:lvl w:ilvl="6" w:tentative="1" w:tplc="0419000F">
      <w:start w:val="1"/>
      <w:numFmt w:val="decimal"/>
      <w:lvlText w:val="%7."/>
      <w:lvlJc w:val="left"/>
      <w:pPr>
        <w:ind w:left="5040" w:hanging="360"/>
      </w:pPr>
    </w:lvl>
    <w:lvl w:ilvl="7" w:tentative="1" w:tplc="04190019">
      <w:start w:val="1"/>
      <w:numFmt w:val="lowerLetter"/>
      <w:lvlText w:val="%8."/>
      <w:lvlJc w:val="left"/>
      <w:pPr>
        <w:ind w:left="5760" w:hanging="360"/>
      </w:pPr>
    </w:lvl>
    <w:lvl w:ilvl="8" w:tentative="1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entative="1" w:tplc="04190019">
      <w:start w:val="1"/>
      <w:numFmt w:val="lowerLetter"/>
      <w:lvlText w:val="%2."/>
      <w:lvlJc w:val="left"/>
      <w:pPr>
        <w:ind w:left="1440" w:hanging="360"/>
      </w:pPr>
    </w:lvl>
    <w:lvl w:ilvl="2" w:tentative="1" w:tplc="0419001B">
      <w:start w:val="1"/>
      <w:numFmt w:val="lowerRoman"/>
      <w:lvlText w:val="%3."/>
      <w:lvlJc w:val="right"/>
      <w:pPr>
        <w:ind w:left="2160" w:hanging="180"/>
      </w:pPr>
    </w:lvl>
    <w:lvl w:ilvl="3" w:tentative="1" w:tplc="0419000F">
      <w:start w:val="1"/>
      <w:numFmt w:val="decimal"/>
      <w:lvlText w:val="%4."/>
      <w:lvlJc w:val="left"/>
      <w:pPr>
        <w:ind w:left="2880" w:hanging="360"/>
      </w:pPr>
    </w:lvl>
    <w:lvl w:ilvl="4" w:tentative="1" w:tplc="04190019">
      <w:start w:val="1"/>
      <w:numFmt w:val="lowerLetter"/>
      <w:lvlText w:val="%5."/>
      <w:lvlJc w:val="left"/>
      <w:pPr>
        <w:ind w:left="3600" w:hanging="360"/>
      </w:pPr>
    </w:lvl>
    <w:lvl w:ilvl="5" w:tentative="1" w:tplc="0419001B">
      <w:start w:val="1"/>
      <w:numFmt w:val="lowerRoman"/>
      <w:lvlText w:val="%6."/>
      <w:lvlJc w:val="right"/>
      <w:pPr>
        <w:ind w:left="4320" w:hanging="180"/>
      </w:pPr>
    </w:lvl>
    <w:lvl w:ilvl="6" w:tentative="1" w:tplc="0419000F">
      <w:start w:val="1"/>
      <w:numFmt w:val="decimal"/>
      <w:lvlText w:val="%7."/>
      <w:lvlJc w:val="left"/>
      <w:pPr>
        <w:ind w:left="5040" w:hanging="360"/>
      </w:pPr>
    </w:lvl>
    <w:lvl w:ilvl="7" w:tentative="1" w:tplc="04190019">
      <w:start w:val="1"/>
      <w:numFmt w:val="lowerLetter"/>
      <w:lvlText w:val="%8."/>
      <w:lvlJc w:val="left"/>
      <w:pPr>
        <w:ind w:left="5760" w:hanging="360"/>
      </w:pPr>
    </w:lvl>
    <w:lvl w:ilvl="8" w:tentative="1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 w:tplc="2D9E58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647" w:hanging="360"/>
      </w:pPr>
    </w:lvl>
    <w:lvl w:ilvl="2" w:tentative="1" w:tplc="0419001B">
      <w:start w:val="1"/>
      <w:numFmt w:val="lowerRoman"/>
      <w:lvlText w:val="%3."/>
      <w:lvlJc w:val="right"/>
      <w:pPr>
        <w:ind w:left="2367" w:hanging="180"/>
      </w:pPr>
    </w:lvl>
    <w:lvl w:ilvl="3" w:tentative="1" w:tplc="0419000F">
      <w:start w:val="1"/>
      <w:numFmt w:val="decimal"/>
      <w:lvlText w:val="%4."/>
      <w:lvlJc w:val="left"/>
      <w:pPr>
        <w:ind w:left="3087" w:hanging="360"/>
      </w:pPr>
    </w:lvl>
    <w:lvl w:ilvl="4" w:tentative="1" w:tplc="04190019">
      <w:start w:val="1"/>
      <w:numFmt w:val="lowerLetter"/>
      <w:lvlText w:val="%5."/>
      <w:lvlJc w:val="left"/>
      <w:pPr>
        <w:ind w:left="3807" w:hanging="360"/>
      </w:pPr>
    </w:lvl>
    <w:lvl w:ilvl="5" w:tentative="1" w:tplc="0419001B">
      <w:start w:val="1"/>
      <w:numFmt w:val="lowerRoman"/>
      <w:lvlText w:val="%6."/>
      <w:lvlJc w:val="right"/>
      <w:pPr>
        <w:ind w:left="4527" w:hanging="180"/>
      </w:pPr>
    </w:lvl>
    <w:lvl w:ilvl="6" w:tentative="1" w:tplc="0419000F">
      <w:start w:val="1"/>
      <w:numFmt w:val="decimal"/>
      <w:lvlText w:val="%7."/>
      <w:lvlJc w:val="left"/>
      <w:pPr>
        <w:ind w:left="5247" w:hanging="360"/>
      </w:pPr>
    </w:lvl>
    <w:lvl w:ilvl="7" w:tentative="1" w:tplc="04190019">
      <w:start w:val="1"/>
      <w:numFmt w:val="lowerLetter"/>
      <w:lvlText w:val="%8."/>
      <w:lvlJc w:val="left"/>
      <w:pPr>
        <w:ind w:left="5967" w:hanging="360"/>
      </w:pPr>
    </w:lvl>
    <w:lvl w:ilvl="8" w:tentative="1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1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5" w:customStyle="1">
    <w:name w:val="Текст выноски Знак"/>
    <w:basedOn w:val="a0"/>
    <w:link w:val="a4"/>
    <w:uiPriority w:val="99"/>
    <w:semiHidden/>
    <w:rPr>
      <w:rFonts w:ascii="Tahoma" w:hAnsi="Tahoma" w:cs="Tahoma"/>
      <w:sz w:val="16"/>
      <w:szCs w:val="16"/>
    </w:rPr>
  </w:style>
  <w:style w:type="paragraph" w:styleId="ConsPlusNormal" w:customStyle="1">
    <w:name w:val="ConsPlusNormal"/>
    <w:pPr>
      <w:widowControl w:val="off"/>
      <w:spacing w:after="0" w:line="240" w:lineRule="auto"/>
    </w:pPr>
    <w:rPr>
      <w:rFonts w:ascii="Calibri" w:hAnsi="Calibri" w:eastAsia="Times New Roman" w:cs="Calibri"/>
      <w:szCs w:val="20"/>
    </w:rPr>
  </w:style>
  <w:style w:type="character" w:styleId="a6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7">
    <w:name w:val="No Spacing"/>
    <w:uiPriority w:val="1"/>
    <w:qFormat/>
    <w:pPr>
      <w:spacing w:after="0" w:line="240" w:lineRule="auto"/>
      <w:jc w:val="center"/>
    </w:pPr>
    <w:rPr>
      <w:rFonts w:ascii="Times New Roman" w:hAnsi="Times New Roman" w:eastAsia="Times New Roman" w:cs="Calibri"/>
      <w:sz w:val="24"/>
      <w:szCs w:val="20"/>
      <w:lang w:eastAsia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Characters>1031</Characters>
  <CharactersWithSpaces>1209</CharactersWithSpaces>
  <Company>Департамент по культуре ТО</Company>
  <DocSecurity>0</DocSecurity>
  <HyperlinksChanged>false</HyperlinksChanged>
  <Lines>8</Lines>
  <LinksUpToDate>false</LinksUpToDate>
  <Pages>1</Pages>
  <Paragraphs>2</Paragraphs>
  <ScaleCrop>false</ScaleCrop>
  <SharedDoc>false</SharedDoc>
  <Template>Normal</Template>
  <TotalTime>5</TotalTime>
  <Words>180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Гуляева</cp:lastModifiedBy>
  <cp:revision>4</cp:revision>
  <cp:lastPrinted>2024-06-14T04:27:00Z</cp:lastPrinted>
  <dcterms:created xsi:type="dcterms:W3CDTF">2024-06-14T04:32:00Z</dcterms:created>
  <dcterms:modified xsi:type="dcterms:W3CDTF">2024-06-14T08:31:00Z</dcterms:modified>
</cp:coreProperties>
</file>