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5F79D4">
        <w:rPr>
          <w:rFonts w:ascii="PT Astra Serif" w:hAnsi="PT Astra Serif" w:cs="Times New Roman"/>
          <w:sz w:val="28"/>
          <w:szCs w:val="28"/>
        </w:rPr>
        <w:t>ведущей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D502EC">
        <w:rPr>
          <w:rFonts w:ascii="PT Astra Serif" w:hAnsi="PT Astra Serif" w:cs="Times New Roman"/>
          <w:sz w:val="28"/>
          <w:szCs w:val="28"/>
        </w:rPr>
        <w:t>1</w:t>
      </w:r>
      <w:r w:rsidR="0005178A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C63C00">
        <w:rPr>
          <w:rFonts w:ascii="PT Astra Serif" w:hAnsi="PT Astra Serif" w:cs="Times New Roman"/>
          <w:sz w:val="28"/>
          <w:szCs w:val="28"/>
        </w:rPr>
        <w:t>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178A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44334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02EC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2</cp:revision>
  <cp:lastPrinted>2019-05-16T11:53:00Z</cp:lastPrinted>
  <dcterms:created xsi:type="dcterms:W3CDTF">2024-05-29T10:33:00Z</dcterms:created>
  <dcterms:modified xsi:type="dcterms:W3CDTF">2024-05-29T10:33:00Z</dcterms:modified>
</cp:coreProperties>
</file>