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283" w:right="426" w:firstLine="0"/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14 марта 2024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главной 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образования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главной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>
        <w:rPr>
          <w:rFonts w:ascii="Times New Roman" w:hAnsi="Times New Roman" w:cs="Times New Roman"/>
          <w:sz w:val="26"/>
          <w:szCs w:val="26"/>
        </w:rPr>
        <w:t xml:space="preserve">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</w:rPr>
        <w:outlineLvl w:val="1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Баталова Евгения Анатольевна.</w:t>
      </w:r>
      <w:r>
        <w:rPr>
          <w:rFonts w:ascii="PT Astra Serif" w:hAnsi="PT Astra Serif" w:eastAsia="PT Astra Serif" w:cs="PT Astra Serif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 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23</cp:revision>
  <dcterms:created xsi:type="dcterms:W3CDTF">2015-03-04T09:32:00Z</dcterms:created>
  <dcterms:modified xsi:type="dcterms:W3CDTF">2024-03-18T03:52:47Z</dcterms:modified>
</cp:coreProperties>
</file>