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567"/>
        <w:jc w:val="center"/>
        <w:shd w:val="clear" w:color="ffffff" w:themeColor="background1" w:fill="ffffff" w:themeFill="background1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b/>
          <w:bCs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i w:val="0"/>
          <w:iCs w:val="0"/>
          <w:color w:val="000000" w:themeColor="text1"/>
          <w:sz w:val="24"/>
          <w:szCs w:val="24"/>
          <w:highlight w:val="none"/>
        </w:rPr>
        <w:t xml:space="preserve">Положения должностного регламента для кандидатов, участвующих в конкурсе на включение в кадровый резерв Департамента образования Томской области для замещения должностей ведущей группы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jc w:val="both"/>
        <w:shd w:val="clear" w:color="ffffff" w:themeColor="background1" w:fill="ffffff" w:themeFill="background1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jc w:val="both"/>
        <w:shd w:val="clear" w:color="ffffff" w:themeColor="background1" w:fill="ffffff" w:themeFill="background1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i w:val="0"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cs="PT Astra Serif"/>
          <w:b w:val="0"/>
          <w:bCs w:val="0"/>
          <w:i w:val="0"/>
          <w:iCs w:val="0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jc w:val="center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outlineLvl w:val="1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III. Должностные обязанности, права и ответственность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гражданского служащего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8. Основные права и обязанности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консультанта-юрисконсульта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«О государственной гражданской службе Российской Федерации».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9. В целях реализации задач и функций, возложенных на 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Комитет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,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консультант-юрисконсульт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обязан: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со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бл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юдать Конституцию Российской Федерации, федеральные консти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исполнять поручения начальника Депар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тамента образования Томской области, заместителя начальника Департамента образования Томской области и председателя комитета образовательных программ и проектов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соблюдать действующие в Департаменте образования Томской области правила служебного распорядка;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соб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готовить ответы на обращения граждан, организаций, в установленном порядке;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соблюдать обязанности, предусмотренные законодательством Российской Федерации и Томской области и нормативными правовыми актами Администрации Томской области, Губернатора Томской области и Департамента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в области правового (юридического) обеспечения деятельности Департамента: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9"/>
        </w:numPr>
        <w:ind w:left="0" w:right="0" w:firstLine="850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исполнять приказы, распоряжения и поручения начальника Департа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мента, а также поручения заместителя начальника Департамента, курирующего работу Комитета, председателя Комитета в области правового обеспечения деятельности Департамента;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9"/>
        </w:numPr>
        <w:ind w:left="0" w:right="0" w:firstLine="850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принимать участие в проверках организаций в порядке, установленном законодательством;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9"/>
        </w:numPr>
        <w:ind w:left="0" w:right="0" w:firstLine="850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 поручению председателя Комитета осуществлять разработку и отслеживать процедуру согласования проектов нормативных правовых актов;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9"/>
        </w:numPr>
        <w:ind w:left="0" w:right="0" w:firstLine="850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давать консультации, заключен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ия по правовым вопросам, возникающим в процессе работы Департамента, государственным гражданским служащим, иным работникам Департамента, а также консультации работникам органов местного самоуправления, руководителям образовательных организаций, гражданам;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9"/>
        </w:numPr>
        <w:ind w:left="0" w:right="0" w:firstLine="850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 поручению председателя Комитета осуществлять правовую экспертизу проектов правовых актов, в т.ч. нормативных, подготовленных Департаментом, а также представленных в Департамент для согласования;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9"/>
        </w:numPr>
        <w:ind w:left="0" w:right="0" w:firstLine="850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 поручению председателя Комитета осуществлять правовую экспертизу проектов договоров и соглашений;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9"/>
        </w:numPr>
        <w:ind w:left="0" w:right="0" w:firstLine="850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рассматривать обращения граждан, организаций и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, в соответствии с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законодательством Российской Федерации и Томской области, регламентирующим порядок рассмотрения обращений граждан, в срок готовить проект ответа;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9"/>
        </w:numPr>
        <w:ind w:left="0" w:right="0" w:firstLine="850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представлять интересы Департамента в органах судебной системы по доверенности;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9"/>
        </w:numPr>
        <w:ind w:left="0" w:right="0" w:firstLine="850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 поручению председателя Комитета представлять интересы Департамента в иных организациях при рассмотрении правовых вопросов;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9"/>
        </w:numPr>
        <w:ind w:left="0" w:right="0" w:firstLine="850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 поручению председателя Комитета составлять исковые заявления и готовить материалы для направления их в судебные органы;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9"/>
        </w:numPr>
        <w:ind w:left="0" w:right="0" w:firstLine="850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принимать участие в подготовке материалов о хищениях, недостачах для передачи следственным, судебным органам;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9"/>
        </w:numPr>
        <w:ind w:left="0" w:right="0" w:firstLine="850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информировать председателя и сотрудников Комитета об изменениях законодательства в сфере компетенции Департамента;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9"/>
        </w:numPr>
        <w:ind w:left="0" w:right="0" w:firstLine="850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обобщать и анализировать результаты рассмотрения судебных и арбитражных дел, в которых принимал участие;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19"/>
        </w:numPr>
        <w:ind w:left="0" w:right="0" w:firstLine="850"/>
        <w:jc w:val="both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Calibri" w:cs="PT Astra Serif"/>
          <w:sz w:val="24"/>
          <w:szCs w:val="24"/>
          <w:highlight w:val="none"/>
          <w:lang w:eastAsia="en-US"/>
        </w:rPr>
        <w:t xml:space="preserve">участвовать в конкурсных, аттестационных и иных комиссиях, рабочих г</w:t>
      </w:r>
      <w:r>
        <w:rPr>
          <w:rFonts w:ascii="PT Astra Serif" w:hAnsi="PT Astra Serif" w:eastAsia="Calibri" w:cs="PT Astra Serif"/>
          <w:sz w:val="24"/>
          <w:szCs w:val="24"/>
          <w:highlight w:val="none"/>
          <w:lang w:eastAsia="en-US"/>
        </w:rPr>
        <w:t xml:space="preserve">руппах, совещательных органах, </w:t>
      </w:r>
      <w:r>
        <w:rPr>
          <w:rFonts w:ascii="PT Astra Serif" w:hAnsi="PT Astra Serif" w:eastAsia="Calibri" w:cs="PT Astra Serif"/>
          <w:sz w:val="24"/>
          <w:szCs w:val="24"/>
          <w:highlight w:val="none"/>
          <w:lang w:eastAsia="en-US"/>
        </w:rPr>
        <w:t xml:space="preserve">работа которых связана со сферой деятельности Департамента;</w:t>
      </w:r>
      <w:r>
        <w:rPr>
          <w:rFonts w:ascii="PT Astra Serif" w:hAnsi="PT Astra Serif" w:eastAsia="Calibri" w:cs="PT Astra Serif"/>
          <w:sz w:val="24"/>
          <w:szCs w:val="24"/>
          <w:highlight w:val="none"/>
          <w:lang w:eastAsia="en-US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19"/>
        </w:numPr>
        <w:ind w:left="0" w:right="0" w:firstLine="850"/>
        <w:jc w:val="both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проводить антикоррупционную экспертизу нормативных правовых актов Департамента и их проектов, а также разрабатываемых Департаментом нормативных правовых актов Администрации Томско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й области, Губернатора Томской области в области реализации полномочий Российской Федерации в сфере образования, переданных для осуществления органам государственной власти субъектов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Российской Федерации (далее - переданные полномочия в сфере образования);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19"/>
        </w:numPr>
        <w:ind w:left="0" w:right="0" w:firstLine="850"/>
        <w:jc w:val="both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уведомлять начальника Департамента обо всех случаях обращения к нему каких-либо лиц в целях склонения его к совершению коррупционных правонарушений;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19"/>
        </w:numPr>
        <w:ind w:left="0" w:right="0" w:firstLine="850"/>
        <w:jc w:val="both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обеспечивать направление нормативных правовых актов Департамента для размещения (опубликования) на «Официальном интернет-портале правовой информации» (www.pravo.gov.ru) в порядке, определенном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п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остановлением Администрации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19"/>
        </w:numPr>
        <w:ind w:left="0" w:right="0" w:firstLine="850"/>
        <w:jc w:val="both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правовое сопровождение кадровой работы в Департаменте, в том числе  согласование и визирование трудовых договоров, дополн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ительных соглашений  к трудовым договорам с руководителями подведомственных учреждений, организаций, распоряжений об увольнении, переводе работников, участи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е в проведении служебных проверок, подготовка заключений по результатам служебных проверок, подготов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ка распоряжений Департамента о привлечении к дисциплинарной ответственности гражданских служащих Департамента, работников Департамента, не являющихся гражданскими служащими, руководителей подведомственных Департаменту областных государственных учреждений;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50"/>
        <w:numPr>
          <w:ilvl w:val="0"/>
          <w:numId w:val="19"/>
        </w:numPr>
        <w:ind w:left="0" w:right="0" w:firstLine="850"/>
        <w:spacing w:after="0" w:line="240" w:lineRule="auto"/>
        <w:shd w:val="clear" w:color="auto" w:fill="auto"/>
        <w:tabs>
          <w:tab w:val="left" w:pos="992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осуществлять организационно-правовое и информационное сопровождение деятельности коллегиальных органов при Департаменте.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ind w:firstLine="567"/>
        <w:tabs>
          <w:tab w:val="left" w:pos="993" w:leader="none"/>
          <w:tab w:val="left" w:pos="1276" w:leader="none"/>
          <w:tab w:val="left" w:pos="1701" w:leader="none"/>
          <w:tab w:val="left" w:pos="1843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bCs/>
          <w:spacing w:val="-3"/>
          <w:sz w:val="24"/>
          <w:szCs w:val="24"/>
          <w:highlight w:val="none"/>
        </w:rPr>
        <w:t xml:space="preserve">2</w:t>
      </w:r>
      <w:r>
        <w:rPr>
          <w:rFonts w:ascii="PT Astra Serif" w:hAnsi="PT Astra Serif" w:cs="PT Astra Serif"/>
          <w:bCs/>
          <w:spacing w:val="-3"/>
          <w:sz w:val="24"/>
          <w:szCs w:val="24"/>
          <w:highlight w:val="none"/>
        </w:rPr>
        <w:t xml:space="preserve">)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В области профилактики коррупционных и иных правонарушений:</w:t>
      </w:r>
      <w:r>
        <w:rPr>
          <w:rFonts w:ascii="PT Astra Serif" w:hAnsi="PT Astra Serif" w:cs="PT Astra Serif"/>
          <w:b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b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8"/>
        </w:numPr>
        <w:ind w:left="0" w:right="0" w:firstLine="709"/>
        <w:tabs>
          <w:tab w:val="left" w:pos="850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обеспечивать соблюдение гражданскими служащими Департамента, а также руководителями подведомственных учрежден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ий, в отношении которых Департамент осуществляет функции и полномочия учредителя,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г. № 273-ФЗ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«О противодействии коррупции» и другими федеральными законами (далее - требования к служебному поведению);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8"/>
        </w:numPr>
        <w:ind w:left="0" w:right="0" w:firstLine="709"/>
        <w:tabs>
          <w:tab w:val="left" w:pos="850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принимать меры по выявлению и устранению причин и условий, способствующих возникновению конфликта интересов на гражданской службе и в подведомственных областных государственных учреждениях;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8"/>
        </w:numPr>
        <w:ind w:left="0" w:right="0" w:firstLine="709"/>
        <w:tabs>
          <w:tab w:val="left" w:pos="850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обеспечивать деятельность комиссии по соблюдению требований к служебному поведению гражданских служащих и урегулированию конфликта интересов Департамента, а также комиссии по соблюдению ру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ководителями подведомственных учреждений, в отношении которых Департамент осуществляет функции и полномочия учредителя, требований по урегулированию конфликта интересов и исполнению обязанностей, установленных законодательством о противодействии коррупции;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8"/>
        </w:numPr>
        <w:ind w:left="0" w:right="0" w:firstLine="709"/>
        <w:tabs>
          <w:tab w:val="left" w:pos="850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оказывать гражданским служащим консультативную помощь по вопросам,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связанным с применением на практике требований к служебному поведению и общих принципов служебного поведения гражданских служащих, утвержденных Указом Президента Российской Федерации от 12 августа 2002 г. № 885, а также с уведомлением представителя нанимат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еля, органов прокуратуры Российской Федерации, иных федеральных государственных органов о фактах совершения гражданскими служащими коррупционных правонарушений, непредставления ими сведений либо представления недостоверных или неполных сведений о доходах,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расходах,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об имуществе и обязательствах имущественного характера;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8"/>
        </w:numPr>
        <w:ind w:left="0" w:right="0" w:firstLine="709"/>
        <w:tabs>
          <w:tab w:val="left" w:pos="850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обеспечивать реализацию гражданскими служащими обязанности уведомлять представителя нанимателя,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ию коррупционных правонарушений;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8"/>
        </w:numPr>
        <w:ind w:left="0" w:right="0" w:firstLine="709"/>
        <w:tabs>
          <w:tab w:val="left" w:pos="850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организовывать правовое просвещение гражданских служащих;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8"/>
        </w:numPr>
        <w:ind w:left="0" w:right="0" w:firstLine="709"/>
        <w:tabs>
          <w:tab w:val="left" w:pos="850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организовывает проведение служебных проверок;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8"/>
        </w:numPr>
        <w:ind w:left="0" w:right="0" w:firstLine="709"/>
        <w:tabs>
          <w:tab w:val="left" w:pos="850" w:leader="none"/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обеспечивать проведение: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7"/>
        </w:numPr>
        <w:ind w:left="0" w:right="0" w:firstLine="567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проверки достоверности и полноты сведений о доходах,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расходах,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об имуществе и обязательствах имущественного характе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ра, представляемых гражданами, претендующими на замещение должностей гражданской службы, и гражданскими служащими, а также сведений, представляемых указанными гражданами в соответствии с нормативными правовыми актами Российской Федерации и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7"/>
        </w:numPr>
        <w:ind w:left="0" w:right="0" w:firstLine="567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проверки соблюдения гражданскими служащими требований к служебному поведению;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8"/>
        </w:numPr>
        <w:ind w:left="0" w:right="0" w:firstLine="709"/>
        <w:tabs>
          <w:tab w:val="left" w:pos="851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участвовать в подготовке проектов нормативных правовых актов о противодействии коррупции;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8"/>
        </w:numPr>
        <w:ind w:left="0" w:right="0" w:firstLine="850"/>
        <w:tabs>
          <w:tab w:val="left" w:pos="851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организовывать взаимодействие с правоохранительными органами в установленной сфере деятельности;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2749"/>
        <w:numPr>
          <w:ilvl w:val="0"/>
          <w:numId w:val="18"/>
        </w:numPr>
        <w:ind w:left="0" w:right="0" w:firstLine="850"/>
        <w:tabs>
          <w:tab w:val="left" w:pos="851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проводить анализ сведений о доходах,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расходах,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об имуществе и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обязательствах имущественного характера, представляемых гражданами, претендующими на замещение в Департаменте должностей государственной гражданской службы Томской области, и государственными служащими Томской области, замещающими должности в Департаменте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, сведений о соблюдении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а также сведений о соблюдении гражданами, замещавшими указанные долж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ности государственной гражданской службы Томской области, ограничений при заключении ими после ухода с государственной гражданской службы Томской области трудового договора и (или) гражданско-правового договора в случаях, предусмотренных законодательством;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  <w14:ligatures w14:val="none"/>
        </w:rPr>
        <w:suppressLineNumbers w:val="0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осуществлять проверки соблюдения гражданами, замещавшими должности госу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дарственной гражданской службы Томской области в Департаменте, ограничений при заключении ими после увольнения с государственной гражданской службы Томской области трудового договора и (или) гражданско-правового договора в случаях, предусмотренных законода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тельство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м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).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numPr>
          <w:ilvl w:val="0"/>
          <w:numId w:val="13"/>
        </w:numPr>
        <w:ind w:left="0" w:right="0" w:firstLine="850"/>
        <w:jc w:val="both"/>
        <w:spacing w:before="0" w:beforeAutospacing="0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  <w14:ligatures w14:val="none"/>
        </w:rPr>
        <w:suppressLineNumbers w:val="0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нести иные обязанности в соответствии с действующим законодательством Российской Фе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де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рации.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ind w:left="850" w:right="0" w:firstLine="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10. В целях исполнения возложенных должностных обязанностей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консультант-юрисконсульт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имеет право: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знакомиться с документами, нормативными правовыми актами, касающимися вопросов, по которым гражданский служащий исполняет обязанности;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вносить на рассмотрение начальника Д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запрашивать и получать от сотрудников Департамента образования Томской области, ру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пользоваться информационными базами данных, имеющимися в Департаменте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поддерживать уровень профессиональной квалификации, необходимый для осуществления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получать объективную оценку своей деятельности;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6"/>
        </w:numPr>
        <w:ind w:left="0" w:right="0" w:firstLine="737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6"/>
        </w:numPr>
        <w:ind w:left="0" w:right="0" w:firstLine="85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об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numPr>
          <w:ilvl w:val="0"/>
          <w:numId w:val="6"/>
        </w:numPr>
        <w:ind w:left="0" w:right="0" w:firstLine="85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пол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ьзоваться иными правами, предусмотренными действующим законодательством Российской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Федерации и Томской области.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ind w:left="850" w:right="0" w:firstLine="0"/>
        <w:jc w:val="both"/>
        <w:tabs>
          <w:tab w:val="left" w:pos="850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ind w:firstLine="540"/>
        <w:jc w:val="both"/>
        <w:rPr>
          <w:rFonts w:ascii="PT Astra Serif" w:hAnsi="PT Astra Serif" w:cs="PT Astra Serif"/>
          <w:b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11. 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Консультант-юрисконсульт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осуще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>
        <w:rPr>
          <w:rFonts w:ascii="PT Astra Serif" w:hAnsi="PT Astra Serif" w:cs="PT Astra Serif"/>
          <w:b/>
          <w:bCs/>
          <w:i w:val="0"/>
          <w:iCs w:val="0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  <w:u w:val="none"/>
        </w:rPr>
        <w:t xml:space="preserve">начальника Департамента, заместителя начальника Департамента и председателя Комитета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ind w:firstLine="567"/>
        <w:jc w:val="both"/>
        <w:rPr>
          <w:rFonts w:ascii="PT Astra Serif" w:hAnsi="PT Astra Serif" w:cs="PT Astra Serif"/>
          <w:bCs w:val="0"/>
          <w:i w:val="0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12. 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Консультант-юрисконсульт</w:t>
      </w:r>
      <w:r>
        <w:rPr>
          <w:rFonts w:ascii="PT Astra Serif" w:hAnsi="PT Astra Serif" w:eastAsia="PT Astra Serif" w:cs="PT Astra Serif"/>
          <w:i w:val="0"/>
          <w:i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i w:val="0"/>
          <w:iCs w:val="0"/>
          <w:color w:val="000000"/>
          <w:sz w:val="24"/>
          <w:szCs w:val="24"/>
          <w:highlight w:val="none"/>
        </w:rPr>
        <w:t xml:space="preserve">требований к служебному поведению может быть привлечен</w:t>
      </w:r>
      <w:r>
        <w:rPr>
          <w:rFonts w:ascii="PT Astra Serif" w:hAnsi="PT Astra Serif" w:cs="PT Astra Serif"/>
          <w:i w:val="0"/>
          <w:iCs w:val="0"/>
          <w:color w:val="000000"/>
          <w:sz w:val="24"/>
          <w:szCs w:val="24"/>
          <w:highlight w:val="none"/>
        </w:rPr>
        <w:t xml:space="preserve"> к дисциплинарной, гражданско-правовой, административной или уголовной ответственности</w:t>
      </w:r>
      <w:r>
        <w:rPr>
          <w:rFonts w:ascii="PT Astra Serif" w:hAnsi="PT Astra Serif" w:cs="PT Astra Serif"/>
          <w:i w:val="0"/>
          <w:iCs w:val="0"/>
          <w:color w:val="000000"/>
          <w:sz w:val="24"/>
          <w:szCs w:val="24"/>
          <w:highlight w:val="none"/>
        </w:rPr>
        <w:t xml:space="preserve"> в соответствии с законодательством Российской Федерации.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jc w:val="both"/>
        <w:rPr>
          <w:rFonts w:ascii="PT Astra Serif" w:hAnsi="PT Astra Serif" w:cs="PT Astra Serif"/>
          <w:bCs w:val="0"/>
          <w:i w:val="0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outlineLvl w:val="1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jc w:val="center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outlineLvl w:val="1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IX. Показатели эффективности и результативности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jc w:val="center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профессиональной служебной деятельности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гражданского служащего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ind w:firstLine="567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20. Эффективность и результативность профессиональной служебной деятельности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консультанта-юрисконсульт</w:t>
      </w:r>
      <w:r>
        <w:rPr>
          <w:rFonts w:ascii="PT Astra Serif" w:hAnsi="PT Astra Serif" w:cs="PT Astra Serif"/>
          <w:b w:val="0"/>
          <w:bCs w:val="0"/>
          <w:i w:val="0"/>
          <w:iCs w:val="0"/>
          <w:sz w:val="24"/>
          <w:szCs w:val="24"/>
          <w:highlight w:val="none"/>
        </w:rPr>
        <w:t xml:space="preserve">а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оценивается по следующим показателям: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8"/>
        </w:numPr>
        <w:contextualSpacing w:val="0"/>
        <w:ind w:left="0" w:right="0" w:firstLine="794"/>
        <w:jc w:val="both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с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в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8"/>
        </w:numPr>
        <w:contextualSpacing w:val="0"/>
        <w:ind w:left="0" w:right="0" w:firstLine="794"/>
        <w:jc w:val="both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качество исполнения должностных обязанностей (доля разработанных нормативных правовых актов от запланированн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ых; своевременность предоставления регламентированной отчетности; отсутствие повторных обращений граждан по одному и тому же поводу; количество возвратов разработанных документов на существенную доработку; число жалоб и замечаний на работу государственного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8"/>
        </w:numPr>
        <w:contextualSpacing w:val="0"/>
        <w:ind w:left="0" w:right="0" w:firstLine="794"/>
        <w:jc w:val="both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8"/>
        </w:numPr>
        <w:contextualSpacing w:val="0"/>
        <w:ind w:left="0" w:right="0" w:firstLine="794"/>
        <w:jc w:val="both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75"/>
        <w:numPr>
          <w:ilvl w:val="0"/>
          <w:numId w:val="8"/>
        </w:numPr>
        <w:contextualSpacing w:val="0"/>
        <w:ind w:left="0" w:right="0" w:firstLine="794"/>
        <w:jc w:val="both"/>
        <w:tabs>
          <w:tab w:val="left" w:pos="992" w:leader="none"/>
        </w:tabs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отсутствие нарушений правил служебного (трудового) распорядка государственным гражданским служащим и подчиненными ему сотрудниками Департамента </w:t>
      </w: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  <w:t xml:space="preserve">образования Томской области.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95"/>
        <w:ind w:firstLine="540"/>
        <w:jc w:val="both"/>
        <w:rPr>
          <w:rFonts w:ascii="PT Astra Serif" w:hAnsi="PT Astra Serif" w:cs="PT Astra Serif"/>
          <w:bCs w:val="0"/>
          <w:i w:val="0"/>
          <w:sz w:val="24"/>
          <w:szCs w:val="24"/>
          <w:highlight w:val="none"/>
        </w:rPr>
      </w:pPr>
      <w:r>
        <w:rPr>
          <w:rFonts w:ascii="PT Astra Serif" w:hAnsi="PT Astra Serif" w:cs="PT Astra Serif"/>
          <w:i w:val="0"/>
          <w:iCs w:val="0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sectPr>
      <w:headerReference w:type="even" r:id="rId9"/>
      <w:headerReference w:type="first" r:id="rId10"/>
      <w:footerReference w:type="default" r:id="rId11"/>
      <w:footnotePr>
        <w:numRestart w:val="continuous"/>
      </w:footnotePr>
      <w:endnotePr/>
      <w:type w:val="continuous"/>
      <w:pgSz w:w="11907" w:h="16840" w:orient="portrait"/>
      <w:pgMar w:top="851" w:right="851" w:bottom="709" w:left="1418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Verdan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1"/>
      <w:ind w:firstLine="0"/>
      <w:rPr>
        <w:sz w:val="18"/>
      </w:rPr>
    </w:pP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0"/>
      <w:rPr>
        <w:rStyle w:val="882"/>
      </w:rPr>
      <w:framePr w:wrap="around" w:vAnchor="text" w:hAnchor="margin" w:xAlign="center" w:y="1"/>
    </w:pPr>
    <w:r>
      <w:rPr>
        <w:rStyle w:val="882"/>
      </w:rPr>
      <w:fldChar w:fldCharType="begin"/>
    </w:r>
    <w:r>
      <w:rPr>
        <w:rStyle w:val="882"/>
      </w:rPr>
      <w:instrText xml:space="preserve">PAGE  </w:instrText>
    </w:r>
    <w:r>
      <w:rPr>
        <w:rStyle w:val="882"/>
      </w:rPr>
      <w:fldChar w:fldCharType="end"/>
    </w:r>
    <w:r>
      <w:rPr>
        <w:rStyle w:val="882"/>
      </w:rPr>
    </w:r>
    <w:r/>
  </w:p>
  <w:p>
    <w:pPr>
      <w:pStyle w:val="88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0"/>
      <w:ind w:firstLine="0"/>
      <w:jc w:val="left"/>
      <w:spacing w:before="240" w:after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875"/>
        <w:ind w:left="432" w:hanging="432"/>
        <w:tabs>
          <w:tab w:val="num" w:pos="0" w:leader="none"/>
        </w:tabs>
      </w:pPr>
      <w:rPr>
        <w:sz w:val="28"/>
        <w:szCs w:val="28"/>
      </w:rPr>
    </w:lvl>
    <w:lvl w:ilvl="1">
      <w:start w:val="1"/>
      <w:numFmt w:val="decimal"/>
      <w:isLgl w:val="false"/>
      <w:suff w:val="nothing"/>
      <w:lvlText w:val=""/>
      <w:lvlJc w:val="left"/>
      <w:pPr>
        <w:pStyle w:val="875"/>
        <w:ind w:left="576" w:hanging="576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875"/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875"/>
        <w:ind w:left="864" w:hanging="864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875"/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75"/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75"/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75"/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75"/>
        <w:ind w:left="1584" w:hanging="1584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124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6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8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0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2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4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6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8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0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  <w:rPr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decimal"/>
      <w:isLgl w:val="false"/>
      <w:suff w:val="tab"/>
      <w:lvlText w:val="%2)"/>
      <w:lvlJc w:val="righ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thaiNumbers"/>
      <w:isLgl w:val="false"/>
      <w:suff w:val="tab"/>
      <w:lvlText w:val="%1)"/>
      <w:lvlJc w:val="left"/>
      <w:pPr>
        <w:pStyle w:val="875"/>
        <w:ind w:left="9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5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5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5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5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5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5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5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5"/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875"/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75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5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5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5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5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5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5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5"/>
        <w:ind w:left="6480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pStyle w:val="875"/>
        <w:ind w:left="163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5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5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5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5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5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5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5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5"/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53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7">
    <w:name w:val="Heading 1"/>
    <w:basedOn w:val="875"/>
    <w:next w:val="875"/>
    <w:link w:val="69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8">
    <w:name w:val="Heading 1 Char"/>
    <w:link w:val="697"/>
    <w:uiPriority w:val="9"/>
    <w:rPr>
      <w:rFonts w:ascii="Arial" w:hAnsi="Arial" w:eastAsia="Arial" w:cs="Arial"/>
      <w:sz w:val="40"/>
      <w:szCs w:val="40"/>
    </w:rPr>
  </w:style>
  <w:style w:type="paragraph" w:styleId="699">
    <w:name w:val="Heading 2"/>
    <w:basedOn w:val="875"/>
    <w:next w:val="875"/>
    <w:link w:val="70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0">
    <w:name w:val="Heading 2 Char"/>
    <w:link w:val="699"/>
    <w:uiPriority w:val="9"/>
    <w:rPr>
      <w:rFonts w:ascii="Arial" w:hAnsi="Arial" w:eastAsia="Arial" w:cs="Arial"/>
      <w:sz w:val="34"/>
    </w:rPr>
  </w:style>
  <w:style w:type="paragraph" w:styleId="701">
    <w:name w:val="Heading 3"/>
    <w:basedOn w:val="875"/>
    <w:next w:val="875"/>
    <w:link w:val="70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2">
    <w:name w:val="Heading 3 Char"/>
    <w:link w:val="701"/>
    <w:uiPriority w:val="9"/>
    <w:rPr>
      <w:rFonts w:ascii="Arial" w:hAnsi="Arial" w:eastAsia="Arial" w:cs="Arial"/>
      <w:sz w:val="30"/>
      <w:szCs w:val="30"/>
    </w:rPr>
  </w:style>
  <w:style w:type="paragraph" w:styleId="703">
    <w:name w:val="Heading 4"/>
    <w:basedOn w:val="875"/>
    <w:next w:val="875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4">
    <w:name w:val="Heading 4 Char"/>
    <w:link w:val="703"/>
    <w:uiPriority w:val="9"/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875"/>
    <w:next w:val="875"/>
    <w:link w:val="70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6">
    <w:name w:val="Heading 5 Char"/>
    <w:link w:val="705"/>
    <w:uiPriority w:val="9"/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875"/>
    <w:next w:val="875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8">
    <w:name w:val="Heading 6 Char"/>
    <w:link w:val="707"/>
    <w:uiPriority w:val="9"/>
    <w:rPr>
      <w:rFonts w:ascii="Arial" w:hAnsi="Arial" w:eastAsia="Arial" w:cs="Arial"/>
      <w:b/>
      <w:bCs/>
      <w:sz w:val="22"/>
      <w:szCs w:val="22"/>
    </w:rPr>
  </w:style>
  <w:style w:type="paragraph" w:styleId="709">
    <w:name w:val="Heading 7"/>
    <w:basedOn w:val="875"/>
    <w:next w:val="875"/>
    <w:link w:val="71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0">
    <w:name w:val="Heading 7 Char"/>
    <w:link w:val="70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1">
    <w:name w:val="Heading 8"/>
    <w:basedOn w:val="875"/>
    <w:next w:val="875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2">
    <w:name w:val="Heading 8 Char"/>
    <w:link w:val="711"/>
    <w:uiPriority w:val="9"/>
    <w:rPr>
      <w:rFonts w:ascii="Arial" w:hAnsi="Arial" w:eastAsia="Arial" w:cs="Arial"/>
      <w:i/>
      <w:iCs/>
      <w:sz w:val="22"/>
      <w:szCs w:val="22"/>
    </w:rPr>
  </w:style>
  <w:style w:type="paragraph" w:styleId="713">
    <w:name w:val="Heading 9"/>
    <w:basedOn w:val="875"/>
    <w:next w:val="875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>
    <w:name w:val="Heading 9 Char"/>
    <w:link w:val="713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List Paragraph"/>
    <w:basedOn w:val="875"/>
    <w:uiPriority w:val="34"/>
    <w:qFormat/>
    <w:pPr>
      <w:contextualSpacing/>
      <w:ind w:left="720"/>
    </w:pPr>
  </w:style>
  <w:style w:type="paragraph" w:styleId="716">
    <w:name w:val="No Spacing"/>
    <w:uiPriority w:val="1"/>
    <w:qFormat/>
    <w:pPr>
      <w:spacing w:before="0" w:after="0" w:line="240" w:lineRule="auto"/>
    </w:pPr>
  </w:style>
  <w:style w:type="paragraph" w:styleId="717">
    <w:name w:val="Title"/>
    <w:basedOn w:val="875"/>
    <w:next w:val="875"/>
    <w:link w:val="71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8">
    <w:name w:val="Title Char"/>
    <w:link w:val="717"/>
    <w:uiPriority w:val="10"/>
    <w:rPr>
      <w:sz w:val="48"/>
      <w:szCs w:val="48"/>
    </w:rPr>
  </w:style>
  <w:style w:type="paragraph" w:styleId="719">
    <w:name w:val="Subtitle"/>
    <w:basedOn w:val="875"/>
    <w:next w:val="875"/>
    <w:link w:val="720"/>
    <w:uiPriority w:val="11"/>
    <w:qFormat/>
    <w:pPr>
      <w:spacing w:before="200" w:after="200"/>
    </w:pPr>
    <w:rPr>
      <w:sz w:val="24"/>
      <w:szCs w:val="24"/>
    </w:rPr>
  </w:style>
  <w:style w:type="character" w:styleId="720">
    <w:name w:val="Subtitle Char"/>
    <w:link w:val="719"/>
    <w:uiPriority w:val="11"/>
    <w:rPr>
      <w:sz w:val="24"/>
      <w:szCs w:val="24"/>
    </w:rPr>
  </w:style>
  <w:style w:type="paragraph" w:styleId="721">
    <w:name w:val="Quote"/>
    <w:basedOn w:val="875"/>
    <w:next w:val="875"/>
    <w:link w:val="722"/>
    <w:uiPriority w:val="29"/>
    <w:qFormat/>
    <w:pPr>
      <w:ind w:left="720" w:right="720"/>
    </w:pPr>
    <w:rPr>
      <w:i/>
    </w:rPr>
  </w:style>
  <w:style w:type="character" w:styleId="722">
    <w:name w:val="Quote Char"/>
    <w:link w:val="721"/>
    <w:uiPriority w:val="29"/>
    <w:rPr>
      <w:i/>
    </w:rPr>
  </w:style>
  <w:style w:type="paragraph" w:styleId="723">
    <w:name w:val="Intense Quote"/>
    <w:basedOn w:val="875"/>
    <w:next w:val="875"/>
    <w:link w:val="72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4">
    <w:name w:val="Intense Quote Char"/>
    <w:link w:val="723"/>
    <w:uiPriority w:val="30"/>
    <w:rPr>
      <w:i/>
    </w:rPr>
  </w:style>
  <w:style w:type="paragraph" w:styleId="725">
    <w:name w:val="Header"/>
    <w:basedOn w:val="875"/>
    <w:link w:val="72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6">
    <w:name w:val="Header Char"/>
    <w:link w:val="725"/>
    <w:uiPriority w:val="99"/>
  </w:style>
  <w:style w:type="paragraph" w:styleId="727">
    <w:name w:val="Footer"/>
    <w:basedOn w:val="875"/>
    <w:link w:val="73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8">
    <w:name w:val="Footer Char"/>
    <w:link w:val="727"/>
    <w:uiPriority w:val="99"/>
  </w:style>
  <w:style w:type="paragraph" w:styleId="729">
    <w:name w:val="Caption"/>
    <w:basedOn w:val="875"/>
    <w:next w:val="87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0">
    <w:name w:val="Caption Char"/>
    <w:basedOn w:val="729"/>
    <w:link w:val="727"/>
    <w:uiPriority w:val="99"/>
  </w:style>
  <w:style w:type="table" w:styleId="731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1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3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5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6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3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4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5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6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7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8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0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5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6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7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8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9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0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1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3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4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5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6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7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8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9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0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1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2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3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4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5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6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5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6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7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8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9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0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1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2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3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4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5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6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7">
    <w:name w:val="Hyperlink"/>
    <w:uiPriority w:val="99"/>
    <w:unhideWhenUsed/>
    <w:rPr>
      <w:color w:val="0000ff" w:themeColor="hyperlink"/>
      <w:u w:val="single"/>
    </w:rPr>
  </w:style>
  <w:style w:type="paragraph" w:styleId="858">
    <w:name w:val="footnote text"/>
    <w:basedOn w:val="875"/>
    <w:link w:val="859"/>
    <w:uiPriority w:val="99"/>
    <w:semiHidden/>
    <w:unhideWhenUsed/>
    <w:pPr>
      <w:spacing w:after="40" w:line="240" w:lineRule="auto"/>
    </w:pPr>
    <w:rPr>
      <w:sz w:val="18"/>
    </w:rPr>
  </w:style>
  <w:style w:type="character" w:styleId="859">
    <w:name w:val="Footnote Text Char"/>
    <w:link w:val="858"/>
    <w:uiPriority w:val="99"/>
    <w:rPr>
      <w:sz w:val="18"/>
    </w:rPr>
  </w:style>
  <w:style w:type="character" w:styleId="860">
    <w:name w:val="footnote reference"/>
    <w:uiPriority w:val="99"/>
    <w:unhideWhenUsed/>
    <w:rPr>
      <w:vertAlign w:val="superscript"/>
    </w:rPr>
  </w:style>
  <w:style w:type="paragraph" w:styleId="861">
    <w:name w:val="endnote text"/>
    <w:basedOn w:val="875"/>
    <w:link w:val="862"/>
    <w:uiPriority w:val="99"/>
    <w:semiHidden/>
    <w:unhideWhenUsed/>
    <w:pPr>
      <w:spacing w:after="0" w:line="240" w:lineRule="auto"/>
    </w:pPr>
    <w:rPr>
      <w:sz w:val="20"/>
    </w:rPr>
  </w:style>
  <w:style w:type="character" w:styleId="862">
    <w:name w:val="Endnote Text Char"/>
    <w:link w:val="861"/>
    <w:uiPriority w:val="99"/>
    <w:rPr>
      <w:sz w:val="20"/>
    </w:rPr>
  </w:style>
  <w:style w:type="character" w:styleId="863">
    <w:name w:val="endnote reference"/>
    <w:uiPriority w:val="99"/>
    <w:semiHidden/>
    <w:unhideWhenUsed/>
    <w:rPr>
      <w:vertAlign w:val="superscript"/>
    </w:rPr>
  </w:style>
  <w:style w:type="paragraph" w:styleId="864">
    <w:name w:val="toc 1"/>
    <w:basedOn w:val="875"/>
    <w:next w:val="875"/>
    <w:uiPriority w:val="39"/>
    <w:unhideWhenUsed/>
    <w:pPr>
      <w:ind w:left="0" w:right="0" w:firstLine="0"/>
      <w:spacing w:after="57"/>
    </w:pPr>
  </w:style>
  <w:style w:type="paragraph" w:styleId="865">
    <w:name w:val="toc 2"/>
    <w:basedOn w:val="875"/>
    <w:next w:val="875"/>
    <w:uiPriority w:val="39"/>
    <w:unhideWhenUsed/>
    <w:pPr>
      <w:ind w:left="283" w:right="0" w:firstLine="0"/>
      <w:spacing w:after="57"/>
    </w:pPr>
  </w:style>
  <w:style w:type="paragraph" w:styleId="866">
    <w:name w:val="toc 3"/>
    <w:basedOn w:val="875"/>
    <w:next w:val="875"/>
    <w:uiPriority w:val="39"/>
    <w:unhideWhenUsed/>
    <w:pPr>
      <w:ind w:left="567" w:right="0" w:firstLine="0"/>
      <w:spacing w:after="57"/>
    </w:pPr>
  </w:style>
  <w:style w:type="paragraph" w:styleId="867">
    <w:name w:val="toc 4"/>
    <w:basedOn w:val="875"/>
    <w:next w:val="875"/>
    <w:uiPriority w:val="39"/>
    <w:unhideWhenUsed/>
    <w:pPr>
      <w:ind w:left="850" w:right="0" w:firstLine="0"/>
      <w:spacing w:after="57"/>
    </w:pPr>
  </w:style>
  <w:style w:type="paragraph" w:styleId="868">
    <w:name w:val="toc 5"/>
    <w:basedOn w:val="875"/>
    <w:next w:val="875"/>
    <w:uiPriority w:val="39"/>
    <w:unhideWhenUsed/>
    <w:pPr>
      <w:ind w:left="1134" w:right="0" w:firstLine="0"/>
      <w:spacing w:after="57"/>
    </w:pPr>
  </w:style>
  <w:style w:type="paragraph" w:styleId="869">
    <w:name w:val="toc 6"/>
    <w:basedOn w:val="875"/>
    <w:next w:val="875"/>
    <w:uiPriority w:val="39"/>
    <w:unhideWhenUsed/>
    <w:pPr>
      <w:ind w:left="1417" w:right="0" w:firstLine="0"/>
      <w:spacing w:after="57"/>
    </w:pPr>
  </w:style>
  <w:style w:type="paragraph" w:styleId="870">
    <w:name w:val="toc 7"/>
    <w:basedOn w:val="875"/>
    <w:next w:val="875"/>
    <w:uiPriority w:val="39"/>
    <w:unhideWhenUsed/>
    <w:pPr>
      <w:ind w:left="1701" w:right="0" w:firstLine="0"/>
      <w:spacing w:after="57"/>
    </w:pPr>
  </w:style>
  <w:style w:type="paragraph" w:styleId="871">
    <w:name w:val="toc 8"/>
    <w:basedOn w:val="875"/>
    <w:next w:val="875"/>
    <w:uiPriority w:val="39"/>
    <w:unhideWhenUsed/>
    <w:pPr>
      <w:ind w:left="1984" w:right="0" w:firstLine="0"/>
      <w:spacing w:after="57"/>
    </w:pPr>
  </w:style>
  <w:style w:type="paragraph" w:styleId="872">
    <w:name w:val="toc 9"/>
    <w:basedOn w:val="875"/>
    <w:next w:val="875"/>
    <w:uiPriority w:val="39"/>
    <w:unhideWhenUsed/>
    <w:pPr>
      <w:ind w:left="2268" w:right="0" w:firstLine="0"/>
      <w:spacing w:after="57"/>
    </w:pPr>
  </w:style>
  <w:style w:type="paragraph" w:styleId="873">
    <w:name w:val="TOC Heading"/>
    <w:uiPriority w:val="39"/>
    <w:unhideWhenUsed/>
  </w:style>
  <w:style w:type="paragraph" w:styleId="874">
    <w:name w:val="table of figures"/>
    <w:basedOn w:val="875"/>
    <w:next w:val="875"/>
    <w:uiPriority w:val="99"/>
    <w:unhideWhenUsed/>
    <w:pPr>
      <w:spacing w:after="0" w:afterAutospacing="0"/>
    </w:pPr>
  </w:style>
  <w:style w:type="paragraph" w:styleId="875" w:default="1">
    <w:name w:val="Normal"/>
    <w:next w:val="875"/>
    <w:link w:val="875"/>
    <w:qFormat/>
    <w:pPr>
      <w:ind w:firstLine="709"/>
    </w:pPr>
    <w:rPr>
      <w:sz w:val="28"/>
      <w:lang w:val="ru-RU" w:eastAsia="ru-RU" w:bidi="ar-SA"/>
    </w:rPr>
  </w:style>
  <w:style w:type="character" w:styleId="876">
    <w:name w:val="Основной шрифт абзаца"/>
    <w:next w:val="876"/>
    <w:link w:val="889"/>
    <w:semiHidden/>
  </w:style>
  <w:style w:type="table" w:styleId="877">
    <w:name w:val="Обычная таблица"/>
    <w:next w:val="877"/>
    <w:link w:val="875"/>
    <w:semiHidden/>
    <w:tblPr/>
  </w:style>
  <w:style w:type="numbering" w:styleId="878">
    <w:name w:val="Нет списка"/>
    <w:next w:val="878"/>
    <w:link w:val="875"/>
    <w:semiHidden/>
  </w:style>
  <w:style w:type="paragraph" w:styleId="879">
    <w:name w:val="Основной текст"/>
    <w:basedOn w:val="875"/>
    <w:next w:val="875"/>
    <w:link w:val="875"/>
    <w:pPr>
      <w:ind w:firstLine="0"/>
      <w:jc w:val="both"/>
    </w:pPr>
    <w:rPr>
      <w:sz w:val="22"/>
    </w:rPr>
  </w:style>
  <w:style w:type="paragraph" w:styleId="880">
    <w:name w:val="Верхний колонтитул"/>
    <w:basedOn w:val="875"/>
    <w:next w:val="880"/>
    <w:link w:val="875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881">
    <w:name w:val="Нижний колонтитул"/>
    <w:basedOn w:val="875"/>
    <w:next w:val="881"/>
    <w:link w:val="875"/>
    <w:pPr>
      <w:tabs>
        <w:tab w:val="center" w:pos="4153" w:leader="none"/>
        <w:tab w:val="right" w:pos="8306" w:leader="none"/>
      </w:tabs>
    </w:pPr>
  </w:style>
  <w:style w:type="character" w:styleId="882">
    <w:name w:val="Номер страницы"/>
    <w:basedOn w:val="876"/>
    <w:next w:val="882"/>
    <w:link w:val="875"/>
  </w:style>
  <w:style w:type="paragraph" w:styleId="883">
    <w:name w:val="Название объекта"/>
    <w:basedOn w:val="875"/>
    <w:next w:val="875"/>
    <w:link w:val="875"/>
    <w:qFormat/>
    <w:pPr>
      <w:jc w:val="center"/>
    </w:pPr>
    <w:rPr>
      <w:b/>
      <w:sz w:val="28"/>
    </w:rPr>
  </w:style>
  <w:style w:type="paragraph" w:styleId="884">
    <w:name w:val="Основной текст 2"/>
    <w:basedOn w:val="875"/>
    <w:next w:val="884"/>
    <w:link w:val="875"/>
    <w:pPr>
      <w:ind w:right="5102" w:firstLine="0"/>
      <w:jc w:val="center"/>
      <w:spacing w:before="120"/>
    </w:pPr>
  </w:style>
  <w:style w:type="paragraph" w:styleId="885">
    <w:name w:val="Обращение"/>
    <w:basedOn w:val="875"/>
    <w:next w:val="875"/>
    <w:link w:val="875"/>
    <w:pPr>
      <w:ind w:firstLine="0"/>
      <w:jc w:val="center"/>
      <w:spacing w:before="240" w:after="120"/>
    </w:pPr>
    <w:rPr>
      <w:b/>
    </w:rPr>
  </w:style>
  <w:style w:type="paragraph" w:styleId="886">
    <w:name w:val="Адресные реквизиты"/>
    <w:basedOn w:val="879"/>
    <w:next w:val="879"/>
    <w:link w:val="875"/>
    <w:pPr>
      <w:jc w:val="left"/>
    </w:pPr>
    <w:rPr>
      <w:sz w:val="16"/>
    </w:rPr>
  </w:style>
  <w:style w:type="paragraph" w:styleId="887">
    <w:name w:val="Адресат"/>
    <w:basedOn w:val="875"/>
    <w:next w:val="887"/>
    <w:link w:val="875"/>
    <w:pPr>
      <w:ind w:firstLine="0"/>
      <w:spacing w:before="120"/>
    </w:pPr>
    <w:rPr>
      <w:b/>
    </w:rPr>
  </w:style>
  <w:style w:type="paragraph" w:styleId="888">
    <w:name w:val="Основной текст 3"/>
    <w:basedOn w:val="875"/>
    <w:next w:val="888"/>
    <w:link w:val="875"/>
    <w:pPr>
      <w:ind w:firstLine="0"/>
      <w:spacing w:before="120"/>
      <w:tabs>
        <w:tab w:val="left" w:pos="7371" w:leader="none"/>
      </w:tabs>
    </w:pPr>
    <w:rPr>
      <w:sz w:val="28"/>
    </w:rPr>
  </w:style>
  <w:style w:type="paragraph" w:styleId="889">
    <w:name w:val="Знак1 Знак Знак Знак"/>
    <w:basedOn w:val="875"/>
    <w:next w:val="889"/>
    <w:link w:val="876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890">
    <w:name w:val="Гиперссылка"/>
    <w:next w:val="890"/>
    <w:link w:val="875"/>
    <w:rPr>
      <w:rFonts w:cs="Times New Roman"/>
      <w:color w:val="0000ff"/>
      <w:u w:val="single"/>
    </w:rPr>
  </w:style>
  <w:style w:type="paragraph" w:styleId="891">
    <w:name w:val="Исполнитель"/>
    <w:basedOn w:val="875"/>
    <w:next w:val="891"/>
    <w:link w:val="875"/>
    <w:pPr>
      <w:ind w:firstLine="0"/>
    </w:pPr>
    <w:rPr>
      <w:b/>
      <w:sz w:val="22"/>
      <w:szCs w:val="22"/>
    </w:rPr>
  </w:style>
  <w:style w:type="character" w:styleId="892">
    <w:name w:val="Основной текст (3)_"/>
    <w:next w:val="892"/>
    <w:link w:val="894"/>
    <w:uiPriority w:val="99"/>
    <w:rPr>
      <w:sz w:val="19"/>
      <w:szCs w:val="19"/>
      <w:shd w:val="clear" w:color="auto" w:fill="ffffff"/>
    </w:rPr>
  </w:style>
  <w:style w:type="character" w:styleId="893">
    <w:name w:val="Основной текст (3)3"/>
    <w:next w:val="893"/>
    <w:link w:val="875"/>
    <w:uiPriority w:val="99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styleId="894">
    <w:name w:val="Основной текст (3)1"/>
    <w:basedOn w:val="875"/>
    <w:next w:val="894"/>
    <w:link w:val="892"/>
    <w:uiPriority w:val="99"/>
    <w:pPr>
      <w:ind w:firstLine="0"/>
      <w:spacing w:line="240" w:lineRule="atLeast"/>
      <w:shd w:val="clear" w:color="auto" w:fill="ffffff"/>
    </w:pPr>
    <w:rPr>
      <w:sz w:val="19"/>
      <w:szCs w:val="19"/>
    </w:rPr>
  </w:style>
  <w:style w:type="paragraph" w:styleId="895">
    <w:name w:val="ConsPlusNormal"/>
    <w:next w:val="895"/>
    <w:link w:val="875"/>
    <w:pPr>
      <w:widowControl w:val="off"/>
    </w:pPr>
    <w:rPr>
      <w:sz w:val="24"/>
      <w:szCs w:val="24"/>
      <w:lang w:val="ru-RU" w:eastAsia="ru-RU" w:bidi="ar-SA"/>
    </w:rPr>
  </w:style>
  <w:style w:type="table" w:styleId="896">
    <w:name w:val="Сетка таблицы"/>
    <w:basedOn w:val="877"/>
    <w:next w:val="896"/>
    <w:link w:val="875"/>
    <w:uiPriority w:val="59"/>
    <w:rPr>
      <w:rFonts w:ascii="Calibri" w:hAnsi="Calibri" w:eastAsia="Times New Roman"/>
      <w:sz w:val="22"/>
      <w:szCs w:val="22"/>
    </w:rPr>
    <w:tblPr/>
  </w:style>
  <w:style w:type="paragraph" w:styleId="897">
    <w:name w:val="Текст выноски"/>
    <w:basedOn w:val="875"/>
    <w:next w:val="897"/>
    <w:link w:val="898"/>
    <w:rPr>
      <w:rFonts w:ascii="Tahoma" w:hAnsi="Tahoma" w:cs="Tahoma"/>
      <w:sz w:val="16"/>
      <w:szCs w:val="16"/>
    </w:rPr>
  </w:style>
  <w:style w:type="character" w:styleId="898">
    <w:name w:val="Текст выноски Знак"/>
    <w:next w:val="898"/>
    <w:link w:val="897"/>
    <w:rPr>
      <w:rFonts w:ascii="Tahoma" w:hAnsi="Tahoma" w:cs="Tahoma"/>
      <w:sz w:val="16"/>
      <w:szCs w:val="16"/>
    </w:rPr>
  </w:style>
  <w:style w:type="paragraph" w:styleId="899">
    <w:name w:val="Текст сноски"/>
    <w:basedOn w:val="875"/>
    <w:next w:val="899"/>
    <w:link w:val="900"/>
    <w:rPr>
      <w:sz w:val="20"/>
    </w:rPr>
  </w:style>
  <w:style w:type="character" w:styleId="900">
    <w:name w:val="Текст сноски Знак"/>
    <w:basedOn w:val="876"/>
    <w:next w:val="900"/>
    <w:link w:val="899"/>
  </w:style>
  <w:style w:type="character" w:styleId="901">
    <w:name w:val="Знак сноски"/>
    <w:next w:val="901"/>
    <w:link w:val="875"/>
    <w:rPr>
      <w:vertAlign w:val="superscript"/>
    </w:rPr>
  </w:style>
  <w:style w:type="paragraph" w:styleId="902">
    <w:name w:val="Текст концевой сноски"/>
    <w:basedOn w:val="875"/>
    <w:next w:val="902"/>
    <w:link w:val="903"/>
    <w:rPr>
      <w:sz w:val="20"/>
    </w:rPr>
  </w:style>
  <w:style w:type="character" w:styleId="903">
    <w:name w:val="Текст концевой сноски Знак"/>
    <w:basedOn w:val="876"/>
    <w:next w:val="903"/>
    <w:link w:val="902"/>
  </w:style>
  <w:style w:type="character" w:styleId="904">
    <w:name w:val="Знак концевой сноски"/>
    <w:next w:val="904"/>
    <w:link w:val="875"/>
    <w:rPr>
      <w:vertAlign w:val="superscript"/>
    </w:rPr>
  </w:style>
  <w:style w:type="character" w:styleId="905" w:default="1">
    <w:name w:val="Default Paragraph Font"/>
    <w:uiPriority w:val="1"/>
    <w:semiHidden/>
    <w:unhideWhenUsed/>
  </w:style>
  <w:style w:type="numbering" w:styleId="906" w:default="1">
    <w:name w:val="No List"/>
    <w:uiPriority w:val="99"/>
    <w:semiHidden/>
    <w:unhideWhenUsed/>
  </w:style>
  <w:style w:type="table" w:styleId="907" w:default="1">
    <w:name w:val="Normal Table"/>
    <w:uiPriority w:val="99"/>
    <w:semiHidden/>
    <w:unhideWhenUsed/>
    <w:tblPr/>
  </w:style>
  <w:style w:type="paragraph" w:styleId="1_2749" w:customStyle="1">
    <w:name w:val="Абзац списка"/>
    <w:next w:val="727"/>
    <w:link w:val="759"/>
    <w:uiPriority w:val="34"/>
    <w:qFormat/>
    <w:pPr>
      <w:contextualSpacing/>
      <w:ind w:left="0" w:right="0" w:firstLine="709"/>
      <w:jc w:val="both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PT Astra Serif" w:hAnsi="PT Astra Serif" w:eastAsia="Times New Roman" w:cs="PT Astra Serif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_2750" w:customStyle="1">
    <w:name w:val="Основной текст6"/>
    <w:basedOn w:val="710"/>
    <w:next w:val="779"/>
    <w:link w:val="778"/>
    <w:pPr>
      <w:contextualSpacing w:val="0"/>
      <w:ind w:left="0" w:right="0" w:hanging="740"/>
      <w:jc w:val="both"/>
      <w:keepLines w:val="0"/>
      <w:keepNext w:val="0"/>
      <w:pageBreakBefore w:val="0"/>
      <w:spacing w:before="0" w:beforeAutospacing="0" w:after="300" w:afterAutospacing="0" w:line="284" w:lineRule="exact"/>
      <w:shd w:val="clear" w:color="auto" w:fill="ffffff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3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Администрация Томской области</Company>
  <DocSecurity>0</DocSecurity>
  <HyperlinksChanged>false</HyperlinksChanged>
  <ScaleCrop>false</ScaleCrop>
  <SharedDoc>false</SharedDoc>
  <Template>Распоряжение Губернатора ТО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23</cp:revision>
  <dcterms:created xsi:type="dcterms:W3CDTF">2022-10-03T06:33:00Z</dcterms:created>
  <dcterms:modified xsi:type="dcterms:W3CDTF">2024-01-25T06:57:38Z</dcterms:modified>
  <cp:version>917504</cp:version>
</cp:coreProperties>
</file>