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3A" w:rsidRPr="0037513A" w:rsidRDefault="00FF2EFF">
      <w:pPr>
        <w:pStyle w:val="25"/>
        <w:spacing w:before="0"/>
        <w:ind w:right="-143"/>
        <w:jc w:val="left"/>
        <w:rPr>
          <w:rFonts w:ascii="PT Astra Serif" w:eastAsia="PT Astra Serif" w:hAnsi="PT Astra Serif" w:cs="PT Astra Serif"/>
          <w:sz w:val="22"/>
        </w:rPr>
      </w:pPr>
      <w:r>
        <w:rPr>
          <w:rFonts w:ascii="PT Astra Serif" w:eastAsia="PT Astra Serif" w:hAnsi="PT Astra Serif" w:cs="PT Astra Serif"/>
          <w:szCs w:val="26"/>
        </w:rPr>
        <w:t>14.01.2022                                                                                                                 № 12а</w:t>
      </w:r>
    </w:p>
    <w:p w:rsidR="0037513A" w:rsidRPr="0037513A" w:rsidRDefault="0037513A">
      <w:pPr>
        <w:pStyle w:val="25"/>
        <w:spacing w:before="0"/>
        <w:ind w:right="-143"/>
        <w:jc w:val="left"/>
        <w:rPr>
          <w:rFonts w:ascii="PT Astra Serif" w:eastAsia="PT Astra Serif" w:hAnsi="PT Astra Serif" w:cs="PT Astra Serif"/>
          <w:sz w:val="22"/>
        </w:rPr>
      </w:pPr>
    </w:p>
    <w:p w:rsidR="00FE1360" w:rsidRPr="00AD78A5" w:rsidRDefault="00DC2EF6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6"/>
        </w:rPr>
      </w:pPr>
      <w:r w:rsidRPr="00AD78A5">
        <w:rPr>
          <w:rFonts w:ascii="PT Astra Serif" w:eastAsia="PT Astra Serif" w:hAnsi="PT Astra Serif" w:cs="PT Astra Serif"/>
          <w:sz w:val="25"/>
          <w:szCs w:val="26"/>
        </w:rPr>
        <w:t>О внесении изменений в постановление Администрации</w:t>
      </w:r>
    </w:p>
    <w:p w:rsidR="00FE1360" w:rsidRPr="00AD78A5" w:rsidRDefault="00DC2EF6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6"/>
        </w:rPr>
      </w:pPr>
      <w:r w:rsidRPr="00AD78A5">
        <w:rPr>
          <w:rFonts w:ascii="PT Astra Serif" w:eastAsia="PT Astra Serif" w:hAnsi="PT Astra Serif" w:cs="PT Astra Serif"/>
          <w:sz w:val="25"/>
          <w:szCs w:val="26"/>
        </w:rPr>
        <w:t>Томской области от 24.09.2019 № 335а</w:t>
      </w:r>
    </w:p>
    <w:p w:rsidR="00FE1360" w:rsidRPr="00AD78A5" w:rsidRDefault="00FE1360">
      <w:pPr>
        <w:shd w:val="clear" w:color="FFFFFF" w:fill="FFFFFF"/>
        <w:ind w:right="4677" w:firstLine="0"/>
        <w:jc w:val="both"/>
        <w:rPr>
          <w:rFonts w:ascii="PT Astra Serif" w:eastAsia="PT Astra Serif" w:hAnsi="PT Astra Serif" w:cs="PT Astra Serif"/>
          <w:sz w:val="25"/>
          <w:szCs w:val="26"/>
        </w:rPr>
      </w:pPr>
    </w:p>
    <w:p w:rsidR="00FE1360" w:rsidRPr="00AD78A5" w:rsidRDefault="00DC2EF6">
      <w:pPr>
        <w:shd w:val="clear" w:color="FFFFFF" w:fill="FFFFFF"/>
        <w:tabs>
          <w:tab w:val="left" w:pos="7088"/>
        </w:tabs>
        <w:jc w:val="both"/>
        <w:rPr>
          <w:rFonts w:ascii="PT Astra Serif" w:eastAsia="PT Astra Serif" w:hAnsi="PT Astra Serif" w:cs="PT Astra Serif"/>
          <w:sz w:val="25"/>
          <w:szCs w:val="26"/>
        </w:rPr>
      </w:pPr>
      <w:r w:rsidRPr="00AD78A5">
        <w:rPr>
          <w:rFonts w:ascii="PT Astra Serif" w:eastAsia="PT Astra Serif" w:hAnsi="PT Astra Serif" w:cs="PT Astra Serif"/>
          <w:sz w:val="25"/>
          <w:szCs w:val="26"/>
        </w:rPr>
        <w:t xml:space="preserve">В целях приведения нормативного правового акта в соответствие с Законом Томской области от 29 декабря 2020 года № 180-ОЗ «Об областном бюджете </w:t>
      </w:r>
      <w:r w:rsidR="00F64308" w:rsidRPr="00F64308">
        <w:rPr>
          <w:rFonts w:ascii="PT Astra Serif" w:eastAsia="PT Astra Serif" w:hAnsi="PT Astra Serif" w:cs="PT Astra Serif"/>
          <w:sz w:val="25"/>
          <w:szCs w:val="26"/>
        </w:rPr>
        <w:br/>
      </w:r>
      <w:r w:rsidRPr="00AD78A5">
        <w:rPr>
          <w:rFonts w:ascii="PT Astra Serif" w:eastAsia="PT Astra Serif" w:hAnsi="PT Astra Serif" w:cs="PT Astra Serif"/>
          <w:sz w:val="25"/>
          <w:szCs w:val="26"/>
        </w:rPr>
        <w:t>на 2021 год и на плановый период 2022 и 2023 годов»</w:t>
      </w:r>
    </w:p>
    <w:p w:rsidR="00FE1360" w:rsidRPr="00AD78A5" w:rsidRDefault="00DC2EF6">
      <w:pPr>
        <w:shd w:val="clear" w:color="FFFFFF" w:fill="FFFFFF"/>
        <w:jc w:val="both"/>
        <w:rPr>
          <w:rFonts w:ascii="PT Astra Serif" w:eastAsia="PT Astra Serif" w:hAnsi="PT Astra Serif" w:cs="PT Astra Serif"/>
          <w:sz w:val="25"/>
          <w:szCs w:val="26"/>
        </w:rPr>
      </w:pPr>
      <w:r w:rsidRPr="00AD78A5">
        <w:rPr>
          <w:rFonts w:ascii="PT Astra Serif" w:eastAsia="PT Astra Serif" w:hAnsi="PT Astra Serif" w:cs="PT Astra Serif"/>
          <w:spacing w:val="10"/>
          <w:sz w:val="25"/>
          <w:szCs w:val="26"/>
        </w:rPr>
        <w:t>ПОСТАНОВЛЯЮ:</w:t>
      </w:r>
    </w:p>
    <w:p w:rsidR="00FE1360" w:rsidRPr="0037513A" w:rsidRDefault="00DC2EF6">
      <w:pPr>
        <w:shd w:val="clear" w:color="FFFFFF" w:fill="FFFFFF"/>
        <w:jc w:val="both"/>
        <w:rPr>
          <w:rFonts w:ascii="PT Astra Serif" w:eastAsia="PT Astra Serif" w:hAnsi="PT Astra Serif" w:cs="PT Astra Serif"/>
          <w:sz w:val="25"/>
          <w:szCs w:val="26"/>
        </w:rPr>
      </w:pPr>
      <w:r w:rsidRPr="00AD78A5">
        <w:rPr>
          <w:rFonts w:ascii="PT Astra Serif" w:eastAsia="PT Astra Serif" w:hAnsi="PT Astra Serif" w:cs="PT Astra Serif"/>
          <w:sz w:val="25"/>
          <w:szCs w:val="26"/>
        </w:rPr>
        <w:t xml:space="preserve">Внести в постановление Администрации Томской области от 24.09.2019 </w:t>
      </w:r>
      <w:r w:rsidRPr="00AD78A5">
        <w:rPr>
          <w:rFonts w:ascii="PT Astra Serif" w:eastAsia="PT Astra Serif" w:hAnsi="PT Astra Serif" w:cs="PT Astra Serif"/>
          <w:sz w:val="25"/>
          <w:szCs w:val="26"/>
        </w:rPr>
        <w:br/>
        <w:t>№ 335а «Об утверждении государственной программы «Развитие информационного общества в Томской области» («Собрание законодательства Томской области», № 10/1 (228), часть 1 от 15.10.2019) следующие изменения:</w:t>
      </w:r>
    </w:p>
    <w:p w:rsidR="00AD78A5" w:rsidRPr="00AD78A5" w:rsidRDefault="00AD78A5">
      <w:pPr>
        <w:shd w:val="clear" w:color="FFFFFF" w:fill="FFFFFF"/>
        <w:jc w:val="both"/>
        <w:rPr>
          <w:rFonts w:ascii="PT Astra Serif" w:eastAsia="PT Astra Serif" w:hAnsi="PT Astra Serif" w:cs="PT Astra Serif"/>
          <w:sz w:val="25"/>
          <w:szCs w:val="26"/>
        </w:rPr>
      </w:pPr>
      <w:r>
        <w:rPr>
          <w:rFonts w:ascii="PT Astra Serif" w:eastAsia="PT Astra Serif" w:hAnsi="PT Astra Serif" w:cs="PT Astra Serif"/>
          <w:sz w:val="25"/>
          <w:szCs w:val="26"/>
        </w:rPr>
        <w:t>в государственной программе «</w:t>
      </w:r>
      <w:r w:rsidRPr="00AD78A5">
        <w:rPr>
          <w:rFonts w:ascii="PT Astra Serif" w:eastAsia="PT Astra Serif" w:hAnsi="PT Astra Serif" w:cs="PT Astra Serif"/>
          <w:sz w:val="25"/>
          <w:szCs w:val="26"/>
        </w:rPr>
        <w:t>Развитие информацион</w:t>
      </w:r>
      <w:r>
        <w:rPr>
          <w:rFonts w:ascii="PT Astra Serif" w:eastAsia="PT Astra Serif" w:hAnsi="PT Astra Serif" w:cs="PT Astra Serif"/>
          <w:sz w:val="25"/>
          <w:szCs w:val="26"/>
        </w:rPr>
        <w:t>ного общества в Томской области»</w:t>
      </w:r>
      <w:r w:rsidRPr="00AD78A5">
        <w:rPr>
          <w:rFonts w:ascii="PT Astra Serif" w:eastAsia="PT Astra Serif" w:hAnsi="PT Astra Serif" w:cs="PT Astra Serif"/>
          <w:sz w:val="25"/>
          <w:szCs w:val="26"/>
        </w:rPr>
        <w:t>, утвержденной у</w:t>
      </w:r>
      <w:r w:rsidR="00F64308">
        <w:rPr>
          <w:rFonts w:ascii="PT Astra Serif" w:eastAsia="PT Astra Serif" w:hAnsi="PT Astra Serif" w:cs="PT Astra Serif"/>
          <w:sz w:val="25"/>
          <w:szCs w:val="26"/>
        </w:rPr>
        <w:t xml:space="preserve">казанным постановлением (далее </w:t>
      </w:r>
      <w:r w:rsidR="00F64308" w:rsidRPr="00F64308">
        <w:rPr>
          <w:rFonts w:ascii="PT Astra Serif" w:eastAsia="PT Astra Serif" w:hAnsi="PT Astra Serif" w:cs="PT Astra Serif"/>
          <w:sz w:val="25"/>
          <w:szCs w:val="26"/>
        </w:rPr>
        <w:t>–</w:t>
      </w:r>
      <w:r w:rsidRPr="00AD78A5">
        <w:rPr>
          <w:rFonts w:ascii="PT Astra Serif" w:eastAsia="PT Astra Serif" w:hAnsi="PT Astra Serif" w:cs="PT Astra Serif"/>
          <w:sz w:val="25"/>
          <w:szCs w:val="26"/>
        </w:rPr>
        <w:t xml:space="preserve"> государственная программа):</w:t>
      </w:r>
    </w:p>
    <w:p w:rsidR="00FE1360" w:rsidRPr="00AD78A5" w:rsidRDefault="00DC2EF6">
      <w:pPr>
        <w:shd w:val="clear" w:color="FFFFFF" w:fill="FFFFFF"/>
        <w:jc w:val="both"/>
        <w:rPr>
          <w:rFonts w:ascii="PT Astra Serif" w:eastAsia="PT Astra Serif" w:hAnsi="PT Astra Serif" w:cs="PT Astra Serif"/>
          <w:sz w:val="25"/>
          <w:szCs w:val="26"/>
        </w:rPr>
      </w:pPr>
      <w:r w:rsidRPr="00AD78A5">
        <w:rPr>
          <w:rFonts w:ascii="PT Astra Serif" w:eastAsia="PT Astra Serif" w:hAnsi="PT Astra Serif" w:cs="PT Astra Serif"/>
          <w:sz w:val="25"/>
          <w:szCs w:val="26"/>
        </w:rPr>
        <w:t>1. Паспорт государственной программы изложить в новой редакции согласно приложению № 1 к настоящему постановлению.</w:t>
      </w:r>
    </w:p>
    <w:p w:rsidR="00FE1360" w:rsidRPr="00AD78A5" w:rsidRDefault="00DC2EF6">
      <w:pPr>
        <w:shd w:val="clear" w:color="FFFFFF" w:fill="FFFFFF"/>
        <w:jc w:val="both"/>
        <w:rPr>
          <w:rFonts w:ascii="PT Astra Serif" w:eastAsia="PT Astra Serif" w:hAnsi="PT Astra Serif" w:cs="PT Astra Serif"/>
          <w:sz w:val="25"/>
          <w:szCs w:val="26"/>
        </w:rPr>
      </w:pPr>
      <w:r w:rsidRPr="00AD78A5">
        <w:rPr>
          <w:rFonts w:ascii="PT Astra Serif" w:eastAsia="PT Astra Serif" w:hAnsi="PT Astra Serif" w:cs="PT Astra Serif"/>
          <w:sz w:val="25"/>
          <w:szCs w:val="26"/>
        </w:rPr>
        <w:t xml:space="preserve">2. Главу «Ресурсное обеспечение реализации государственной программы </w:t>
      </w:r>
      <w:r w:rsidRPr="00AD78A5">
        <w:rPr>
          <w:rFonts w:ascii="PT Astra Serif" w:eastAsia="PT Astra Serif" w:hAnsi="PT Astra Serif" w:cs="PT Astra Serif"/>
          <w:sz w:val="25"/>
          <w:szCs w:val="26"/>
        </w:rPr>
        <w:br/>
        <w:t xml:space="preserve">за счет средств областного бюджета и целевых межбюджетных трансфертов </w:t>
      </w:r>
      <w:r w:rsidRPr="00AD78A5">
        <w:rPr>
          <w:rFonts w:ascii="PT Astra Serif" w:eastAsia="PT Astra Serif" w:hAnsi="PT Astra Serif" w:cs="PT Astra Serif"/>
          <w:sz w:val="25"/>
          <w:szCs w:val="26"/>
        </w:rPr>
        <w:br/>
        <w:t>из федерального бюджета по главным распорядителям средств областного бюджета» изложить в новой редакции согласно приложению № 2 к настоящему постановлению.</w:t>
      </w:r>
    </w:p>
    <w:p w:rsidR="00FE1360" w:rsidRPr="00AD78A5" w:rsidRDefault="00DC2EF6">
      <w:pPr>
        <w:shd w:val="clear" w:color="FFFFFF" w:fill="FFFFFF"/>
        <w:jc w:val="both"/>
        <w:rPr>
          <w:rFonts w:ascii="PT Astra Serif" w:eastAsia="PT Astra Serif" w:hAnsi="PT Astra Serif" w:cs="PT Astra Serif"/>
        </w:rPr>
      </w:pPr>
      <w:r w:rsidRPr="00AD78A5">
        <w:rPr>
          <w:rFonts w:ascii="PT Astra Serif" w:eastAsia="PT Astra Serif" w:hAnsi="PT Astra Serif" w:cs="PT Astra Serif"/>
          <w:sz w:val="25"/>
          <w:szCs w:val="26"/>
        </w:rPr>
        <w:t xml:space="preserve">3. В подпрограмме «Обеспечение поддержки цифровых технологий в сфере государственного управления, предоставление государственных и муниципальных услуг на базе многофункциональных центров и информирование населения </w:t>
      </w:r>
      <w:r w:rsidRPr="00AD78A5">
        <w:rPr>
          <w:rFonts w:ascii="PT Astra Serif" w:eastAsia="PT Astra Serif" w:hAnsi="PT Astra Serif" w:cs="PT Astra Serif"/>
          <w:sz w:val="25"/>
          <w:szCs w:val="26"/>
        </w:rPr>
        <w:br/>
        <w:t xml:space="preserve">о политической, социально-экономической ситуации в Томской области» </w:t>
      </w:r>
      <w:r w:rsidRPr="00AD78A5">
        <w:rPr>
          <w:rFonts w:ascii="PT Astra Serif" w:eastAsia="PT Astra Serif" w:hAnsi="PT Astra Serif" w:cs="PT Astra Serif"/>
          <w:sz w:val="25"/>
          <w:szCs w:val="26"/>
        </w:rPr>
        <w:br/>
        <w:t>(далее – подпрограмма):</w:t>
      </w:r>
    </w:p>
    <w:p w:rsidR="00FE1360" w:rsidRPr="00AD78A5" w:rsidRDefault="00DC2EF6">
      <w:pPr>
        <w:shd w:val="clear" w:color="FFFFFF" w:fill="FFFFFF"/>
        <w:jc w:val="both"/>
        <w:rPr>
          <w:rFonts w:ascii="PT Astra Serif" w:eastAsia="PT Astra Serif" w:hAnsi="PT Astra Serif" w:cs="PT Astra Serif"/>
          <w:sz w:val="25"/>
          <w:szCs w:val="26"/>
        </w:rPr>
      </w:pPr>
      <w:r w:rsidRPr="00AD78A5">
        <w:rPr>
          <w:rFonts w:ascii="PT Astra Serif" w:eastAsia="PT Astra Serif" w:hAnsi="PT Astra Serif" w:cs="PT Astra Serif"/>
          <w:sz w:val="25"/>
          <w:szCs w:val="26"/>
        </w:rPr>
        <w:t xml:space="preserve">1) паспорт подпрограммы изложить в новой редакции согласно </w:t>
      </w:r>
      <w:r w:rsidRPr="00AD78A5">
        <w:rPr>
          <w:rFonts w:ascii="PT Astra Serif" w:eastAsia="PT Astra Serif" w:hAnsi="PT Astra Serif" w:cs="PT Astra Serif"/>
          <w:sz w:val="25"/>
          <w:szCs w:val="26"/>
        </w:rPr>
        <w:br/>
        <w:t>приложению № 3 к настоящему постановлению;</w:t>
      </w:r>
    </w:p>
    <w:p w:rsidR="00FE1360" w:rsidRPr="00AD78A5" w:rsidRDefault="00DC2EF6">
      <w:pPr>
        <w:widowControl w:val="0"/>
        <w:shd w:val="clear" w:color="FFFFFF" w:fill="FFFFFF"/>
        <w:ind w:firstLine="708"/>
        <w:jc w:val="both"/>
        <w:outlineLvl w:val="2"/>
        <w:rPr>
          <w:rFonts w:ascii="PT Astra Serif" w:eastAsia="PT Astra Serif" w:hAnsi="PT Astra Serif" w:cs="PT Astra Serif"/>
          <w:sz w:val="25"/>
          <w:szCs w:val="26"/>
        </w:rPr>
      </w:pPr>
      <w:r w:rsidRPr="00AD78A5">
        <w:rPr>
          <w:rFonts w:ascii="PT Astra Serif" w:eastAsia="PT Astra Serif" w:hAnsi="PT Astra Serif" w:cs="PT Astra Serif"/>
          <w:sz w:val="25"/>
          <w:szCs w:val="26"/>
        </w:rPr>
        <w:t xml:space="preserve">2) главу «Перечень ведомственных целевых программ, основных мероприятий </w:t>
      </w:r>
      <w:r w:rsidRPr="00AD78A5">
        <w:rPr>
          <w:rFonts w:ascii="PT Astra Serif" w:eastAsia="PT Astra Serif" w:hAnsi="PT Astra Serif" w:cs="PT Astra Serif"/>
          <w:sz w:val="25"/>
          <w:szCs w:val="26"/>
        </w:rPr>
        <w:br/>
        <w:t>и ресурсное обеспечение реализации подпрограммы»</w:t>
      </w:r>
      <w:r w:rsidRPr="00AD78A5">
        <w:rPr>
          <w:rFonts w:ascii="PT Astra Serif" w:eastAsia="PT Astra Serif" w:hAnsi="PT Astra Serif" w:cs="PT Astra Serif"/>
          <w:sz w:val="25"/>
        </w:rPr>
        <w:t xml:space="preserve"> </w:t>
      </w:r>
      <w:r w:rsidRPr="00AD78A5">
        <w:rPr>
          <w:rFonts w:ascii="PT Astra Serif" w:eastAsia="PT Astra Serif" w:hAnsi="PT Astra Serif" w:cs="PT Astra Serif"/>
          <w:sz w:val="25"/>
          <w:szCs w:val="26"/>
        </w:rPr>
        <w:t>изложить в новой редакции согласно приложению № </w:t>
      </w:r>
      <w:r w:rsidRPr="0037513A">
        <w:rPr>
          <w:rFonts w:ascii="PT Astra Serif" w:eastAsia="PT Astra Serif" w:hAnsi="PT Astra Serif" w:cs="PT Astra Serif"/>
          <w:sz w:val="25"/>
          <w:szCs w:val="26"/>
        </w:rPr>
        <w:t>4</w:t>
      </w:r>
      <w:r w:rsidRPr="00AD78A5">
        <w:rPr>
          <w:rFonts w:ascii="PT Astra Serif" w:eastAsia="PT Astra Serif" w:hAnsi="PT Astra Serif" w:cs="PT Astra Serif"/>
          <w:sz w:val="25"/>
          <w:szCs w:val="26"/>
        </w:rPr>
        <w:t xml:space="preserve"> к настоящему постановлению.</w:t>
      </w:r>
    </w:p>
    <w:p w:rsidR="00FE1360" w:rsidRPr="00AD78A5" w:rsidRDefault="00FE1360">
      <w:pPr>
        <w:widowControl w:val="0"/>
        <w:shd w:val="clear" w:color="FFFFFF" w:fill="FFFFFF"/>
        <w:ind w:firstLine="708"/>
        <w:jc w:val="both"/>
        <w:outlineLvl w:val="2"/>
        <w:rPr>
          <w:rFonts w:ascii="PT Astra Serif" w:eastAsia="PT Astra Serif" w:hAnsi="PT Astra Serif" w:cs="PT Astra Serif"/>
          <w:sz w:val="25"/>
          <w:szCs w:val="26"/>
        </w:rPr>
      </w:pPr>
    </w:p>
    <w:p w:rsidR="00FE1360" w:rsidRPr="00C75424" w:rsidRDefault="00FE1360">
      <w:pPr>
        <w:widowControl w:val="0"/>
        <w:shd w:val="clear" w:color="FFFFFF" w:fill="FFFFFF"/>
        <w:ind w:firstLine="708"/>
        <w:jc w:val="both"/>
        <w:outlineLvl w:val="2"/>
        <w:rPr>
          <w:rFonts w:ascii="PT Astra Serif" w:eastAsia="PT Astra Serif" w:hAnsi="PT Astra Serif" w:cs="PT Astra Serif"/>
          <w:sz w:val="25"/>
          <w:szCs w:val="26"/>
        </w:rPr>
      </w:pPr>
    </w:p>
    <w:p w:rsidR="00F64308" w:rsidRPr="00C75424" w:rsidRDefault="00F64308">
      <w:pPr>
        <w:widowControl w:val="0"/>
        <w:shd w:val="clear" w:color="FFFFFF" w:fill="FFFFFF"/>
        <w:ind w:firstLine="708"/>
        <w:jc w:val="both"/>
        <w:outlineLvl w:val="2"/>
        <w:rPr>
          <w:rFonts w:ascii="PT Astra Serif" w:eastAsia="PT Astra Serif" w:hAnsi="PT Astra Serif" w:cs="PT Astra Serif"/>
          <w:sz w:val="25"/>
          <w:szCs w:val="26"/>
        </w:rPr>
      </w:pPr>
    </w:p>
    <w:p w:rsidR="0037513A" w:rsidRPr="00AD78A5" w:rsidRDefault="0037513A">
      <w:pPr>
        <w:widowControl w:val="0"/>
        <w:shd w:val="clear" w:color="FFFFFF" w:fill="FFFFFF"/>
        <w:ind w:firstLine="708"/>
        <w:jc w:val="both"/>
        <w:outlineLvl w:val="2"/>
        <w:rPr>
          <w:rFonts w:ascii="PT Astra Serif" w:eastAsia="PT Astra Serif" w:hAnsi="PT Astra Serif" w:cs="PT Astra Serif"/>
          <w:sz w:val="25"/>
          <w:szCs w:val="26"/>
        </w:rPr>
      </w:pPr>
    </w:p>
    <w:p w:rsidR="00FE1360" w:rsidRPr="00AD78A5" w:rsidRDefault="00C75424">
      <w:pPr>
        <w:shd w:val="clear" w:color="FFFFFF" w:fill="FFFFFF"/>
        <w:tabs>
          <w:tab w:val="left" w:pos="7655"/>
        </w:tabs>
        <w:ind w:firstLine="0"/>
        <w:jc w:val="both"/>
        <w:rPr>
          <w:rFonts w:ascii="PT Astra Serif" w:eastAsia="PT Astra Serif" w:hAnsi="PT Astra Serif" w:cs="PT Astra Serif"/>
          <w:sz w:val="25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5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5"/>
          <w:szCs w:val="26"/>
        </w:rPr>
        <w:t>. </w:t>
      </w:r>
      <w:r w:rsidR="00DC2EF6" w:rsidRPr="00AD78A5">
        <w:rPr>
          <w:rFonts w:ascii="PT Astra Serif" w:eastAsia="PT Astra Serif" w:hAnsi="PT Astra Serif" w:cs="PT Astra Serif"/>
          <w:sz w:val="25"/>
          <w:szCs w:val="26"/>
        </w:rPr>
        <w:t>Губернатор</w:t>
      </w:r>
      <w:r>
        <w:rPr>
          <w:rFonts w:ascii="PT Astra Serif" w:eastAsia="PT Astra Serif" w:hAnsi="PT Astra Serif" w:cs="PT Astra Serif"/>
          <w:sz w:val="25"/>
          <w:szCs w:val="26"/>
        </w:rPr>
        <w:t>а</w:t>
      </w:r>
      <w:r w:rsidR="00DC2EF6" w:rsidRPr="00AD78A5">
        <w:rPr>
          <w:rFonts w:ascii="PT Astra Serif" w:eastAsia="PT Astra Serif" w:hAnsi="PT Astra Serif" w:cs="PT Astra Serif"/>
          <w:sz w:val="25"/>
          <w:szCs w:val="26"/>
        </w:rPr>
        <w:t xml:space="preserve"> Томской области</w:t>
      </w:r>
      <w:r w:rsidR="00DC2EF6" w:rsidRPr="00AD78A5">
        <w:rPr>
          <w:rFonts w:ascii="PT Astra Serif" w:eastAsia="PT Astra Serif" w:hAnsi="PT Astra Serif" w:cs="PT Astra Serif"/>
          <w:sz w:val="25"/>
          <w:szCs w:val="26"/>
        </w:rPr>
        <w:tab/>
        <w:t xml:space="preserve">  А.</w:t>
      </w:r>
      <w:r>
        <w:rPr>
          <w:rFonts w:ascii="PT Astra Serif" w:eastAsia="PT Astra Serif" w:hAnsi="PT Astra Serif" w:cs="PT Astra Serif"/>
          <w:sz w:val="25"/>
          <w:szCs w:val="26"/>
        </w:rPr>
        <w:t>М.</w:t>
      </w:r>
      <w:r w:rsidR="00DC2EF6" w:rsidRPr="00AD78A5">
        <w:rPr>
          <w:rFonts w:ascii="PT Astra Serif" w:eastAsia="PT Astra Serif" w:hAnsi="PT Astra Serif" w:cs="PT Astra Serif"/>
          <w:sz w:val="25"/>
          <w:szCs w:val="26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5"/>
          <w:szCs w:val="26"/>
        </w:rPr>
        <w:t>Феденёв</w:t>
      </w:r>
      <w:proofErr w:type="spellEnd"/>
    </w:p>
    <w:p w:rsidR="00F64308" w:rsidRPr="00C75424" w:rsidRDefault="00F64308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F64308" w:rsidRPr="00C75424" w:rsidRDefault="00F64308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F64308" w:rsidRPr="00C75424" w:rsidRDefault="00F64308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F64308" w:rsidRPr="00C75424" w:rsidRDefault="00F64308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F64308" w:rsidRPr="00C75424" w:rsidRDefault="00F64308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FE1360" w:rsidRPr="00AD78A5" w:rsidRDefault="00FE1360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FE1360" w:rsidRDefault="00DC2EF6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</w:rPr>
      </w:pPr>
      <w:r w:rsidRPr="00AD78A5">
        <w:rPr>
          <w:rFonts w:ascii="PT Astra Serif" w:eastAsia="PT Astra Serif" w:hAnsi="PT Astra Serif" w:cs="PT Astra Serif"/>
          <w:sz w:val="20"/>
        </w:rPr>
        <w:t>Дейкин Е.Ю.</w:t>
      </w:r>
    </w:p>
    <w:p w:rsidR="00F64308" w:rsidRPr="00C75424" w:rsidRDefault="00F64308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0115</w:t>
      </w:r>
      <w:proofErr w:type="spellStart"/>
      <w:r>
        <w:rPr>
          <w:rFonts w:ascii="PT Astra Serif" w:eastAsia="PT Astra Serif" w:hAnsi="PT Astra Serif" w:cs="PT Astra Serif"/>
          <w:sz w:val="20"/>
          <w:lang w:val="en-US"/>
        </w:rPr>
        <w:t>mn</w:t>
      </w:r>
      <w:proofErr w:type="spellEnd"/>
      <w:r w:rsidRPr="00C75424">
        <w:rPr>
          <w:rFonts w:ascii="PT Astra Serif" w:eastAsia="PT Astra Serif" w:hAnsi="PT Astra Serif" w:cs="PT Astra Serif"/>
          <w:sz w:val="20"/>
        </w:rPr>
        <w:t>01.</w:t>
      </w:r>
      <w:r>
        <w:rPr>
          <w:rFonts w:ascii="PT Astra Serif" w:eastAsia="PT Astra Serif" w:hAnsi="PT Astra Serif" w:cs="PT Astra Serif"/>
          <w:sz w:val="20"/>
          <w:lang w:val="en-US"/>
        </w:rPr>
        <w:t>pap</w:t>
      </w:r>
      <w:r w:rsidRPr="00C75424">
        <w:rPr>
          <w:rFonts w:ascii="PT Astra Serif" w:eastAsia="PT Astra Serif" w:hAnsi="PT Astra Serif" w:cs="PT Astra Serif"/>
          <w:sz w:val="20"/>
        </w:rPr>
        <w:t>2022</w:t>
      </w:r>
    </w:p>
    <w:p w:rsidR="00FE1360" w:rsidRPr="00AD78A5" w:rsidRDefault="00FE1360">
      <w:pPr>
        <w:rPr>
          <w:rFonts w:ascii="PT Astra Serif" w:eastAsia="PT Astra Serif" w:hAnsi="PT Astra Serif" w:cs="PT Astra Serif"/>
        </w:rPr>
        <w:sectPr w:rsidR="00FE1360" w:rsidRPr="00AD78A5">
          <w:headerReference w:type="default" r:id="rId9"/>
          <w:footerReference w:type="default" r:id="rId10"/>
          <w:headerReference w:type="first" r:id="rId11"/>
          <w:pgSz w:w="11906" w:h="16838"/>
          <w:pgMar w:top="1418" w:right="851" w:bottom="851" w:left="1701" w:header="720" w:footer="567" w:gutter="0"/>
          <w:cols w:space="1701"/>
          <w:titlePg/>
          <w:docGrid w:linePitch="360"/>
        </w:sectPr>
      </w:pPr>
    </w:p>
    <w:p w:rsidR="00FE1360" w:rsidRPr="00F64308" w:rsidRDefault="00DC2EF6">
      <w:pPr>
        <w:shd w:val="clear" w:color="FFFFFF" w:fill="FFFFFF"/>
        <w:ind w:left="10632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64308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 1</w:t>
      </w:r>
    </w:p>
    <w:p w:rsidR="00FE1360" w:rsidRPr="00F64308" w:rsidRDefault="00DC2EF6">
      <w:pPr>
        <w:shd w:val="clear" w:color="FFFFFF" w:fill="FFFFFF"/>
        <w:ind w:left="10632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64308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FE1360" w:rsidRPr="00F64308" w:rsidRDefault="009701D0">
      <w:pPr>
        <w:shd w:val="clear" w:color="FFFFFF" w:fill="FFFFFF"/>
        <w:ind w:left="10632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DC2EF6" w:rsidRPr="00F64308">
        <w:rPr>
          <w:rFonts w:ascii="PT Astra Serif" w:eastAsia="PT Astra Serif" w:hAnsi="PT Astra Serif" w:cs="PT Astra Serif"/>
          <w:sz w:val="24"/>
          <w:szCs w:val="24"/>
        </w:rPr>
        <w:t>от</w:t>
      </w:r>
      <w:r w:rsidR="00FF2EFF">
        <w:rPr>
          <w:rFonts w:ascii="PT Astra Serif" w:eastAsia="PT Astra Serif" w:hAnsi="PT Astra Serif" w:cs="PT Astra Serif"/>
          <w:sz w:val="24"/>
          <w:szCs w:val="24"/>
        </w:rPr>
        <w:t xml:space="preserve"> 14.01.2022 № 12а</w:t>
      </w:r>
    </w:p>
    <w:p w:rsidR="00FE1360" w:rsidRPr="00AD78A5" w:rsidRDefault="00FE1360">
      <w:pPr>
        <w:shd w:val="clear" w:color="FFFFFF" w:fill="FFFFFF"/>
        <w:rPr>
          <w:rFonts w:ascii="PT Astra Serif" w:eastAsia="PT Astra Serif" w:hAnsi="PT Astra Serif" w:cs="PT Astra Serif"/>
          <w:sz w:val="25"/>
          <w:szCs w:val="25"/>
        </w:rPr>
      </w:pPr>
    </w:p>
    <w:p w:rsidR="00FE1360" w:rsidRPr="00AD78A5" w:rsidRDefault="00FE1360">
      <w:pPr>
        <w:shd w:val="clear" w:color="FFFFFF" w:fill="FFFFFF"/>
        <w:rPr>
          <w:rFonts w:ascii="PT Astra Serif" w:eastAsia="PT Astra Serif" w:hAnsi="PT Astra Serif" w:cs="PT Astra Serif"/>
          <w:sz w:val="25"/>
          <w:szCs w:val="25"/>
        </w:rPr>
      </w:pPr>
    </w:p>
    <w:p w:rsidR="00FE1360" w:rsidRPr="00AD78A5" w:rsidRDefault="00DC2EF6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  <w:r w:rsidRPr="00AD78A5">
        <w:rPr>
          <w:rFonts w:ascii="PT Astra Serif" w:eastAsia="PT Astra Serif" w:hAnsi="PT Astra Serif" w:cs="PT Astra Serif"/>
          <w:sz w:val="25"/>
          <w:szCs w:val="25"/>
          <w:lang w:eastAsia="en-US"/>
        </w:rPr>
        <w:t>Паспорт</w:t>
      </w:r>
    </w:p>
    <w:p w:rsidR="00FE1360" w:rsidRPr="00AD78A5" w:rsidRDefault="00DC2EF6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  <w:r w:rsidRPr="00AD78A5">
        <w:rPr>
          <w:rFonts w:ascii="PT Astra Serif" w:eastAsia="PT Astra Serif" w:hAnsi="PT Astra Serif" w:cs="PT Astra Serif"/>
          <w:sz w:val="25"/>
          <w:szCs w:val="25"/>
          <w:lang w:eastAsia="en-US"/>
        </w:rPr>
        <w:t>государственной программы «Развитие информационного общества в Томской области»</w:t>
      </w:r>
    </w:p>
    <w:p w:rsidR="00FE1360" w:rsidRPr="00AD78A5" w:rsidRDefault="00FE1360">
      <w:pPr>
        <w:shd w:val="clear" w:color="FFFFFF" w:fill="FFFFFF"/>
        <w:ind w:firstLine="0"/>
        <w:jc w:val="right"/>
        <w:rPr>
          <w:rFonts w:ascii="PT Astra Serif" w:eastAsia="PT Astra Serif" w:hAnsi="PT Astra Serif" w:cs="PT Astra Serif"/>
          <w:sz w:val="25"/>
          <w:szCs w:val="25"/>
        </w:rPr>
      </w:pPr>
    </w:p>
    <w:tbl>
      <w:tblPr>
        <w:tblW w:w="145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02"/>
        <w:gridCol w:w="3325"/>
        <w:gridCol w:w="50"/>
        <w:gridCol w:w="935"/>
        <w:gridCol w:w="50"/>
        <w:gridCol w:w="945"/>
        <w:gridCol w:w="45"/>
        <w:gridCol w:w="912"/>
        <w:gridCol w:w="51"/>
        <w:gridCol w:w="900"/>
        <w:gridCol w:w="46"/>
        <w:gridCol w:w="900"/>
        <w:gridCol w:w="111"/>
        <w:gridCol w:w="875"/>
        <w:gridCol w:w="1404"/>
        <w:gridCol w:w="1492"/>
      </w:tblGrid>
      <w:tr w:rsidR="00FE1360" w:rsidRPr="00AD78A5">
        <w:trPr>
          <w:jc w:val="center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Наименование государственной программы</w:t>
            </w:r>
          </w:p>
        </w:tc>
        <w:tc>
          <w:tcPr>
            <w:tcW w:w="1204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Государственная программа «Развитие информационного общества в Томской области» (далее – государственная программа)</w:t>
            </w:r>
          </w:p>
        </w:tc>
      </w:tr>
      <w:tr w:rsidR="00FE1360" w:rsidRPr="00AD78A5">
        <w:trPr>
          <w:jc w:val="center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Ответственный исполнитель государственной программы</w:t>
            </w:r>
          </w:p>
        </w:tc>
        <w:tc>
          <w:tcPr>
            <w:tcW w:w="1204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Департамент цифровой трансформации Администрации Томской области</w:t>
            </w:r>
          </w:p>
        </w:tc>
      </w:tr>
      <w:tr w:rsidR="00FE1360" w:rsidRPr="00AD78A5">
        <w:trPr>
          <w:jc w:val="center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Цель социально-экономического развития Томской области, на реализацию которой направлена государственная программа</w:t>
            </w:r>
          </w:p>
        </w:tc>
        <w:tc>
          <w:tcPr>
            <w:tcW w:w="1204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Эффективное управление регионом и цифровая трансформация</w:t>
            </w:r>
          </w:p>
        </w:tc>
      </w:tr>
      <w:tr w:rsidR="00FE1360" w:rsidRPr="00AD78A5" w:rsidTr="00974BF7">
        <w:trPr>
          <w:jc w:val="center"/>
        </w:trPr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Цель государственной программы</w:t>
            </w:r>
          </w:p>
        </w:tc>
        <w:tc>
          <w:tcPr>
            <w:tcW w:w="1204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Создание системы управления на базе цифровых платформ, в том числе в государственном секторе</w:t>
            </w:r>
          </w:p>
        </w:tc>
      </w:tr>
      <w:tr w:rsidR="00FE1360" w:rsidRPr="00AD78A5" w:rsidTr="00974BF7">
        <w:trPr>
          <w:jc w:val="center"/>
        </w:trPr>
        <w:tc>
          <w:tcPr>
            <w:tcW w:w="2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Показатели цели государственной программы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и их значения (с детализацией по годам реализации)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Показатели цели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2019 год</w:t>
            </w:r>
          </w:p>
        </w:tc>
        <w:tc>
          <w:tcPr>
            <w:tcW w:w="1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Прогнозный период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2025 год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Прогнозный период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2026 год</w:t>
            </w:r>
          </w:p>
        </w:tc>
      </w:tr>
      <w:tr w:rsidR="00FE1360" w:rsidRPr="00AD78A5" w:rsidTr="00974BF7">
        <w:trPr>
          <w:jc w:val="center"/>
        </w:trPr>
        <w:tc>
          <w:tcPr>
            <w:tcW w:w="2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0"/>
              </w:rPr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Уровень удовлетворенности жителей Томской области качеством предоставления государственных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и муниципальных услуг, %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90</w:t>
            </w:r>
          </w:p>
        </w:tc>
        <w:tc>
          <w:tcPr>
            <w:tcW w:w="1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90</w:t>
            </w:r>
          </w:p>
        </w:tc>
        <w:tc>
          <w:tcPr>
            <w:tcW w:w="9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90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</w:p>
          <w:p w:rsidR="00FE1360" w:rsidRPr="00AD78A5" w:rsidRDefault="00DC2EF6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90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</w:p>
          <w:p w:rsidR="00FE1360" w:rsidRPr="00AD78A5" w:rsidRDefault="00DC2EF6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90</w:t>
            </w:r>
          </w:p>
        </w:tc>
      </w:tr>
      <w:tr w:rsidR="00FE1360" w:rsidRPr="00AD78A5" w:rsidTr="00974BF7">
        <w:trPr>
          <w:jc w:val="center"/>
        </w:trPr>
        <w:tc>
          <w:tcPr>
            <w:tcW w:w="25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lastRenderedPageBreak/>
              <w:t>Сроки реализации государственной программы</w:t>
            </w:r>
          </w:p>
        </w:tc>
        <w:tc>
          <w:tcPr>
            <w:tcW w:w="1204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64308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2020 </w:t>
            </w:r>
            <w:r w:rsidRPr="00F64308">
              <w:rPr>
                <w:rFonts w:ascii="PT Astra Serif" w:eastAsia="PT Astra Serif" w:hAnsi="PT Astra Serif" w:cs="PT Astra Serif"/>
                <w:sz w:val="20"/>
              </w:rPr>
              <w:t>–</w:t>
            </w:r>
            <w:r w:rsidR="00DC2EF6" w:rsidRPr="00AD78A5">
              <w:rPr>
                <w:rFonts w:ascii="PT Astra Serif" w:eastAsia="PT Astra Serif" w:hAnsi="PT Astra Serif" w:cs="PT Astra Serif"/>
                <w:sz w:val="20"/>
              </w:rPr>
              <w:t xml:space="preserve"> 2024 годы с прогнозом на 2025 и 2026 годы</w:t>
            </w:r>
          </w:p>
        </w:tc>
      </w:tr>
      <w:tr w:rsidR="00FE1360" w:rsidRPr="00AD78A5">
        <w:trPr>
          <w:jc w:val="center"/>
        </w:trPr>
        <w:tc>
          <w:tcPr>
            <w:tcW w:w="2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Объем и источники финансирования государственной программы (с детализацией по годам реализации,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тыс. рублей)</w:t>
            </w: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Источники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Прогнозный период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2025 год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Прогнозный период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2026 год</w:t>
            </w:r>
          </w:p>
        </w:tc>
      </w:tr>
      <w:tr w:rsidR="00FE1360" w:rsidRPr="00AD78A5">
        <w:trPr>
          <w:jc w:val="center"/>
        </w:trPr>
        <w:tc>
          <w:tcPr>
            <w:tcW w:w="2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федеральный бюджет (по согласованию)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(прогноз):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141486,2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6800,4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27040,7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34470,3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73174,8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</w:tr>
      <w:tr w:rsidR="00FE1360" w:rsidRPr="00AD78A5">
        <w:trPr>
          <w:jc w:val="center"/>
        </w:trPr>
        <w:tc>
          <w:tcPr>
            <w:tcW w:w="2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в </w:t>
            </w:r>
            <w:proofErr w:type="spellStart"/>
            <w:r w:rsidRPr="00AD78A5">
              <w:rPr>
                <w:rFonts w:ascii="PT Astra Serif" w:eastAsia="PT Astra Serif" w:hAnsi="PT Astra Serif" w:cs="PT Astra Serif"/>
                <w:sz w:val="20"/>
              </w:rPr>
              <w:t>т.ч</w:t>
            </w:r>
            <w:proofErr w:type="spellEnd"/>
            <w:r w:rsidRPr="00AD78A5">
              <w:rPr>
                <w:rFonts w:ascii="PT Astra Serif" w:eastAsia="PT Astra Serif" w:hAnsi="PT Astra Serif" w:cs="PT Astra Serif"/>
                <w:sz w:val="20"/>
              </w:rPr>
              <w:t>. средства федерального бюджета, поступающие напрямую получателям на счета, открытые в кредитных организациях или в Федеральном казначействе (прогноз)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</w:tr>
      <w:tr w:rsidR="00FE1360" w:rsidRPr="00AD78A5">
        <w:trPr>
          <w:jc w:val="center"/>
        </w:trPr>
        <w:tc>
          <w:tcPr>
            <w:tcW w:w="2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  <w:r w:rsidRPr="00AD78A5">
              <w:rPr>
                <w:rFonts w:ascii="PT Astra Serif" w:hAnsi="PT Astra Serif"/>
                <w:sz w:val="20"/>
                <w:szCs w:val="20"/>
              </w:rPr>
              <w:t>3159917,7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489825,9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469377,7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449687,1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449345,0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433894,0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433894,0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433894,0</w:t>
            </w:r>
          </w:p>
        </w:tc>
      </w:tr>
      <w:tr w:rsidR="00FE1360" w:rsidRPr="00AD78A5">
        <w:trPr>
          <w:jc w:val="center"/>
        </w:trPr>
        <w:tc>
          <w:tcPr>
            <w:tcW w:w="2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местные бюджеты (по согласованию) (прогноз)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</w:tr>
      <w:tr w:rsidR="00FE1360" w:rsidRPr="00AD78A5">
        <w:trPr>
          <w:jc w:val="center"/>
        </w:trPr>
        <w:tc>
          <w:tcPr>
            <w:tcW w:w="2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внебюджетные источники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(по согласованию) (прогноз)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</w:tr>
      <w:tr w:rsidR="00FE1360" w:rsidRPr="00AD78A5">
        <w:trPr>
          <w:jc w:val="center"/>
        </w:trPr>
        <w:tc>
          <w:tcPr>
            <w:tcW w:w="2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всего по источникам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  <w:r w:rsidRPr="00AD78A5">
              <w:rPr>
                <w:rFonts w:ascii="PT Astra Serif" w:hAnsi="PT Astra Serif"/>
                <w:sz w:val="20"/>
                <w:szCs w:val="20"/>
              </w:rPr>
              <w:t>3301403,9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496626,3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496418,4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484157,4</w:t>
            </w:r>
          </w:p>
        </w:tc>
        <w:tc>
          <w:tcPr>
            <w:tcW w:w="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522519,8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433894,0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433894,0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433894,0</w:t>
            </w:r>
          </w:p>
        </w:tc>
      </w:tr>
    </w:tbl>
    <w:p w:rsidR="00FE1360" w:rsidRPr="00AD78A5" w:rsidRDefault="00FE1360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</w:rPr>
      </w:pPr>
    </w:p>
    <w:p w:rsidR="00FE1360" w:rsidRPr="00AD78A5" w:rsidRDefault="00FE1360">
      <w:pPr>
        <w:shd w:val="clear" w:color="auto" w:fill="FFFFFF"/>
        <w:ind w:firstLine="0"/>
        <w:jc w:val="both"/>
        <w:rPr>
          <w:rFonts w:ascii="PT Astra Serif" w:eastAsia="PT Astra Serif" w:hAnsi="PT Astra Serif" w:cs="PT Astra Serif"/>
          <w:sz w:val="25"/>
          <w:szCs w:val="24"/>
          <w:lang w:val="en-US"/>
        </w:rPr>
      </w:pPr>
    </w:p>
    <w:p w:rsidR="00FE1360" w:rsidRPr="00AD78A5" w:rsidRDefault="00FE1360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5"/>
          <w:szCs w:val="24"/>
          <w:lang w:val="en-US"/>
        </w:rPr>
        <w:sectPr w:rsidR="00FE1360" w:rsidRPr="00AD78A5">
          <w:headerReference w:type="default" r:id="rId12"/>
          <w:footerReference w:type="default" r:id="rId13"/>
          <w:headerReference w:type="first" r:id="rId14"/>
          <w:footerReference w:type="first" r:id="rId15"/>
          <w:pgSz w:w="16838" w:h="11906" w:orient="landscape"/>
          <w:pgMar w:top="851" w:right="1134" w:bottom="851" w:left="1418" w:header="709" w:footer="709" w:gutter="0"/>
          <w:pgNumType w:start="1"/>
          <w:cols w:space="1701"/>
          <w:titlePg/>
          <w:docGrid w:linePitch="360"/>
        </w:sectPr>
      </w:pPr>
    </w:p>
    <w:p w:rsidR="00FE1360" w:rsidRPr="00F64308" w:rsidRDefault="00DC2EF6">
      <w:pPr>
        <w:shd w:val="clear" w:color="FFFFFF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  <w:lang w:val="en-US"/>
        </w:rPr>
      </w:pPr>
      <w:r w:rsidRPr="00F64308">
        <w:rPr>
          <w:rFonts w:ascii="PT Astra Serif" w:eastAsia="PT Astra Serif" w:hAnsi="PT Astra Serif" w:cs="PT Astra Serif"/>
          <w:sz w:val="24"/>
          <w:szCs w:val="24"/>
        </w:rPr>
        <w:t>Приложение № </w:t>
      </w:r>
      <w:r w:rsidRPr="00F64308">
        <w:rPr>
          <w:rFonts w:ascii="PT Astra Serif" w:eastAsia="PT Astra Serif" w:hAnsi="PT Astra Serif" w:cs="PT Astra Serif"/>
          <w:sz w:val="24"/>
          <w:szCs w:val="24"/>
          <w:lang w:val="en-US"/>
        </w:rPr>
        <w:t>2</w:t>
      </w:r>
    </w:p>
    <w:p w:rsidR="00FE1360" w:rsidRPr="00F64308" w:rsidRDefault="00DC2EF6">
      <w:pPr>
        <w:shd w:val="clear" w:color="FFFFFF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64308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FE1360" w:rsidRPr="00F64308" w:rsidRDefault="00FF2EFF">
      <w:pPr>
        <w:shd w:val="clear" w:color="FFFFFF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DC2EF6" w:rsidRPr="00F64308">
        <w:rPr>
          <w:rFonts w:ascii="PT Astra Serif" w:eastAsia="PT Astra Serif" w:hAnsi="PT Astra Serif" w:cs="PT Astra Serif"/>
          <w:sz w:val="24"/>
          <w:szCs w:val="24"/>
        </w:rPr>
        <w:t>от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14.01.2022 № 12а</w:t>
      </w:r>
    </w:p>
    <w:p w:rsidR="00FE1360" w:rsidRPr="00AD78A5" w:rsidRDefault="00FE1360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</w:p>
    <w:p w:rsidR="00FE1360" w:rsidRPr="00AD78A5" w:rsidRDefault="00FE1360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</w:p>
    <w:p w:rsidR="00FE1360" w:rsidRPr="00AD78A5" w:rsidRDefault="00DC2EF6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  <w:r w:rsidRPr="00AD78A5">
        <w:rPr>
          <w:rFonts w:ascii="PT Astra Serif" w:eastAsia="PT Astra Serif" w:hAnsi="PT Astra Serif" w:cs="PT Astra Serif"/>
          <w:sz w:val="25"/>
          <w:szCs w:val="25"/>
        </w:rPr>
        <w:t>Ресурсное обеспечение реализации государственной программы</w:t>
      </w:r>
    </w:p>
    <w:p w:rsidR="00FE1360" w:rsidRPr="00AD78A5" w:rsidRDefault="00DC2EF6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  <w:r w:rsidRPr="00AD78A5">
        <w:rPr>
          <w:rFonts w:ascii="PT Astra Serif" w:eastAsia="PT Astra Serif" w:hAnsi="PT Astra Serif" w:cs="PT Astra Serif"/>
          <w:sz w:val="25"/>
          <w:szCs w:val="25"/>
        </w:rPr>
        <w:t xml:space="preserve">за счет средств областного бюджета и целевых межбюджетных трансфертов </w:t>
      </w:r>
      <w:r w:rsidRPr="00AD78A5">
        <w:rPr>
          <w:rFonts w:ascii="PT Astra Serif" w:eastAsia="PT Astra Serif" w:hAnsi="PT Astra Serif" w:cs="PT Astra Serif"/>
          <w:sz w:val="25"/>
          <w:szCs w:val="25"/>
        </w:rPr>
        <w:br/>
        <w:t>из федерального бюджета по главным распорядителям средств областного бюджета</w:t>
      </w:r>
    </w:p>
    <w:p w:rsidR="00FE1360" w:rsidRPr="00F64308" w:rsidRDefault="00FE1360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0"/>
          <w:szCs w:val="20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847"/>
        <w:gridCol w:w="2726"/>
        <w:gridCol w:w="1321"/>
        <w:gridCol w:w="2106"/>
        <w:gridCol w:w="2863"/>
        <w:gridCol w:w="2321"/>
        <w:gridCol w:w="2318"/>
      </w:tblGrid>
      <w:tr w:rsidR="00FE1360" w:rsidRPr="00AD78A5">
        <w:trPr>
          <w:trHeight w:val="630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№ </w:t>
            </w:r>
          </w:p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п</w:t>
            </w:r>
            <w:proofErr w:type="gramEnd"/>
            <w:r w:rsidRPr="00AD78A5">
              <w:rPr>
                <w:rFonts w:ascii="PT Astra Serif" w:eastAsia="PT Astra Serif" w:hAnsi="PT Astra Serif" w:cs="PT Astra Serif"/>
                <w:sz w:val="22"/>
              </w:rPr>
              <w:t>/п</w:t>
            </w: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Наименование задачи, мероприятия государственной программы</w:t>
            </w:r>
          </w:p>
        </w:tc>
        <w:tc>
          <w:tcPr>
            <w:tcW w:w="4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Срок исполнения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(год)</w:t>
            </w:r>
          </w:p>
        </w:tc>
        <w:tc>
          <w:tcPr>
            <w:tcW w:w="7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Объем финансирования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за счет средств областного бюджета,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в том числе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за счет межбюджетных трансфертов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из федерального бюджета </w:t>
            </w:r>
            <w:r w:rsidR="00F64308" w:rsidRPr="00F64308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t>(тыс. рублей)</w:t>
            </w:r>
          </w:p>
        </w:tc>
        <w:tc>
          <w:tcPr>
            <w:tcW w:w="25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Главные распорядители средств областного бюджета (ГРБС)</w:t>
            </w:r>
          </w:p>
        </w:tc>
      </w:tr>
      <w:tr w:rsidR="00FE1360" w:rsidRPr="00AD78A5">
        <w:trPr>
          <w:trHeight w:val="55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7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Администрация Томской области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в лице Департамента финансово-ресурсного обеспечения Администрации Томской области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Департамент общего образования Томской области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Комитет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по обеспечению деятельности мировых судей Томской области</w:t>
            </w:r>
          </w:p>
        </w:tc>
      </w:tr>
      <w:tr w:rsidR="00FE1360" w:rsidRPr="00AD78A5">
        <w:trPr>
          <w:trHeight w:val="300"/>
          <w:jc w:val="center"/>
        </w:trPr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 w:rsidP="00F64308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</w:t>
            </w:r>
          </w:p>
        </w:tc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 w:rsidP="00F64308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 w:rsidP="00F64308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 w:rsidP="00F64308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 w:rsidP="00F64308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5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 w:rsidP="00F6430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 w:rsidP="00F64308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</w:t>
            </w:r>
          </w:p>
        </w:tc>
      </w:tr>
      <w:tr w:rsidR="00FE1360" w:rsidRPr="00AD78A5">
        <w:trPr>
          <w:trHeight w:val="420"/>
          <w:jc w:val="center"/>
        </w:trPr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F64308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470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Подпрограмма «Обеспечение поддержки цифровых технологий в сфере государственного управления, предоставление государственных </w:t>
            </w:r>
            <w:r w:rsidR="001A76B5" w:rsidRPr="001A76B5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t>и муниципальных услуг на базе многофункциональных центров и информирование населения о политической, социально-экономической ситуации в Томской области»</w:t>
            </w:r>
          </w:p>
        </w:tc>
      </w:tr>
      <w:tr w:rsidR="00FE1360" w:rsidRPr="00AD78A5">
        <w:trPr>
          <w:trHeight w:val="300"/>
          <w:jc w:val="center"/>
        </w:trPr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1.</w:t>
            </w:r>
          </w:p>
        </w:tc>
        <w:tc>
          <w:tcPr>
            <w:tcW w:w="470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Задача 1. Развитие и эксплуатация электронного и открытого правительства</w:t>
            </w:r>
          </w:p>
        </w:tc>
      </w:tr>
      <w:tr w:rsidR="00FE1360" w:rsidRPr="00AD78A5">
        <w:trPr>
          <w:trHeight w:val="106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Основное мероприятие. Поддержка региональных проектов в сфере информационных технологий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224214,7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224214,7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90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35104,1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35104,1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2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38254,6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38254,6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54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30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7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94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1.1.</w:t>
            </w: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Мероприятие 1.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Развитие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и эксплуатация региональной инфраструктуры электронного правительства,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а также единой корпоративной информационно-телекоммуникационной инфраструктуры исполнительных органов государственной власти Томской области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131038,4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131038,4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20058,2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20058,2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62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428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1.2.</w:t>
            </w: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Мероприятие 2. Реализация комплексной системы «Открытое правительство» </w:t>
            </w:r>
          </w:p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и систем информационно-аналитического обеспечения деятельности Администрации Томской области,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в том числе развитие Ситуационного центра Губернатора Томской области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42710,0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42710,0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4223,0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4223,0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1.3.</w:t>
            </w: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Мероприятие 3. Обучение пользованию технологиями оказания государственных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и муниципальных услуг </w:t>
            </w:r>
            <w:r w:rsidR="001A76B5" w:rsidRPr="001A76B5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t>в электронной форме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27680,0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27680,0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2840,0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2840,0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1.4.</w:t>
            </w: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Мероприятие 4. Мониторинг удовлетворенности качеством предоставления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и доступностью государственных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и муниципальных услуг на территории Томской области,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в том числе на базе многофункциональных центров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7670,0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7670,0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950,0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950,0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1.5.</w:t>
            </w: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Мероприятие 5. Развитие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и эксплуатация инфраструктуры, обеспечивающей деятельность областного государственного казенного учреждения «Томский областной многофункциональный центр по предоставлению государственных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и муниципальных услуг»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7032,9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7032,9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7032,9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7032,9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53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1.6.</w:t>
            </w: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 w:rsidP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Мероприятие 6. Автоматизация приоритетных видов регионального государственного контроля (надзора)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в целях внедрения </w:t>
            </w:r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риск-ориентированного</w:t>
            </w:r>
            <w:proofErr w:type="gramEnd"/>
            <w:r>
              <w:rPr>
                <w:rFonts w:ascii="PT Astra Serif" w:eastAsia="PT Astra Serif" w:hAnsi="PT Astra Serif" w:cs="PT Astra Serif"/>
                <w:sz w:val="22"/>
              </w:rPr>
              <w:t xml:space="preserve">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t>подхода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8083,4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8083,4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8083,4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8083,4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FE1360" w:rsidRPr="00AD78A5" w:rsidRDefault="00FE1360"/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300"/>
          <w:jc w:val="center"/>
        </w:trPr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2.</w:t>
            </w:r>
          </w:p>
        </w:tc>
        <w:tc>
          <w:tcPr>
            <w:tcW w:w="470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Задача 2. 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FE1360" w:rsidRPr="00AD78A5">
        <w:trPr>
          <w:trHeight w:val="248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 w:rsidP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ВЦП 1 «Обеспечение внедрения информационно-коммуникационных технологий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в деятельность исполнительных органов государственной власти Томской области, предоставление государственных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и муниципальных услуг на базе многофункциональных центров»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1986040,0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1986040,0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90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279865,5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279865,5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2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295478,5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295478,5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54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281724,8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281724,8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30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4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40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94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423"/>
          <w:jc w:val="center"/>
        </w:trPr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3.</w:t>
            </w:r>
          </w:p>
        </w:tc>
        <w:tc>
          <w:tcPr>
            <w:tcW w:w="470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Задача 3. Информирование населения о деятельности и решениях органов государственной власти Томской области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и информационно-разъяснительная работа по актуальным социально значимым вопросам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ВЦП 2 «Информирование населения о деятельности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и решениях органов государственной власти Томской области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и информационно-разъяснительная работа по актуальным социально значимым вопросам»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870360,0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870360,0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141480,0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141480,0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2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 w:rsidTr="001A76B5">
        <w:trPr>
          <w:trHeight w:val="48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65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Итого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по подпрограмме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3080614,7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3080614,7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37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456449,6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456449,6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77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455213,1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455213,1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94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433376,0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433376,0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13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433894,0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44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433894,0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20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433894,0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7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433894,0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450"/>
          <w:jc w:val="center"/>
        </w:trPr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4.</w:t>
            </w:r>
          </w:p>
        </w:tc>
        <w:tc>
          <w:tcPr>
            <w:tcW w:w="470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Национальный проект «Цифровая экономика Российской Федерации»</w:t>
            </w:r>
          </w:p>
        </w:tc>
      </w:tr>
      <w:tr w:rsidR="00FE1360" w:rsidRPr="00AD78A5">
        <w:trPr>
          <w:trHeight w:val="300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4.1.</w:t>
            </w: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Региональный проект 1. Цифровое государственное управление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79711,7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79711,7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12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36876,7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36876,7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36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14945,0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14945,0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55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13945,0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13945,0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272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13945,0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13945,0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34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</w:tr>
      <w:tr w:rsidR="00FE1360" w:rsidRPr="00AD78A5">
        <w:trPr>
          <w:trHeight w:val="300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4.2.</w:t>
            </w: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Региональный проект 2. Информационная безопасность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300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3300,0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3300,0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300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5300,0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5300,0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300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1300,0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1300,0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300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1300,0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1300,0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300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</w:tr>
      <w:tr w:rsidR="00FE1360" w:rsidRPr="00AD78A5">
        <w:trPr>
          <w:trHeight w:val="124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4.3.</w:t>
            </w: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Региональный проект 3. Информационная инфраструктура</w:t>
            </w:r>
          </w:p>
        </w:tc>
        <w:tc>
          <w:tcPr>
            <w:tcW w:w="4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129877,5</w:t>
            </w:r>
          </w:p>
        </w:tc>
        <w:tc>
          <w:tcPr>
            <w:tcW w:w="9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66512,6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63364,9</w:t>
            </w:r>
          </w:p>
        </w:tc>
      </w:tr>
      <w:tr w:rsidR="00FE1360" w:rsidRPr="00AD78A5">
        <w:trPr>
          <w:trHeight w:val="124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FE1360"/>
        </w:tc>
        <w:tc>
          <w:tcPr>
            <w:tcW w:w="4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9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24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FE1360"/>
        </w:tc>
        <w:tc>
          <w:tcPr>
            <w:tcW w:w="4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20960,3</w:t>
            </w:r>
          </w:p>
        </w:tc>
        <w:tc>
          <w:tcPr>
            <w:tcW w:w="9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20960,3</w:t>
            </w:r>
          </w:p>
        </w:tc>
      </w:tr>
      <w:tr w:rsidR="00FE1360" w:rsidRPr="00AD78A5">
        <w:trPr>
          <w:trHeight w:val="124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FE1360"/>
        </w:tc>
        <w:tc>
          <w:tcPr>
            <w:tcW w:w="4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35536,4</w:t>
            </w:r>
          </w:p>
        </w:tc>
        <w:tc>
          <w:tcPr>
            <w:tcW w:w="9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35536,4</w:t>
            </w:r>
          </w:p>
        </w:tc>
      </w:tr>
      <w:tr w:rsidR="00FE1360" w:rsidRPr="00AD78A5">
        <w:trPr>
          <w:trHeight w:val="124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FE1360"/>
        </w:tc>
        <w:tc>
          <w:tcPr>
            <w:tcW w:w="4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73380,8</w:t>
            </w:r>
          </w:p>
        </w:tc>
        <w:tc>
          <w:tcPr>
            <w:tcW w:w="9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66512,6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6868,2</w:t>
            </w:r>
          </w:p>
        </w:tc>
      </w:tr>
      <w:tr w:rsidR="00FE1360" w:rsidRPr="00AD78A5">
        <w:trPr>
          <w:trHeight w:val="124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FE1360"/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FE1360"/>
        </w:tc>
        <w:tc>
          <w:tcPr>
            <w:tcW w:w="4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9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</w:tr>
      <w:tr w:rsidR="00FE1360" w:rsidRPr="00AD78A5">
        <w:trPr>
          <w:trHeight w:val="124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Итого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по проектной деятельности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220789,2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90911,7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66512,6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63364,9</w:t>
            </w:r>
          </w:p>
        </w:tc>
      </w:tr>
      <w:tr w:rsidR="00FE1360" w:rsidRPr="00AD78A5">
        <w:trPr>
          <w:trHeight w:val="287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40176,7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40176,7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22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41205,3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20245,0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20960,3</w:t>
            </w:r>
          </w:p>
        </w:tc>
      </w:tr>
      <w:tr w:rsidR="00FE1360" w:rsidRPr="00AD78A5">
        <w:trPr>
          <w:trHeight w:val="13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50781,4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15245,0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35536,4</w:t>
            </w:r>
          </w:p>
        </w:tc>
      </w:tr>
      <w:tr w:rsidR="00FE1360" w:rsidRPr="00AD78A5">
        <w:trPr>
          <w:trHeight w:val="13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88625,8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15245,0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66512,6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6868,2</w:t>
            </w:r>
          </w:p>
        </w:tc>
      </w:tr>
      <w:tr w:rsidR="00FE1360" w:rsidRPr="00AD78A5">
        <w:trPr>
          <w:trHeight w:val="13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</w:tr>
      <w:tr w:rsidR="00FE1360" w:rsidRPr="00AD78A5">
        <w:trPr>
          <w:trHeight w:val="139"/>
          <w:jc w:val="center"/>
        </w:trPr>
        <w:tc>
          <w:tcPr>
            <w:tcW w:w="2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 w:rsidP="001A76B5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Итого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по государственной программе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3301403,9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3171526,4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66512,6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63364,9</w:t>
            </w:r>
          </w:p>
        </w:tc>
      </w:tr>
      <w:tr w:rsidR="00FE1360" w:rsidRPr="00AD78A5">
        <w:trPr>
          <w:trHeight w:val="13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496626,3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496626,3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3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496418,4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475458,1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20960,3</w:t>
            </w:r>
          </w:p>
        </w:tc>
      </w:tr>
      <w:tr w:rsidR="00FE1360" w:rsidRPr="00AD78A5">
        <w:trPr>
          <w:trHeight w:val="13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484157,4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448621,0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35536,4</w:t>
            </w:r>
          </w:p>
        </w:tc>
      </w:tr>
      <w:tr w:rsidR="00FE1360" w:rsidRPr="00AD78A5">
        <w:trPr>
          <w:trHeight w:val="13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522519,8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449139,0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66512,6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6868,2</w:t>
            </w:r>
          </w:p>
        </w:tc>
      </w:tr>
      <w:tr w:rsidR="00FE1360" w:rsidRPr="00AD78A5">
        <w:trPr>
          <w:trHeight w:val="23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3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E1360" w:rsidRPr="00AD78A5">
        <w:trPr>
          <w:trHeight w:val="139"/>
          <w:jc w:val="center"/>
        </w:trPr>
        <w:tc>
          <w:tcPr>
            <w:tcW w:w="2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9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</w:tbl>
    <w:p w:rsidR="00FE1360" w:rsidRPr="00AD78A5" w:rsidRDefault="00FE1360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</w:rPr>
      </w:pPr>
    </w:p>
    <w:p w:rsidR="00FE1360" w:rsidRPr="00AD78A5" w:rsidRDefault="00FE1360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</w:rPr>
      </w:pPr>
    </w:p>
    <w:p w:rsidR="00FE1360" w:rsidRPr="00AD78A5" w:rsidRDefault="00FE1360">
      <w:pPr>
        <w:shd w:val="clear" w:color="FFFFFF" w:fill="FFFFFF"/>
        <w:ind w:left="10630" w:firstLine="0"/>
        <w:jc w:val="both"/>
        <w:rPr>
          <w:rFonts w:ascii="PT Astra Serif" w:eastAsia="PT Astra Serif" w:hAnsi="PT Astra Serif" w:cs="PT Astra Serif"/>
          <w:sz w:val="25"/>
          <w:szCs w:val="24"/>
          <w:lang w:val="en-US"/>
        </w:rPr>
      </w:pPr>
    </w:p>
    <w:p w:rsidR="00FE1360" w:rsidRPr="00AD78A5" w:rsidRDefault="00FE1360">
      <w:pPr>
        <w:shd w:val="clear" w:color="FFFFFF" w:fill="FFFFFF"/>
        <w:ind w:left="10630" w:firstLine="0"/>
        <w:jc w:val="both"/>
        <w:rPr>
          <w:rFonts w:ascii="PT Astra Serif" w:eastAsia="PT Astra Serif" w:hAnsi="PT Astra Serif" w:cs="PT Astra Serif"/>
          <w:sz w:val="25"/>
          <w:szCs w:val="24"/>
        </w:rPr>
        <w:sectPr w:rsidR="00FE1360" w:rsidRPr="00AD78A5">
          <w:headerReference w:type="default" r:id="rId16"/>
          <w:footerReference w:type="default" r:id="rId17"/>
          <w:headerReference w:type="first" r:id="rId18"/>
          <w:footerReference w:type="first" r:id="rId19"/>
          <w:pgSz w:w="16838" w:h="11906" w:orient="landscape"/>
          <w:pgMar w:top="567" w:right="1134" w:bottom="851" w:left="1418" w:header="709" w:footer="709" w:gutter="0"/>
          <w:pgNumType w:start="1"/>
          <w:cols w:space="1701"/>
          <w:titlePg/>
          <w:docGrid w:linePitch="360"/>
        </w:sectPr>
      </w:pPr>
    </w:p>
    <w:p w:rsidR="00FE1360" w:rsidRPr="001A76B5" w:rsidRDefault="00DC2EF6">
      <w:pPr>
        <w:shd w:val="clear" w:color="FFFFFF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  <w:lang w:val="en-US"/>
        </w:rPr>
      </w:pPr>
      <w:r w:rsidRPr="001A76B5">
        <w:rPr>
          <w:rFonts w:ascii="PT Astra Serif" w:eastAsia="PT Astra Serif" w:hAnsi="PT Astra Serif" w:cs="PT Astra Serif"/>
          <w:sz w:val="24"/>
          <w:szCs w:val="24"/>
        </w:rPr>
        <w:t>Приложение № </w:t>
      </w:r>
      <w:r w:rsidRPr="001A76B5">
        <w:rPr>
          <w:rFonts w:ascii="PT Astra Serif" w:eastAsia="PT Astra Serif" w:hAnsi="PT Astra Serif" w:cs="PT Astra Serif"/>
          <w:sz w:val="24"/>
          <w:szCs w:val="24"/>
          <w:lang w:val="en-US"/>
        </w:rPr>
        <w:t>3</w:t>
      </w:r>
    </w:p>
    <w:p w:rsidR="00FE1360" w:rsidRPr="001A76B5" w:rsidRDefault="00DC2EF6">
      <w:pPr>
        <w:shd w:val="clear" w:color="FFFFFF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A76B5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FE1360" w:rsidRPr="001A76B5" w:rsidRDefault="00FF2EFF">
      <w:pPr>
        <w:shd w:val="clear" w:color="FFFFFF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DC2EF6" w:rsidRPr="001A76B5">
        <w:rPr>
          <w:rFonts w:ascii="PT Astra Serif" w:eastAsia="PT Astra Serif" w:hAnsi="PT Astra Serif" w:cs="PT Astra Serif"/>
          <w:sz w:val="24"/>
          <w:szCs w:val="24"/>
        </w:rPr>
        <w:t>от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14.01.2022 № 12а</w:t>
      </w:r>
    </w:p>
    <w:p w:rsidR="00FE1360" w:rsidRPr="00AD78A5" w:rsidRDefault="00FE1360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</w:rPr>
      </w:pPr>
    </w:p>
    <w:p w:rsidR="00FE1360" w:rsidRPr="00AD78A5" w:rsidRDefault="00FE1360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</w:rPr>
      </w:pPr>
    </w:p>
    <w:p w:rsidR="00FE1360" w:rsidRPr="00AD78A5" w:rsidRDefault="00DC2EF6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  <w:r w:rsidRPr="00AD78A5">
        <w:rPr>
          <w:rFonts w:ascii="PT Astra Serif" w:eastAsia="PT Astra Serif" w:hAnsi="PT Astra Serif" w:cs="PT Astra Serif"/>
          <w:sz w:val="25"/>
          <w:szCs w:val="25"/>
        </w:rPr>
        <w:t>Паспорт подпрограммы</w:t>
      </w:r>
    </w:p>
    <w:p w:rsidR="00FE1360" w:rsidRPr="001A76B5" w:rsidRDefault="00FE1360">
      <w:pPr>
        <w:shd w:val="clear" w:color="FFFFFF" w:fill="FFFFFF"/>
        <w:ind w:firstLine="0"/>
        <w:rPr>
          <w:rFonts w:ascii="PT Astra Serif" w:eastAsia="PT Astra Serif" w:hAnsi="PT Astra Serif" w:cs="PT Astra Serif"/>
          <w:sz w:val="20"/>
          <w:szCs w:val="20"/>
        </w:rPr>
      </w:pPr>
    </w:p>
    <w:tbl>
      <w:tblPr>
        <w:tblW w:w="500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83"/>
        <w:gridCol w:w="3355"/>
        <w:gridCol w:w="614"/>
        <w:gridCol w:w="585"/>
        <w:gridCol w:w="591"/>
        <w:gridCol w:w="326"/>
        <w:gridCol w:w="124"/>
        <w:gridCol w:w="576"/>
        <w:gridCol w:w="403"/>
        <w:gridCol w:w="623"/>
        <w:gridCol w:w="349"/>
        <w:gridCol w:w="827"/>
        <w:gridCol w:w="101"/>
        <w:gridCol w:w="844"/>
        <w:gridCol w:w="225"/>
        <w:gridCol w:w="804"/>
        <w:gridCol w:w="752"/>
        <w:gridCol w:w="153"/>
        <w:gridCol w:w="311"/>
        <w:gridCol w:w="1164"/>
      </w:tblGrid>
      <w:tr w:rsidR="00FE1360" w:rsidRPr="00AD78A5" w:rsidTr="001A76B5"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Наименование подпрограммы</w:t>
            </w:r>
          </w:p>
        </w:tc>
        <w:tc>
          <w:tcPr>
            <w:tcW w:w="4416" w:type="pct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Обеспечение поддержки цифровых технологий в сфере государственного управления, предоставление государственных 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и муниципальных услуг на базе многофункциональных центров и информирование населения о политической, социально-экономической сит</w:t>
            </w:r>
            <w:r w:rsidR="001A76B5">
              <w:rPr>
                <w:rFonts w:ascii="PT Astra Serif" w:eastAsia="PT Astra Serif" w:hAnsi="PT Astra Serif" w:cs="PT Astra Serif"/>
                <w:sz w:val="20"/>
              </w:rPr>
              <w:t xml:space="preserve">уации в Томской области (далее </w:t>
            </w:r>
            <w:r w:rsidR="001A76B5" w:rsidRPr="001A76B5">
              <w:rPr>
                <w:rFonts w:ascii="PT Astra Serif" w:eastAsia="PT Astra Serif" w:hAnsi="PT Astra Serif" w:cs="PT Astra Serif"/>
                <w:sz w:val="20"/>
              </w:rPr>
              <w:t>–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 подпрограмма)</w:t>
            </w:r>
          </w:p>
        </w:tc>
      </w:tr>
      <w:tr w:rsidR="00FE1360" w:rsidRPr="00AD78A5" w:rsidTr="001A76B5"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Соисполнитель государственной программы (ответственный за подпрограмму)</w:t>
            </w:r>
          </w:p>
        </w:tc>
        <w:tc>
          <w:tcPr>
            <w:tcW w:w="4416" w:type="pct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Департамент цифровой трансформации Администрации Томской области</w:t>
            </w:r>
          </w:p>
        </w:tc>
      </w:tr>
      <w:tr w:rsidR="00FE1360" w:rsidRPr="00AD78A5" w:rsidTr="001A76B5"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Участники подпрограммы</w:t>
            </w:r>
          </w:p>
        </w:tc>
        <w:tc>
          <w:tcPr>
            <w:tcW w:w="4416" w:type="pct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Департамент информационной политики Администрации Томской области</w:t>
            </w:r>
          </w:p>
        </w:tc>
      </w:tr>
      <w:tr w:rsidR="00FE1360" w:rsidRPr="00AD78A5" w:rsidTr="001A76B5"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Цель подпрограммы</w:t>
            </w:r>
          </w:p>
        </w:tc>
        <w:tc>
          <w:tcPr>
            <w:tcW w:w="4416" w:type="pct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Поддержка цифровых технологий государственного управления, повышение качества и доступности предоставления государственных 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и муниципальных услуг с использованием информационно-коммуникационных технологий, в том числе на базе многофункциональных центров, обеспечение открытости, доступности и своевременности предоставления информации населению о политической, социально-экономической ситуации в Томской области</w:t>
            </w:r>
          </w:p>
        </w:tc>
      </w:tr>
      <w:tr w:rsidR="00FE1360" w:rsidRPr="00AD78A5" w:rsidTr="001A76B5">
        <w:trPr>
          <w:trHeight w:val="1002"/>
        </w:trPr>
        <w:tc>
          <w:tcPr>
            <w:tcW w:w="5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Показатели цели подпрограммы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и их значения (с детализацией по годам реализации)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Показатели цели</w:t>
            </w:r>
          </w:p>
        </w:tc>
        <w:tc>
          <w:tcPr>
            <w:tcW w:w="4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2019 год</w:t>
            </w:r>
          </w:p>
        </w:tc>
        <w:tc>
          <w:tcPr>
            <w:tcW w:w="36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3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3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3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3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59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2025 год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(прогнозный период)</w:t>
            </w:r>
          </w:p>
        </w:tc>
        <w:tc>
          <w:tcPr>
            <w:tcW w:w="5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2026 год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(прогнозный период)</w:t>
            </w:r>
          </w:p>
        </w:tc>
      </w:tr>
      <w:tr w:rsidR="00FE1360" w:rsidRPr="00AD78A5" w:rsidTr="001A76B5"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0"/>
              </w:rPr>
            </w:pP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Доля граждан, имеющих доступ </w:t>
            </w:r>
            <w:r w:rsidR="001A76B5" w:rsidRPr="001A76B5">
              <w:rPr>
                <w:rFonts w:ascii="PT Astra Serif" w:eastAsia="PT Astra Serif" w:hAnsi="PT Astra Serif" w:cs="PT Astra Serif"/>
                <w:sz w:val="20"/>
              </w:rPr>
              <w:br/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к получению государственных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 xml:space="preserve">и муниципальных услуг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 xml:space="preserve">по принципу «одного окна»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 xml:space="preserve">по месту пребывания, в том числе </w:t>
            </w:r>
            <w:r w:rsidR="001A76B5" w:rsidRPr="001A76B5">
              <w:rPr>
                <w:rFonts w:ascii="PT Astra Serif" w:eastAsia="PT Astra Serif" w:hAnsi="PT Astra Serif" w:cs="PT Astra Serif"/>
                <w:sz w:val="20"/>
              </w:rPr>
              <w:br/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t>в многофункциональных центрах предоставления государственных услуг, %</w:t>
            </w:r>
          </w:p>
        </w:tc>
        <w:tc>
          <w:tcPr>
            <w:tcW w:w="4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90</w:t>
            </w:r>
          </w:p>
        </w:tc>
        <w:tc>
          <w:tcPr>
            <w:tcW w:w="36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90</w:t>
            </w:r>
          </w:p>
        </w:tc>
        <w:tc>
          <w:tcPr>
            <w:tcW w:w="3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90</w:t>
            </w:r>
          </w:p>
        </w:tc>
        <w:tc>
          <w:tcPr>
            <w:tcW w:w="3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90</w:t>
            </w:r>
          </w:p>
        </w:tc>
        <w:tc>
          <w:tcPr>
            <w:tcW w:w="3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90</w:t>
            </w:r>
          </w:p>
        </w:tc>
        <w:tc>
          <w:tcPr>
            <w:tcW w:w="3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90</w:t>
            </w:r>
          </w:p>
        </w:tc>
        <w:tc>
          <w:tcPr>
            <w:tcW w:w="59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  <w:r w:rsidR="001A76B5">
              <w:rPr>
                <w:rFonts w:ascii="PT Astra Serif" w:eastAsia="PT Astra Serif" w:hAnsi="PT Astra Serif" w:cs="PT Astra Serif"/>
                <w:sz w:val="20"/>
                <w:lang w:val="en-US"/>
              </w:rPr>
              <w:br/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t>90</w:t>
            </w:r>
          </w:p>
        </w:tc>
        <w:tc>
          <w:tcPr>
            <w:tcW w:w="5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  <w:r w:rsidR="001A76B5" w:rsidRPr="001A76B5">
              <w:rPr>
                <w:rFonts w:ascii="PT Astra Serif" w:eastAsia="PT Astra Serif" w:hAnsi="PT Astra Serif" w:cs="PT Astra Serif"/>
                <w:sz w:val="20"/>
              </w:rPr>
              <w:br/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t>90</w:t>
            </w:r>
          </w:p>
        </w:tc>
      </w:tr>
      <w:tr w:rsidR="00FE1360" w:rsidRPr="00AD78A5" w:rsidTr="001A76B5"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0"/>
              </w:rPr>
            </w:pP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Количество исполнительных органов государственной власти Томской области, областных государственных учреждений, передавших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 xml:space="preserve">на обслуживание локальные вычислительные сети, рабочие места, сервера доступа к сети Интернет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в ОГБУ «ОЦАИР», ед.</w:t>
            </w:r>
          </w:p>
        </w:tc>
        <w:tc>
          <w:tcPr>
            <w:tcW w:w="4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9</w:t>
            </w:r>
          </w:p>
        </w:tc>
        <w:tc>
          <w:tcPr>
            <w:tcW w:w="36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9</w:t>
            </w:r>
          </w:p>
        </w:tc>
        <w:tc>
          <w:tcPr>
            <w:tcW w:w="3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</w:t>
            </w:r>
          </w:p>
        </w:tc>
        <w:tc>
          <w:tcPr>
            <w:tcW w:w="3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</w:t>
            </w:r>
          </w:p>
        </w:tc>
        <w:tc>
          <w:tcPr>
            <w:tcW w:w="3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</w:t>
            </w:r>
          </w:p>
        </w:tc>
        <w:tc>
          <w:tcPr>
            <w:tcW w:w="3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  <w:r w:rsidR="001A76B5" w:rsidRPr="001A76B5">
              <w:rPr>
                <w:rFonts w:ascii="PT Astra Serif" w:eastAsia="PT Astra Serif" w:hAnsi="PT Astra Serif" w:cs="PT Astra Serif"/>
                <w:sz w:val="20"/>
              </w:rPr>
              <w:br/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t>9</w:t>
            </w:r>
          </w:p>
        </w:tc>
        <w:tc>
          <w:tcPr>
            <w:tcW w:w="59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  <w:r w:rsidR="001A76B5">
              <w:rPr>
                <w:rFonts w:ascii="PT Astra Serif" w:eastAsia="PT Astra Serif" w:hAnsi="PT Astra Serif" w:cs="PT Astra Serif"/>
                <w:sz w:val="20"/>
                <w:lang w:val="en-US"/>
              </w:rPr>
              <w:br/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t>9</w:t>
            </w:r>
          </w:p>
        </w:tc>
        <w:tc>
          <w:tcPr>
            <w:tcW w:w="5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  <w:r w:rsidR="001A76B5" w:rsidRPr="001A76B5">
              <w:rPr>
                <w:rFonts w:ascii="PT Astra Serif" w:eastAsia="PT Astra Serif" w:hAnsi="PT Astra Serif" w:cs="PT Astra Serif"/>
                <w:sz w:val="20"/>
              </w:rPr>
              <w:br/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t>9</w:t>
            </w:r>
          </w:p>
        </w:tc>
      </w:tr>
      <w:tr w:rsidR="00FE1360" w:rsidRPr="00AD78A5" w:rsidTr="001A76B5"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Задачи подпрограммы</w:t>
            </w:r>
          </w:p>
        </w:tc>
        <w:tc>
          <w:tcPr>
            <w:tcW w:w="4416" w:type="pct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Задача 1. Развитие и эксплуатация электронного и открытого правительства.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Задача 2. 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центров.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Задача 3. 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FE1360" w:rsidRPr="00AD78A5" w:rsidTr="001A76B5">
        <w:tc>
          <w:tcPr>
            <w:tcW w:w="5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Показатели задач подпрограммы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и их значения (с детализацией по годам реализации)</w:t>
            </w: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Показатели задач</w:t>
            </w:r>
          </w:p>
        </w:tc>
        <w:tc>
          <w:tcPr>
            <w:tcW w:w="4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2019 год</w:t>
            </w:r>
          </w:p>
        </w:tc>
        <w:tc>
          <w:tcPr>
            <w:tcW w:w="36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3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3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3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3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5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2025 год</w:t>
            </w:r>
          </w:p>
          <w:p w:rsidR="00FE1360" w:rsidRPr="00AD78A5" w:rsidRDefault="001A76B5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(прог</w:t>
            </w:r>
            <w:r w:rsidR="00DC2EF6" w:rsidRPr="00AD78A5">
              <w:rPr>
                <w:rFonts w:ascii="PT Astra Serif" w:eastAsia="PT Astra Serif" w:hAnsi="PT Astra Serif" w:cs="PT Astra Serif"/>
                <w:sz w:val="20"/>
              </w:rPr>
              <w:t>нозный период)</w:t>
            </w:r>
          </w:p>
        </w:tc>
        <w:tc>
          <w:tcPr>
            <w:tcW w:w="56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2026 год</w:t>
            </w:r>
          </w:p>
          <w:p w:rsidR="00FE1360" w:rsidRPr="00AD78A5" w:rsidRDefault="001A76B5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(прог</w:t>
            </w:r>
            <w:r w:rsidR="00DC2EF6" w:rsidRPr="00AD78A5">
              <w:rPr>
                <w:rFonts w:ascii="PT Astra Serif" w:eastAsia="PT Astra Serif" w:hAnsi="PT Astra Serif" w:cs="PT Astra Serif"/>
                <w:sz w:val="20"/>
              </w:rPr>
              <w:t>нозный период)</w:t>
            </w:r>
          </w:p>
        </w:tc>
      </w:tr>
      <w:tr w:rsidR="00FE1360" w:rsidRPr="00AD78A5" w:rsidTr="001A76B5">
        <w:trPr>
          <w:trHeight w:val="351"/>
        </w:trPr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widowControl w:val="0"/>
              <w:shd w:val="clear" w:color="FFFFFF" w:fill="FFFFFF"/>
              <w:ind w:firstLine="0"/>
              <w:rPr>
                <w:sz w:val="20"/>
              </w:rPr>
            </w:pPr>
          </w:p>
        </w:tc>
        <w:tc>
          <w:tcPr>
            <w:tcW w:w="4416" w:type="pct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Задача 1. Развитие и эксплуатация электронного и открытого правительства</w:t>
            </w:r>
          </w:p>
        </w:tc>
      </w:tr>
      <w:tr w:rsidR="00FE1360" w:rsidRPr="00AD78A5" w:rsidTr="001A76B5"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widowControl w:val="0"/>
              <w:shd w:val="clear" w:color="FFFFFF" w:fill="FFFFFF"/>
              <w:ind w:firstLine="0"/>
              <w:rPr>
                <w:sz w:val="20"/>
              </w:rPr>
            </w:pP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Количество заявлений, поступивших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 xml:space="preserve">от жителей Томской области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 xml:space="preserve">с Единого портала государственных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и муниципальных услуг (функций), тысяч ед.</w:t>
            </w:r>
          </w:p>
        </w:tc>
        <w:tc>
          <w:tcPr>
            <w:tcW w:w="4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450</w:t>
            </w:r>
          </w:p>
        </w:tc>
        <w:tc>
          <w:tcPr>
            <w:tcW w:w="36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460</w:t>
            </w:r>
          </w:p>
        </w:tc>
        <w:tc>
          <w:tcPr>
            <w:tcW w:w="3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470</w:t>
            </w:r>
          </w:p>
        </w:tc>
        <w:tc>
          <w:tcPr>
            <w:tcW w:w="3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480</w:t>
            </w:r>
          </w:p>
        </w:tc>
        <w:tc>
          <w:tcPr>
            <w:tcW w:w="3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490</w:t>
            </w:r>
          </w:p>
        </w:tc>
        <w:tc>
          <w:tcPr>
            <w:tcW w:w="3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500</w:t>
            </w:r>
          </w:p>
        </w:tc>
        <w:tc>
          <w:tcPr>
            <w:tcW w:w="5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510</w:t>
            </w:r>
          </w:p>
        </w:tc>
        <w:tc>
          <w:tcPr>
            <w:tcW w:w="56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520</w:t>
            </w:r>
          </w:p>
        </w:tc>
      </w:tr>
      <w:tr w:rsidR="00FE1360" w:rsidRPr="00AD78A5" w:rsidTr="001A76B5"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widowControl w:val="0"/>
              <w:shd w:val="clear" w:color="FFFFFF" w:fill="FFFFFF"/>
              <w:ind w:firstLine="0"/>
              <w:rPr>
                <w:sz w:val="20"/>
              </w:rPr>
            </w:pP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Место Томской области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в рейтинге открытости субъектов Российской Федерации</w:t>
            </w:r>
          </w:p>
        </w:tc>
        <w:tc>
          <w:tcPr>
            <w:tcW w:w="4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ниже 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36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ниже 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3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ниже 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3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ниже 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3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ниже 5</w:t>
            </w:r>
          </w:p>
        </w:tc>
        <w:tc>
          <w:tcPr>
            <w:tcW w:w="3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ниже 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5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ниже 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56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ниже 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</w:tr>
      <w:tr w:rsidR="00FE1360" w:rsidRPr="00AD78A5" w:rsidTr="001A76B5">
        <w:trPr>
          <w:trHeight w:val="415"/>
        </w:trPr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0"/>
              </w:rPr>
            </w:pPr>
          </w:p>
        </w:tc>
        <w:tc>
          <w:tcPr>
            <w:tcW w:w="4416" w:type="pct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Задача 2. 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FE1360" w:rsidRPr="00AD78A5" w:rsidTr="001A76B5">
        <w:trPr>
          <w:trHeight w:val="938"/>
        </w:trPr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0"/>
              </w:rPr>
            </w:pP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Надежность функционирования информационно-коммуникационных технологий (доступность информационно-коммуникационных технологий), %</w:t>
            </w:r>
          </w:p>
        </w:tc>
        <w:tc>
          <w:tcPr>
            <w:tcW w:w="4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97,1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97,1</w:t>
            </w:r>
          </w:p>
        </w:tc>
        <w:tc>
          <w:tcPr>
            <w:tcW w:w="38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97,1</w:t>
            </w:r>
          </w:p>
        </w:tc>
        <w:tc>
          <w:tcPr>
            <w:tcW w:w="3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97,1</w:t>
            </w:r>
          </w:p>
        </w:tc>
        <w:tc>
          <w:tcPr>
            <w:tcW w:w="3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97,1</w:t>
            </w:r>
          </w:p>
        </w:tc>
        <w:tc>
          <w:tcPr>
            <w:tcW w:w="3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97,1</w:t>
            </w:r>
          </w:p>
        </w:tc>
        <w:tc>
          <w:tcPr>
            <w:tcW w:w="5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97,1</w:t>
            </w:r>
          </w:p>
        </w:tc>
        <w:tc>
          <w:tcPr>
            <w:tcW w:w="56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97,1</w:t>
            </w:r>
          </w:p>
        </w:tc>
      </w:tr>
      <w:tr w:rsidR="00FE1360" w:rsidRPr="00AD78A5" w:rsidTr="001A76B5"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0"/>
              </w:rPr>
            </w:pP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Уровень удовлетворенности граждан качеством предоставления государственных услуг в ОГКУ «МФЦ ТО» в соответствии 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с оценками, переданными 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в «Информационно-аналитическую систему мониторинга качества государственных услуг», %</w:t>
            </w:r>
          </w:p>
        </w:tc>
        <w:tc>
          <w:tcPr>
            <w:tcW w:w="4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</w:p>
          <w:p w:rsidR="00FE1360" w:rsidRPr="00AD78A5" w:rsidRDefault="00DC2EF6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90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90</w:t>
            </w:r>
          </w:p>
        </w:tc>
        <w:tc>
          <w:tcPr>
            <w:tcW w:w="38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90</w:t>
            </w:r>
          </w:p>
        </w:tc>
        <w:tc>
          <w:tcPr>
            <w:tcW w:w="3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90</w:t>
            </w:r>
          </w:p>
        </w:tc>
        <w:tc>
          <w:tcPr>
            <w:tcW w:w="3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не менее 90</w:t>
            </w:r>
          </w:p>
        </w:tc>
        <w:tc>
          <w:tcPr>
            <w:tcW w:w="3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6B5" w:rsidRDefault="00DC2EF6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</w:p>
          <w:p w:rsidR="00FE1360" w:rsidRPr="00AD78A5" w:rsidRDefault="00DC2EF6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90</w:t>
            </w:r>
          </w:p>
        </w:tc>
        <w:tc>
          <w:tcPr>
            <w:tcW w:w="5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6B5" w:rsidRDefault="00DC2EF6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</w:p>
          <w:p w:rsidR="00FE1360" w:rsidRPr="00AD78A5" w:rsidRDefault="00DC2EF6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90</w:t>
            </w:r>
          </w:p>
        </w:tc>
        <w:tc>
          <w:tcPr>
            <w:tcW w:w="56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6B5" w:rsidRDefault="00DC2EF6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</w:p>
          <w:p w:rsidR="00FE1360" w:rsidRPr="00AD78A5" w:rsidRDefault="00DC2EF6">
            <w:pPr>
              <w:shd w:val="clear" w:color="FFFFFF" w:fill="FFFFFF"/>
              <w:ind w:lef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90</w:t>
            </w:r>
          </w:p>
        </w:tc>
      </w:tr>
      <w:tr w:rsidR="00FE1360" w:rsidRPr="00AD78A5" w:rsidTr="001A76B5"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0"/>
              </w:rPr>
            </w:pPr>
          </w:p>
        </w:tc>
        <w:tc>
          <w:tcPr>
            <w:tcW w:w="4416" w:type="pct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Задача 3. Информирование населения о деятельности и решениях органов государственной власти Томской области </w:t>
            </w:r>
          </w:p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и информационно-разъяснительная работа по актуальным социально значимым вопросам</w:t>
            </w:r>
          </w:p>
        </w:tc>
      </w:tr>
      <w:tr w:rsidR="00FE1360" w:rsidRPr="00AD78A5" w:rsidTr="001A76B5"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0"/>
              </w:rPr>
            </w:pPr>
          </w:p>
        </w:tc>
        <w:tc>
          <w:tcPr>
            <w:tcW w:w="1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Количество информационных материалов в средствах массовой информации о политической, экономической и культурной жизни региона, ед.</w:t>
            </w:r>
          </w:p>
        </w:tc>
        <w:tc>
          <w:tcPr>
            <w:tcW w:w="4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</w:p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25 </w:t>
            </w:r>
          </w:p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36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25 </w:t>
            </w:r>
          </w:p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3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6B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25 </w:t>
            </w:r>
          </w:p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3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25 </w:t>
            </w: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3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25 </w:t>
            </w: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3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25 </w:t>
            </w:r>
          </w:p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0"/>
              </w:rPr>
              <w:t>ежеме-сячно</w:t>
            </w:r>
            <w:proofErr w:type="spellEnd"/>
            <w:proofErr w:type="gramEnd"/>
          </w:p>
        </w:tc>
        <w:tc>
          <w:tcPr>
            <w:tcW w:w="54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</w:p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25 </w:t>
            </w:r>
          </w:p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ежемесячно</w:t>
            </w:r>
          </w:p>
        </w:tc>
        <w:tc>
          <w:tcPr>
            <w:tcW w:w="56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76B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не менее </w:t>
            </w:r>
          </w:p>
          <w:p w:rsidR="001A76B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25 </w:t>
            </w:r>
          </w:p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ежемесячно</w:t>
            </w:r>
          </w:p>
        </w:tc>
      </w:tr>
      <w:tr w:rsidR="00FE1360" w:rsidRPr="00AD78A5" w:rsidTr="001A76B5">
        <w:trPr>
          <w:trHeight w:val="853"/>
        </w:trPr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Сроки реализации подпрограммы</w:t>
            </w:r>
          </w:p>
        </w:tc>
        <w:tc>
          <w:tcPr>
            <w:tcW w:w="4416" w:type="pct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2020 – 2024 годы с прогнозом до 2026 года</w:t>
            </w:r>
          </w:p>
        </w:tc>
      </w:tr>
      <w:tr w:rsidR="00FE1360" w:rsidRPr="00AD78A5" w:rsidTr="001A76B5">
        <w:tc>
          <w:tcPr>
            <w:tcW w:w="5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Объем и источники финансирования подпрограммы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 xml:space="preserve">(с детализацией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 xml:space="preserve">по годам реализации,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тыс. рублей)</w:t>
            </w:r>
          </w:p>
        </w:tc>
        <w:tc>
          <w:tcPr>
            <w:tcW w:w="13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Источники</w:t>
            </w:r>
          </w:p>
        </w:tc>
        <w:tc>
          <w:tcPr>
            <w:tcW w:w="40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35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3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40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3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3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4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2025 год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(</w:t>
            </w: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0"/>
              </w:rPr>
              <w:t>прог</w:t>
            </w:r>
            <w:proofErr w:type="spellEnd"/>
            <w:r w:rsidR="001A76B5">
              <w:rPr>
                <w:rFonts w:ascii="PT Astra Serif" w:eastAsia="PT Astra Serif" w:hAnsi="PT Astra Serif" w:cs="PT Astra Serif"/>
                <w:sz w:val="20"/>
                <w:lang w:val="en-US"/>
              </w:rPr>
              <w:t>-</w:t>
            </w:r>
            <w:proofErr w:type="spellStart"/>
            <w:r w:rsidRPr="00AD78A5">
              <w:rPr>
                <w:rFonts w:ascii="PT Astra Serif" w:eastAsia="PT Astra Serif" w:hAnsi="PT Astra Serif" w:cs="PT Astra Serif"/>
                <w:sz w:val="20"/>
              </w:rPr>
              <w:t>нозный</w:t>
            </w:r>
            <w:proofErr w:type="spellEnd"/>
            <w:proofErr w:type="gramEnd"/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 период)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2026 год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(</w:t>
            </w: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0"/>
              </w:rPr>
              <w:t>прог-нозный</w:t>
            </w:r>
            <w:proofErr w:type="spellEnd"/>
            <w:proofErr w:type="gramEnd"/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 период)</w:t>
            </w:r>
          </w:p>
        </w:tc>
      </w:tr>
      <w:tr w:rsidR="00FE1360" w:rsidRPr="00AD78A5" w:rsidTr="001A76B5"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13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федеральный бюджет (по согласованию)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(прогноз):</w:t>
            </w:r>
          </w:p>
        </w:tc>
        <w:tc>
          <w:tcPr>
            <w:tcW w:w="40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6709,2</w:t>
            </w:r>
          </w:p>
        </w:tc>
        <w:tc>
          <w:tcPr>
            <w:tcW w:w="35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3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6709,2</w:t>
            </w:r>
          </w:p>
        </w:tc>
        <w:tc>
          <w:tcPr>
            <w:tcW w:w="40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3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3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4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</w:tr>
      <w:tr w:rsidR="00FE1360" w:rsidRPr="00AD78A5" w:rsidTr="001A76B5"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13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в </w:t>
            </w:r>
            <w:proofErr w:type="spellStart"/>
            <w:r w:rsidRPr="00AD78A5">
              <w:rPr>
                <w:rFonts w:ascii="PT Astra Serif" w:eastAsia="PT Astra Serif" w:hAnsi="PT Astra Serif" w:cs="PT Astra Serif"/>
                <w:sz w:val="20"/>
              </w:rPr>
              <w:t>т.ч</w:t>
            </w:r>
            <w:proofErr w:type="spellEnd"/>
            <w:r w:rsidRPr="00AD78A5">
              <w:rPr>
                <w:rFonts w:ascii="PT Astra Serif" w:eastAsia="PT Astra Serif" w:hAnsi="PT Astra Serif" w:cs="PT Astra Serif"/>
                <w:sz w:val="20"/>
              </w:rPr>
              <w:t xml:space="preserve">. средства федерального бюджета, поступающие напрямую получателям на счета, открытые в кредитных организациях </w:t>
            </w:r>
            <w:r w:rsidRPr="00AD78A5">
              <w:rPr>
                <w:rFonts w:ascii="PT Astra Serif" w:eastAsia="PT Astra Serif" w:hAnsi="PT Astra Serif" w:cs="PT Astra Serif"/>
                <w:sz w:val="20"/>
              </w:rPr>
              <w:br/>
              <w:t>или в Федеральном казначействе (прогноз)</w:t>
            </w:r>
          </w:p>
        </w:tc>
        <w:tc>
          <w:tcPr>
            <w:tcW w:w="40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35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3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40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3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3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4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</w:tr>
      <w:tr w:rsidR="00FE1360" w:rsidRPr="00AD78A5" w:rsidTr="001A76B5"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13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областной бюджет</w:t>
            </w:r>
          </w:p>
        </w:tc>
        <w:tc>
          <w:tcPr>
            <w:tcW w:w="40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D78A5">
              <w:rPr>
                <w:rFonts w:ascii="PT Astra Serif" w:hAnsi="PT Astra Serif"/>
                <w:color w:val="000000"/>
                <w:sz w:val="20"/>
                <w:szCs w:val="20"/>
              </w:rPr>
              <w:t>3073905,5</w:t>
            </w:r>
          </w:p>
        </w:tc>
        <w:tc>
          <w:tcPr>
            <w:tcW w:w="35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456449,6</w:t>
            </w:r>
          </w:p>
        </w:tc>
        <w:tc>
          <w:tcPr>
            <w:tcW w:w="3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  <w:r w:rsidRPr="00AD78A5">
              <w:rPr>
                <w:rFonts w:ascii="PT Astra Serif" w:hAnsi="PT Astra Serif"/>
                <w:sz w:val="20"/>
                <w:szCs w:val="20"/>
              </w:rPr>
              <w:t>448503,9</w:t>
            </w:r>
          </w:p>
        </w:tc>
        <w:tc>
          <w:tcPr>
            <w:tcW w:w="40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433376,0</w:t>
            </w:r>
          </w:p>
        </w:tc>
        <w:tc>
          <w:tcPr>
            <w:tcW w:w="3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433894,0</w:t>
            </w:r>
          </w:p>
        </w:tc>
        <w:tc>
          <w:tcPr>
            <w:tcW w:w="3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433894,0</w:t>
            </w:r>
          </w:p>
        </w:tc>
        <w:tc>
          <w:tcPr>
            <w:tcW w:w="4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433894,0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433894,0</w:t>
            </w:r>
          </w:p>
        </w:tc>
      </w:tr>
      <w:tr w:rsidR="00FE1360" w:rsidRPr="00AD78A5" w:rsidTr="001A76B5"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13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местные бюджеты (по согласованию) (прогноз)</w:t>
            </w:r>
          </w:p>
        </w:tc>
        <w:tc>
          <w:tcPr>
            <w:tcW w:w="40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35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3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40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3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3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4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</w:tr>
      <w:tr w:rsidR="00FE1360" w:rsidRPr="00AD78A5" w:rsidTr="001A76B5"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13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внебюджетные источники (по согласованию)</w:t>
            </w:r>
          </w:p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(прогноз)</w:t>
            </w:r>
          </w:p>
        </w:tc>
        <w:tc>
          <w:tcPr>
            <w:tcW w:w="40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35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3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40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3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3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4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spacing w:line="57" w:lineRule="atLeast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0"/>
              </w:rPr>
              <w:t>0,0</w:t>
            </w:r>
          </w:p>
        </w:tc>
      </w:tr>
      <w:tr w:rsidR="00FE1360" w:rsidRPr="00AD78A5" w:rsidTr="001A76B5">
        <w:tc>
          <w:tcPr>
            <w:tcW w:w="5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0"/>
              </w:rPr>
            </w:pPr>
          </w:p>
        </w:tc>
        <w:tc>
          <w:tcPr>
            <w:tcW w:w="13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всего по источникам</w:t>
            </w:r>
          </w:p>
        </w:tc>
        <w:tc>
          <w:tcPr>
            <w:tcW w:w="40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AD78A5">
              <w:rPr>
                <w:rFonts w:ascii="PT Astra Serif" w:hAnsi="PT Astra Serif"/>
                <w:color w:val="000000"/>
                <w:sz w:val="20"/>
                <w:szCs w:val="20"/>
              </w:rPr>
              <w:t>3080614,7</w:t>
            </w:r>
          </w:p>
        </w:tc>
        <w:tc>
          <w:tcPr>
            <w:tcW w:w="35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456449,6</w:t>
            </w:r>
          </w:p>
        </w:tc>
        <w:tc>
          <w:tcPr>
            <w:tcW w:w="35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  <w:r w:rsidRPr="00AD78A5">
              <w:rPr>
                <w:rFonts w:ascii="PT Astra Serif" w:hAnsi="PT Astra Serif"/>
                <w:sz w:val="20"/>
                <w:szCs w:val="20"/>
              </w:rPr>
              <w:t>455213,1</w:t>
            </w:r>
          </w:p>
        </w:tc>
        <w:tc>
          <w:tcPr>
            <w:tcW w:w="40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433376,0</w:t>
            </w:r>
          </w:p>
        </w:tc>
        <w:tc>
          <w:tcPr>
            <w:tcW w:w="3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433894,0</w:t>
            </w:r>
          </w:p>
        </w:tc>
        <w:tc>
          <w:tcPr>
            <w:tcW w:w="3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433894,0</w:t>
            </w:r>
          </w:p>
        </w:tc>
        <w:tc>
          <w:tcPr>
            <w:tcW w:w="42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433894,0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AD78A5">
              <w:rPr>
                <w:rFonts w:ascii="PT Astra Serif" w:eastAsia="PT Astra Serif" w:hAnsi="PT Astra Serif" w:cs="PT Astra Serif"/>
                <w:sz w:val="20"/>
              </w:rPr>
              <w:t>433894,0</w:t>
            </w:r>
          </w:p>
        </w:tc>
      </w:tr>
    </w:tbl>
    <w:p w:rsidR="00FE1360" w:rsidRPr="00AD78A5" w:rsidRDefault="00FE1360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</w:rPr>
      </w:pPr>
    </w:p>
    <w:p w:rsidR="00FE1360" w:rsidRPr="00AD78A5" w:rsidRDefault="00FE1360">
      <w:pPr>
        <w:shd w:val="clear" w:color="FFFFFF" w:fill="FFFFFF"/>
        <w:ind w:firstLine="0"/>
        <w:rPr>
          <w:rFonts w:ascii="PT Astra Serif" w:eastAsia="PT Astra Serif" w:hAnsi="PT Astra Serif" w:cs="PT Astra Serif"/>
          <w:sz w:val="25"/>
          <w:szCs w:val="25"/>
        </w:rPr>
        <w:sectPr w:rsidR="00FE1360" w:rsidRPr="00AD78A5" w:rsidSect="00DC2EF6">
          <w:headerReference w:type="first" r:id="rId20"/>
          <w:pgSz w:w="16838" w:h="11906" w:orient="landscape"/>
          <w:pgMar w:top="567" w:right="1134" w:bottom="851" w:left="1418" w:header="709" w:footer="709" w:gutter="0"/>
          <w:pgNumType w:start="1"/>
          <w:cols w:space="1701"/>
          <w:titlePg/>
          <w:docGrid w:linePitch="360"/>
        </w:sectPr>
      </w:pPr>
    </w:p>
    <w:p w:rsidR="00FE1360" w:rsidRPr="00974BF7" w:rsidRDefault="00DC2EF6">
      <w:pPr>
        <w:shd w:val="clear" w:color="FFFFFF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A76B5">
        <w:rPr>
          <w:rFonts w:ascii="PT Astra Serif" w:eastAsia="PT Astra Serif" w:hAnsi="PT Astra Serif" w:cs="PT Astra Serif"/>
          <w:sz w:val="24"/>
          <w:szCs w:val="24"/>
        </w:rPr>
        <w:t>Приложение № </w:t>
      </w:r>
      <w:r w:rsidRPr="00974BF7">
        <w:rPr>
          <w:rFonts w:ascii="PT Astra Serif" w:eastAsia="PT Astra Serif" w:hAnsi="PT Astra Serif" w:cs="PT Astra Serif"/>
          <w:sz w:val="24"/>
          <w:szCs w:val="24"/>
        </w:rPr>
        <w:t>4</w:t>
      </w:r>
    </w:p>
    <w:p w:rsidR="00FE1360" w:rsidRPr="001A76B5" w:rsidRDefault="00DC2EF6">
      <w:pPr>
        <w:shd w:val="clear" w:color="FFFFFF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A76B5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FE1360" w:rsidRPr="001A76B5" w:rsidRDefault="00FF2EFF">
      <w:pPr>
        <w:shd w:val="clear" w:color="FFFFFF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DC2EF6" w:rsidRPr="001A76B5">
        <w:rPr>
          <w:rFonts w:ascii="PT Astra Serif" w:eastAsia="PT Astra Serif" w:hAnsi="PT Astra Serif" w:cs="PT Astra Serif"/>
          <w:sz w:val="24"/>
          <w:szCs w:val="24"/>
        </w:rPr>
        <w:t>от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14.01.2022 № 12а</w:t>
      </w:r>
    </w:p>
    <w:p w:rsidR="00FE1360" w:rsidRPr="00AD78A5" w:rsidRDefault="00FE1360">
      <w:pPr>
        <w:widowControl w:val="0"/>
        <w:shd w:val="clear" w:color="FFFFFF" w:fill="FFFFFF"/>
        <w:jc w:val="center"/>
        <w:outlineLvl w:val="2"/>
        <w:rPr>
          <w:rFonts w:ascii="PT Astra Serif" w:eastAsia="PT Astra Serif" w:hAnsi="PT Astra Serif" w:cs="PT Astra Serif"/>
          <w:bCs/>
          <w:sz w:val="25"/>
          <w:szCs w:val="25"/>
        </w:rPr>
      </w:pPr>
    </w:p>
    <w:p w:rsidR="00FE1360" w:rsidRPr="00AD78A5" w:rsidRDefault="00FE1360">
      <w:pPr>
        <w:widowControl w:val="0"/>
        <w:shd w:val="clear" w:color="FFFFFF" w:fill="FFFFFF"/>
        <w:jc w:val="center"/>
        <w:outlineLvl w:val="2"/>
        <w:rPr>
          <w:rFonts w:ascii="PT Astra Serif" w:eastAsia="PT Astra Serif" w:hAnsi="PT Astra Serif" w:cs="PT Astra Serif"/>
          <w:bCs/>
          <w:sz w:val="25"/>
          <w:szCs w:val="25"/>
        </w:rPr>
      </w:pPr>
    </w:p>
    <w:p w:rsidR="00FE1360" w:rsidRPr="00AD78A5" w:rsidRDefault="00DC2EF6">
      <w:pPr>
        <w:widowControl w:val="0"/>
        <w:shd w:val="clear" w:color="FFFFFF" w:fill="FFFFFF"/>
        <w:jc w:val="center"/>
        <w:outlineLvl w:val="2"/>
        <w:rPr>
          <w:rFonts w:ascii="PT Astra Serif" w:eastAsia="PT Astra Serif" w:hAnsi="PT Astra Serif" w:cs="PT Astra Serif"/>
          <w:bCs/>
          <w:sz w:val="25"/>
          <w:szCs w:val="25"/>
        </w:rPr>
      </w:pPr>
      <w:r w:rsidRPr="00AD78A5">
        <w:rPr>
          <w:rFonts w:ascii="PT Astra Serif" w:eastAsia="PT Astra Serif" w:hAnsi="PT Astra Serif" w:cs="PT Astra Serif"/>
          <w:bCs/>
          <w:sz w:val="25"/>
          <w:szCs w:val="25"/>
        </w:rPr>
        <w:t>Перечень ведомственных целевых программ, основных мероприятий</w:t>
      </w:r>
    </w:p>
    <w:p w:rsidR="00FE1360" w:rsidRPr="00AD78A5" w:rsidRDefault="00DC2EF6">
      <w:pPr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bCs/>
          <w:sz w:val="25"/>
          <w:szCs w:val="25"/>
        </w:rPr>
      </w:pPr>
      <w:r w:rsidRPr="00AD78A5">
        <w:rPr>
          <w:rFonts w:ascii="PT Astra Serif" w:eastAsia="PT Astra Serif" w:hAnsi="PT Astra Serif" w:cs="PT Astra Serif"/>
          <w:bCs/>
          <w:sz w:val="25"/>
          <w:szCs w:val="25"/>
        </w:rPr>
        <w:t>и ресурсное обеспечение реализации подпрограммы</w:t>
      </w:r>
    </w:p>
    <w:p w:rsidR="00FE1360" w:rsidRPr="001A76B5" w:rsidRDefault="00FE1360">
      <w:pPr>
        <w:shd w:val="clear" w:color="FFFFFF" w:fill="FFFFFF"/>
        <w:ind w:firstLine="0"/>
        <w:jc w:val="both"/>
        <w:rPr>
          <w:rFonts w:ascii="PT Astra Serif" w:eastAsia="PT Astra Serif" w:hAnsi="PT Astra Serif" w:cs="PT Astra Serif"/>
          <w:sz w:val="20"/>
          <w:szCs w:val="20"/>
        </w:rPr>
      </w:pPr>
    </w:p>
    <w:tbl>
      <w:tblPr>
        <w:tblW w:w="159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924"/>
        <w:gridCol w:w="2415"/>
        <w:gridCol w:w="830"/>
        <w:gridCol w:w="1264"/>
        <w:gridCol w:w="1176"/>
        <w:gridCol w:w="1261"/>
        <w:gridCol w:w="1186"/>
        <w:gridCol w:w="1125"/>
        <w:gridCol w:w="2238"/>
        <w:gridCol w:w="2202"/>
        <w:gridCol w:w="1366"/>
      </w:tblGrid>
      <w:tr w:rsidR="00FE1360" w:rsidRPr="00AD78A5" w:rsidTr="00974BF7">
        <w:trPr>
          <w:trHeight w:val="255"/>
          <w:jc w:val="center"/>
        </w:trPr>
        <w:tc>
          <w:tcPr>
            <w:tcW w:w="925" w:type="dxa"/>
            <w:vMerge w:val="restart"/>
            <w:shd w:val="clear" w:color="FFFFFF" w:fill="FFFFFF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№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</w:r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п</w:t>
            </w:r>
            <w:proofErr w:type="gramEnd"/>
            <w:r w:rsidRPr="00AD78A5">
              <w:rPr>
                <w:rFonts w:ascii="PT Astra Serif" w:eastAsia="PT Astra Serif" w:hAnsi="PT Astra Serif" w:cs="PT Astra Serif"/>
                <w:sz w:val="22"/>
              </w:rPr>
              <w:t>/п</w:t>
            </w:r>
          </w:p>
        </w:tc>
        <w:tc>
          <w:tcPr>
            <w:tcW w:w="2415" w:type="dxa"/>
            <w:vMerge w:val="restart"/>
            <w:shd w:val="clear" w:color="FFFFFF" w:fill="FFFFFF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830" w:type="dxa"/>
            <w:vMerge w:val="restart"/>
            <w:shd w:val="clear" w:color="FFFFFF" w:fill="FFFFFF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Срок </w:t>
            </w: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реали-зации</w:t>
            </w:r>
            <w:proofErr w:type="spellEnd"/>
            <w:proofErr w:type="gram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 (год)</w:t>
            </w:r>
          </w:p>
        </w:tc>
        <w:tc>
          <w:tcPr>
            <w:tcW w:w="1264" w:type="dxa"/>
            <w:vMerge w:val="restart"/>
            <w:shd w:val="clear" w:color="FFFFFF" w:fill="FFFFFF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Объем </w:t>
            </w: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финанси-рования</w:t>
            </w:r>
            <w:proofErr w:type="spellEnd"/>
            <w:proofErr w:type="gram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 (тыс. рублей)</w:t>
            </w:r>
          </w:p>
        </w:tc>
        <w:tc>
          <w:tcPr>
            <w:tcW w:w="4748" w:type="dxa"/>
            <w:gridSpan w:val="4"/>
            <w:shd w:val="clear" w:color="FFFFFF" w:fill="FFFFFF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 том числе за счет средств:</w:t>
            </w:r>
          </w:p>
        </w:tc>
        <w:tc>
          <w:tcPr>
            <w:tcW w:w="2238" w:type="dxa"/>
            <w:shd w:val="clear" w:color="FFFFFF" w:fill="FFFFFF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Участник/участник мероприятия</w:t>
            </w:r>
          </w:p>
        </w:tc>
        <w:tc>
          <w:tcPr>
            <w:tcW w:w="3568" w:type="dxa"/>
            <w:gridSpan w:val="2"/>
            <w:shd w:val="clear" w:color="FFFFFF" w:fill="FFFFFF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</w:p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 годам реализации</w:t>
            </w:r>
          </w:p>
        </w:tc>
      </w:tr>
      <w:tr w:rsidR="00FE1360" w:rsidRPr="00AD78A5" w:rsidTr="00974BF7">
        <w:trPr>
          <w:cantSplit/>
          <w:trHeight w:val="2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1264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федераль-ного</w:t>
            </w:r>
            <w:proofErr w:type="spell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 бюджета (по </w:t>
            </w:r>
            <w:proofErr w:type="spellStart"/>
            <w:r w:rsidRPr="00AD78A5">
              <w:rPr>
                <w:rFonts w:ascii="PT Astra Serif" w:eastAsia="PT Astra Serif" w:hAnsi="PT Astra Serif" w:cs="PT Astra Serif"/>
                <w:sz w:val="22"/>
              </w:rPr>
              <w:t>согла</w:t>
            </w:r>
            <w:proofErr w:type="spellEnd"/>
            <w:r w:rsidRPr="00AD78A5">
              <w:rPr>
                <w:rFonts w:ascii="PT Astra Serif" w:eastAsia="PT Astra Serif" w:hAnsi="PT Astra Serif" w:cs="PT Astra Serif"/>
                <w:sz w:val="22"/>
              </w:rPr>
              <w:t>-сованию (прогноз)</w:t>
            </w:r>
            <w:proofErr w:type="gramEnd"/>
          </w:p>
        </w:tc>
        <w:tc>
          <w:tcPr>
            <w:tcW w:w="1261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област-ного</w:t>
            </w:r>
            <w:proofErr w:type="spellEnd"/>
            <w:proofErr w:type="gram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 бюджета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местных бюджетов (по </w:t>
            </w:r>
            <w:proofErr w:type="spellStart"/>
            <w:r w:rsidRPr="00AD78A5">
              <w:rPr>
                <w:rFonts w:ascii="PT Astra Serif" w:eastAsia="PT Astra Serif" w:hAnsi="PT Astra Serif" w:cs="PT Astra Serif"/>
                <w:sz w:val="22"/>
              </w:rPr>
              <w:t>согла</w:t>
            </w:r>
            <w:proofErr w:type="spellEnd"/>
            <w:r w:rsidRPr="00AD78A5">
              <w:rPr>
                <w:rFonts w:ascii="PT Astra Serif" w:eastAsia="PT Astra Serif" w:hAnsi="PT Astra Serif" w:cs="PT Astra Serif"/>
                <w:sz w:val="22"/>
              </w:rPr>
              <w:t>-сованию (прогноз)</w:t>
            </w:r>
            <w:proofErr w:type="gramEnd"/>
          </w:p>
        </w:tc>
        <w:tc>
          <w:tcPr>
            <w:tcW w:w="1125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внебюд-жетных</w:t>
            </w:r>
            <w:proofErr w:type="spell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 </w:t>
            </w:r>
            <w:proofErr w:type="spellStart"/>
            <w:r w:rsidRPr="00AD78A5">
              <w:rPr>
                <w:rFonts w:ascii="PT Astra Serif" w:eastAsia="PT Astra Serif" w:hAnsi="PT Astra Serif" w:cs="PT Astra Serif"/>
                <w:sz w:val="22"/>
              </w:rPr>
              <w:t>источни</w:t>
            </w:r>
            <w:proofErr w:type="spell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-ков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(по </w:t>
            </w:r>
            <w:proofErr w:type="spellStart"/>
            <w:r w:rsidRPr="00AD78A5">
              <w:rPr>
                <w:rFonts w:ascii="PT Astra Serif" w:eastAsia="PT Astra Serif" w:hAnsi="PT Astra Serif" w:cs="PT Astra Serif"/>
                <w:sz w:val="22"/>
              </w:rPr>
              <w:t>согла</w:t>
            </w:r>
            <w:proofErr w:type="spellEnd"/>
            <w:r w:rsidRPr="00AD78A5">
              <w:rPr>
                <w:rFonts w:ascii="PT Astra Serif" w:eastAsia="PT Astra Serif" w:hAnsi="PT Astra Serif" w:cs="PT Astra Serif"/>
                <w:sz w:val="22"/>
              </w:rPr>
              <w:t>-сованию (прогноз)</w:t>
            </w:r>
            <w:proofErr w:type="gramEnd"/>
          </w:p>
        </w:tc>
        <w:tc>
          <w:tcPr>
            <w:tcW w:w="2238" w:type="dxa"/>
            <w:vMerge/>
            <w:shd w:val="clear" w:color="auto" w:fill="auto"/>
            <w:vAlign w:val="center"/>
          </w:tcPr>
          <w:p w:rsidR="00FE1360" w:rsidRPr="00AD78A5" w:rsidRDefault="00FE1360"/>
        </w:tc>
        <w:tc>
          <w:tcPr>
            <w:tcW w:w="2202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наименование </w:t>
            </w:r>
          </w:p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и единица измерения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значения </w:t>
            </w:r>
          </w:p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 годам реализации</w:t>
            </w:r>
          </w:p>
        </w:tc>
      </w:tr>
      <w:tr w:rsidR="00FE1360" w:rsidRPr="00AD78A5" w:rsidTr="00974BF7">
        <w:trPr>
          <w:cantSplit/>
          <w:trHeight w:val="255"/>
          <w:jc w:val="center"/>
        </w:trPr>
        <w:tc>
          <w:tcPr>
            <w:tcW w:w="925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</w:t>
            </w:r>
          </w:p>
        </w:tc>
        <w:tc>
          <w:tcPr>
            <w:tcW w:w="830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5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8</w:t>
            </w:r>
          </w:p>
        </w:tc>
        <w:tc>
          <w:tcPr>
            <w:tcW w:w="2238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9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10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</w:t>
            </w:r>
          </w:p>
        </w:tc>
      </w:tr>
      <w:tr w:rsidR="00FE1360" w:rsidRPr="00AD78A5" w:rsidTr="00974BF7">
        <w:trPr>
          <w:trHeight w:val="425"/>
          <w:jc w:val="center"/>
        </w:trPr>
        <w:tc>
          <w:tcPr>
            <w:tcW w:w="925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5062" w:type="dxa"/>
            <w:gridSpan w:val="10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Подпрограмма</w:t>
            </w:r>
          </w:p>
        </w:tc>
      </w:tr>
      <w:tr w:rsidR="00FE1360" w:rsidRPr="00AD78A5" w:rsidTr="00974BF7">
        <w:trPr>
          <w:trHeight w:val="173"/>
          <w:jc w:val="center"/>
        </w:trPr>
        <w:tc>
          <w:tcPr>
            <w:tcW w:w="925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1.</w:t>
            </w:r>
          </w:p>
        </w:tc>
        <w:tc>
          <w:tcPr>
            <w:tcW w:w="15062" w:type="dxa"/>
            <w:gridSpan w:val="10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Задача 1. Развитие и эксплуатация электронного и открытого правительства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 w:val="restart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415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Основное мероприятие. Поддержка региональных проектов в сфере информационных технологий</w:t>
            </w: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AD78A5">
              <w:rPr>
                <w:rFonts w:ascii="PT Astra Serif" w:hAnsi="PT Astra Serif"/>
                <w:sz w:val="22"/>
              </w:rPr>
              <w:t>224214,7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6709,2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217505,5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202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35104,1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35104,1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1. Количество заявлений, поступивших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от жителей Томской области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с Единого портала государственных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и муниципальных услуг (функций), тысяч ед.</w:t>
            </w:r>
          </w:p>
          <w:p w:rsidR="00FE1360" w:rsidRPr="00AD78A5" w:rsidRDefault="00FE136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Показатель 2. Место Томской области </w:t>
            </w:r>
            <w:r w:rsidR="00460199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t>в рейтинге открытости субъектов Российской Федерации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Показатель 1: 460. </w:t>
            </w:r>
          </w:p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2: не ниже 5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38254,6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6709,2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31545,4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Показатель 1: 470. </w:t>
            </w:r>
          </w:p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2: не ниже 5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Показатель 1: 480. </w:t>
            </w:r>
          </w:p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2: не ниже 5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Показатель 1: 490. </w:t>
            </w:r>
          </w:p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2: не ниже 5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Показатель 1: 500. </w:t>
            </w:r>
          </w:p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2: не ниже 5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Показатель 1: 510. </w:t>
            </w:r>
          </w:p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2: не ниже 5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30171,2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Показатель 1: 520. </w:t>
            </w:r>
          </w:p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2: не ниже 5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1.1.</w:t>
            </w:r>
          </w:p>
        </w:tc>
        <w:tc>
          <w:tcPr>
            <w:tcW w:w="2415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Мероприятие 1. Развитие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и эксплуатация региональной инфраструктуры электронного правительства, а также единой корпоративной информационно-</w:t>
            </w:r>
            <w:proofErr w:type="spellStart"/>
            <w:r w:rsidRPr="00AD78A5">
              <w:rPr>
                <w:rFonts w:ascii="PT Astra Serif" w:eastAsia="PT Astra Serif" w:hAnsi="PT Astra Serif" w:cs="PT Astra Serif"/>
                <w:sz w:val="22"/>
              </w:rPr>
              <w:t>телекоммуникацион</w:t>
            </w:r>
            <w:proofErr w:type="spellEnd"/>
            <w:r w:rsidRPr="00AD78A5">
              <w:rPr>
                <w:rFonts w:ascii="PT Astra Serif" w:eastAsia="PT Astra Serif" w:hAnsi="PT Astra Serif" w:cs="PT Astra Serif"/>
                <w:sz w:val="22"/>
              </w:rPr>
              <w:t>-ной инфраструктуры исполнительных органов государственной власти Томской области</w:t>
            </w: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131038,4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131038,4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Департамент цифровой трансформации Администрации Томской области,</w:t>
            </w:r>
          </w:p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областное государственное казенное учреждение «Томский областной </w:t>
            </w: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многофункциональ-ный</w:t>
            </w:r>
            <w:proofErr w:type="spellEnd"/>
            <w:proofErr w:type="gram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 центр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по предоставлению государственных </w:t>
            </w:r>
            <w:r w:rsidR="00460199">
              <w:rPr>
                <w:rFonts w:ascii="PT Astra Serif" w:eastAsia="PT Astra Serif" w:hAnsi="PT Astra Serif" w:cs="PT Astra Serif"/>
                <w:sz w:val="22"/>
              </w:rPr>
              <w:br/>
              <w:t xml:space="preserve">и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t>муниципальных услуг»</w:t>
            </w:r>
          </w:p>
        </w:tc>
        <w:tc>
          <w:tcPr>
            <w:tcW w:w="2202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20058,2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20058,2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Показатель 1. Количество запросов сведений, необходимых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для предоставления государственных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и муниципальных услуг (функций), направляемых исполнительными органами государственной власти Томской области посредством системы межведомственного электронного взаимодействия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за отчетный период, тысяч ед.</w:t>
            </w:r>
          </w:p>
          <w:p w:rsidR="00FE1360" w:rsidRPr="00AD78A5" w:rsidRDefault="00FE136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Показатель 2. Количество бюджетных учреждений Томской области,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на базе которых организованы центры общественного доступа к сети Интернет (нарастающим итогом), ед.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Показатель 1: 210. </w:t>
            </w:r>
          </w:p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2: 121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Показатель 1: 390.</w:t>
            </w:r>
          </w:p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Показатель 2: 122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Показатель 1: 400.</w:t>
            </w:r>
          </w:p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Показатель 2: 123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Показатель 1: 410.</w:t>
            </w:r>
          </w:p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Показатель 2: 124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Показатель 1: 420.</w:t>
            </w:r>
          </w:p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Показатель 2: 125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Показатель 1: 430.</w:t>
            </w:r>
          </w:p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Показатель 2: 126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Показатель 1: 440.</w:t>
            </w:r>
          </w:p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Показатель 2: 127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1.2.</w:t>
            </w:r>
          </w:p>
        </w:tc>
        <w:tc>
          <w:tcPr>
            <w:tcW w:w="2415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Мероприятие 2. Реализация комплексной системы «Открытое правительство» </w:t>
            </w:r>
          </w:p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и систем информационно-аналитического обеспечения деятельности Администрации Томской области,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в том числе развитие Ситуационного центра Губернатора Томской области</w:t>
            </w: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42710,0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42710,0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Департамент цифровой трансформации Администрации Томской области,</w:t>
            </w:r>
          </w:p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областное государственное казенное учреждение «Томский областной </w:t>
            </w: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многофункциональ-ный</w:t>
            </w:r>
            <w:proofErr w:type="spellEnd"/>
            <w:proofErr w:type="gram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 центр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по предоставлению государственных </w:t>
            </w:r>
            <w:r w:rsidR="00460199">
              <w:rPr>
                <w:rFonts w:ascii="PT Astra Serif" w:eastAsia="PT Astra Serif" w:hAnsi="PT Astra Serif" w:cs="PT Astra Serif"/>
                <w:sz w:val="22"/>
              </w:rPr>
              <w:br/>
              <w:t xml:space="preserve">и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t>муниципальных услуг»</w:t>
            </w:r>
          </w:p>
        </w:tc>
        <w:tc>
          <w:tcPr>
            <w:tcW w:w="2202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4223,0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4223,0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Количество наборов открытых данных, опубликованных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на официальном интернет-портале Администрации Томской области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в разделе «Открытый регион.</w:t>
            </w:r>
            <w:proofErr w:type="gram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 Открытые данные» </w:t>
            </w:r>
            <w:bookmarkStart w:id="0" w:name="__DdeLink__9390_583405390"/>
            <w:r w:rsidRPr="00AD78A5">
              <w:rPr>
                <w:rFonts w:ascii="PT Astra Serif" w:eastAsia="PT Astra Serif" w:hAnsi="PT Astra Serif" w:cs="PT Astra Serif"/>
                <w:sz w:val="22"/>
              </w:rPr>
              <w:t>(нарастающим итогом)</w:t>
            </w:r>
            <w:bookmarkEnd w:id="0"/>
            <w:r w:rsidRPr="00AD78A5">
              <w:rPr>
                <w:rFonts w:ascii="PT Astra Serif" w:eastAsia="PT Astra Serif" w:hAnsi="PT Astra Serif" w:cs="PT Astra Serif"/>
                <w:sz w:val="22"/>
              </w:rPr>
              <w:t>, ед.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1050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1070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1080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1090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1100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1110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1120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1.3.</w:t>
            </w:r>
          </w:p>
        </w:tc>
        <w:tc>
          <w:tcPr>
            <w:tcW w:w="2415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Мероприятие 3. Обучение пользованию технологиями оказания государственных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и муниципальных услуг в электронной форме</w:t>
            </w: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27680,0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27680,0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202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2840,0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2840,0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Количество граждан, прошедших обучение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по использованию систем получения государственных услуг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в электронном виде, в том числе посредством </w:t>
            </w:r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интернет-порталов</w:t>
            </w:r>
            <w:proofErr w:type="gramEnd"/>
            <w:r w:rsidRPr="00AD78A5">
              <w:rPr>
                <w:rFonts w:ascii="PT Astra Serif" w:eastAsia="PT Astra Serif" w:hAnsi="PT Astra Serif" w:cs="PT Astra Serif"/>
                <w:sz w:val="22"/>
              </w:rPr>
              <w:t>, чел.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1500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1200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1200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1200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1200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1200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1200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1.4.</w:t>
            </w:r>
          </w:p>
        </w:tc>
        <w:tc>
          <w:tcPr>
            <w:tcW w:w="2415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Мероприятие 4. Мониторинг удовлетворенности качеством предоставления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и доступностью государственных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и муниципальных услуг на территории Томской области,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в том числе на базе многофункциональных центров</w:t>
            </w: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7670,0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7670,0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202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950,0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950,0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Количество респондентов, принявших участие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в мониторинге, чел.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1000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1000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1000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1000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1000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1000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1000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1.5.</w:t>
            </w:r>
          </w:p>
        </w:tc>
        <w:tc>
          <w:tcPr>
            <w:tcW w:w="2415" w:type="dxa"/>
            <w:vMerge w:val="restart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Мероприятие 5. Развитие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и эксплуатация инфраструктуры, обеспечивающей деятельность областного государственного казенного учреждения «Томский областной многофункциональный центр по предоставлению государственных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и муниципальных услуг»</w:t>
            </w:r>
          </w:p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7032,9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7032,9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Департамент цифровой трансформации Администрации Томской области, </w:t>
            </w:r>
          </w:p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областное государственное казенное учреждение «Томский областной </w:t>
            </w: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многофункциональ-ный</w:t>
            </w:r>
            <w:proofErr w:type="spellEnd"/>
            <w:proofErr w:type="gram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 центр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по предоставлению государственных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и муниципальных услуг»</w:t>
            </w:r>
          </w:p>
        </w:tc>
        <w:tc>
          <w:tcPr>
            <w:tcW w:w="2202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415" w:type="dxa"/>
            <w:vMerge/>
            <w:shd w:val="clear" w:color="FFFFFF" w:fill="FFFFFF"/>
          </w:tcPr>
          <w:p w:rsidR="00FE1360" w:rsidRPr="00AD78A5" w:rsidRDefault="00FE1360"/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7032,9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7032,9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202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Количество отделов областного государственного казенного учреждения «Томский областной </w:t>
            </w: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многофункциональ-ный</w:t>
            </w:r>
            <w:proofErr w:type="spellEnd"/>
            <w:proofErr w:type="gram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 центр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по предоставлению государственных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и муниципальных услуг», оснащенных автоматизированной информационной системой поддержки деятельности </w:t>
            </w:r>
            <w:proofErr w:type="spellStart"/>
            <w:r w:rsidRPr="00AD78A5">
              <w:rPr>
                <w:rFonts w:ascii="PT Astra Serif" w:eastAsia="PT Astra Serif" w:hAnsi="PT Astra Serif" w:cs="PT Astra Serif"/>
                <w:sz w:val="22"/>
              </w:rPr>
              <w:t>многофункциональ-ных</w:t>
            </w:r>
            <w:proofErr w:type="spell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 центров предоставления государственных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и муниципальных услуг согласно требованиям, определенным </w:t>
            </w:r>
          </w:p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в постановлении Правительства Российской Федерации от 22.12.2012 № 1376 «Об утверждении Правил организации деятельности </w:t>
            </w: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многофункциональ-ных</w:t>
            </w:r>
            <w:proofErr w:type="spellEnd"/>
            <w:proofErr w:type="gram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 центров предоставления государственных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и муниципальных услуг», ед.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18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415" w:type="dxa"/>
            <w:vMerge/>
            <w:shd w:val="clear" w:color="FFFFFF" w:fill="FFFFFF"/>
          </w:tcPr>
          <w:p w:rsidR="00FE1360" w:rsidRPr="00AD78A5" w:rsidRDefault="00FE1360"/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415" w:type="dxa"/>
            <w:vMerge/>
            <w:shd w:val="clear" w:color="FFFFFF" w:fill="FFFFFF"/>
          </w:tcPr>
          <w:p w:rsidR="00FE1360" w:rsidRPr="00AD78A5" w:rsidRDefault="00FE1360"/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415" w:type="dxa"/>
            <w:vMerge/>
            <w:shd w:val="clear" w:color="FFFFFF" w:fill="FFFFFF"/>
          </w:tcPr>
          <w:p w:rsidR="00FE1360" w:rsidRPr="00AD78A5" w:rsidRDefault="00FE1360"/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415" w:type="dxa"/>
            <w:vMerge/>
            <w:shd w:val="clear" w:color="FFFFFF" w:fill="FFFFFF"/>
          </w:tcPr>
          <w:p w:rsidR="00FE1360" w:rsidRPr="00AD78A5" w:rsidRDefault="00FE1360"/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415" w:type="dxa"/>
            <w:vMerge/>
            <w:shd w:val="clear" w:color="FFFFFF" w:fill="FFFFFF"/>
          </w:tcPr>
          <w:p w:rsidR="00FE1360" w:rsidRPr="00AD78A5" w:rsidRDefault="00FE1360"/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415" w:type="dxa"/>
            <w:vMerge/>
            <w:shd w:val="clear" w:color="FFFFFF" w:fill="FFFFFF"/>
          </w:tcPr>
          <w:p w:rsidR="00FE1360" w:rsidRPr="00AD78A5" w:rsidRDefault="00FE1360"/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1.6.</w:t>
            </w:r>
          </w:p>
        </w:tc>
        <w:tc>
          <w:tcPr>
            <w:tcW w:w="2415" w:type="dxa"/>
            <w:vMerge w:val="restart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Мероприятие 6. Автоматизация приоритетных видов регионального государственного контроля (надзора)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в целях внедрения </w:t>
            </w:r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риск-ориентированного</w:t>
            </w:r>
            <w:proofErr w:type="gram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 подхода</w:t>
            </w:r>
          </w:p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8083,4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6709,2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1374,2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202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415" w:type="dxa"/>
            <w:vMerge/>
            <w:shd w:val="clear" w:color="FFFFFF" w:fill="FFFFFF"/>
          </w:tcPr>
          <w:p w:rsidR="00FE1360" w:rsidRPr="00AD78A5" w:rsidRDefault="00FE1360"/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202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Доля проверок, осуществляемых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по приоритетным видам регионального государственного контроля (надзора), информация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о которых вносится в единый реестр проверок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с использованием единой системы межведомственного электронного взаимодействия,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в общем количестве указанных проверок, %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415" w:type="dxa"/>
            <w:vMerge/>
            <w:shd w:val="clear" w:color="FFFFFF" w:fill="FFFFFF"/>
          </w:tcPr>
          <w:p w:rsidR="00FE1360" w:rsidRPr="00AD78A5" w:rsidRDefault="00FE1360"/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8083,4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6709,2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1374,2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75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415" w:type="dxa"/>
            <w:vMerge/>
            <w:shd w:val="clear" w:color="FFFFFF" w:fill="FFFFFF"/>
          </w:tcPr>
          <w:p w:rsidR="00FE1360" w:rsidRPr="00AD78A5" w:rsidRDefault="00FE1360"/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415" w:type="dxa"/>
            <w:vMerge/>
            <w:shd w:val="clear" w:color="FFFFFF" w:fill="FFFFFF"/>
          </w:tcPr>
          <w:p w:rsidR="00FE1360" w:rsidRPr="00AD78A5" w:rsidRDefault="00FE1360"/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415" w:type="dxa"/>
            <w:vMerge/>
            <w:shd w:val="clear" w:color="FFFFFF" w:fill="FFFFFF"/>
          </w:tcPr>
          <w:p w:rsidR="00FE1360" w:rsidRPr="00AD78A5" w:rsidRDefault="00FE1360"/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415" w:type="dxa"/>
            <w:vMerge/>
            <w:shd w:val="clear" w:color="FFFFFF" w:fill="FFFFFF"/>
          </w:tcPr>
          <w:p w:rsidR="00FE1360" w:rsidRPr="00AD78A5" w:rsidRDefault="00FE1360"/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415" w:type="dxa"/>
            <w:vMerge/>
            <w:shd w:val="clear" w:color="FFFFFF" w:fill="FFFFFF"/>
          </w:tcPr>
          <w:p w:rsidR="00FE1360" w:rsidRPr="00AD78A5" w:rsidRDefault="00FE1360"/>
        </w:tc>
        <w:tc>
          <w:tcPr>
            <w:tcW w:w="830" w:type="dxa"/>
            <w:shd w:val="clear" w:color="FFFFFF" w:fill="FFFFFF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264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76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FFFFFF" w:fill="FFFFFF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/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</w:tr>
      <w:tr w:rsidR="00FE1360" w:rsidRPr="00AD78A5" w:rsidTr="00974BF7">
        <w:trPr>
          <w:trHeight w:val="425"/>
          <w:jc w:val="center"/>
        </w:trPr>
        <w:tc>
          <w:tcPr>
            <w:tcW w:w="925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2.</w:t>
            </w:r>
          </w:p>
        </w:tc>
        <w:tc>
          <w:tcPr>
            <w:tcW w:w="15062" w:type="dxa"/>
            <w:gridSpan w:val="10"/>
            <w:shd w:val="clear" w:color="auto" w:fill="auto"/>
            <w:vAlign w:val="center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Задача 2. 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FE1360" w:rsidRPr="00AD78A5" w:rsidTr="00974BF7">
        <w:trPr>
          <w:trHeight w:val="455"/>
          <w:jc w:val="center"/>
        </w:trPr>
        <w:tc>
          <w:tcPr>
            <w:tcW w:w="925" w:type="dxa"/>
            <w:vMerge w:val="restart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hanging="69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415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ВЦП 1 «Обеспечение внедрения информационно-коммуникационных технологий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в деятельность исполнительных органов государственной власти Томской области, предоставление государственных </w:t>
            </w:r>
          </w:p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и муниципальных услуг на базе </w:t>
            </w:r>
            <w:proofErr w:type="spellStart"/>
            <w:proofErr w:type="gramStart"/>
            <w:r w:rsidRPr="00AD78A5">
              <w:rPr>
                <w:rFonts w:ascii="PT Astra Serif" w:eastAsia="PT Astra Serif" w:hAnsi="PT Astra Serif" w:cs="PT Astra Serif"/>
                <w:sz w:val="22"/>
              </w:rPr>
              <w:t>многофункциональ-ных</w:t>
            </w:r>
            <w:proofErr w:type="spellEnd"/>
            <w:proofErr w:type="gramEnd"/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 центров»</w:t>
            </w: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AD78A5">
              <w:rPr>
                <w:rFonts w:ascii="PT Astra Serif" w:hAnsi="PT Astra Serif"/>
                <w:sz w:val="22"/>
              </w:rPr>
              <w:t>1986040,0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hAnsi="PT Astra Serif"/>
                <w:sz w:val="22"/>
              </w:rPr>
              <w:t>1986040,0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2238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202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</w:tr>
      <w:tr w:rsidR="00FE1360" w:rsidRPr="00AD78A5" w:rsidTr="00974BF7">
        <w:trPr>
          <w:trHeight w:val="999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279865,5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279865,5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125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238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1. Надежность функционирования информационно-коммуникационных технологий (доступность информационно-коммуникационных технологий), %.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</w:r>
          </w:p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2.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Уровень удовлетворенности граждан качеством предоставления государственных услуг в ОГКУ «МФЦ ТО»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в соответствии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с оценками, переданными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в «Информационно-аналитическую систему мониторинга качества государственных услуг», %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1: 97,1.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Показатель 2: не менее 90</w:t>
            </w:r>
          </w:p>
        </w:tc>
      </w:tr>
      <w:tr w:rsidR="00FE1360" w:rsidRPr="00AD78A5" w:rsidTr="00974BF7">
        <w:trPr>
          <w:trHeight w:val="971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295478,5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295478,5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125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238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1: 97,1.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Показатель 2: не менее 90</w:t>
            </w:r>
          </w:p>
        </w:tc>
      </w:tr>
      <w:tr w:rsidR="00FE1360" w:rsidRPr="00AD78A5" w:rsidTr="00974BF7">
        <w:trPr>
          <w:trHeight w:val="972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281724,8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281724,8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125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238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1: 97,1.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Показатель 2: не менее 90</w:t>
            </w:r>
          </w:p>
        </w:tc>
      </w:tr>
      <w:tr w:rsidR="00FE1360" w:rsidRPr="00AD78A5" w:rsidTr="00974BF7">
        <w:trPr>
          <w:trHeight w:val="840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125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238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1: 97,1.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Показатель 2: не менее 90</w:t>
            </w:r>
          </w:p>
        </w:tc>
      </w:tr>
      <w:tr w:rsidR="00FE1360" w:rsidRPr="00AD78A5" w:rsidTr="00974BF7">
        <w:trPr>
          <w:trHeight w:val="839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FFFF00" w:fill="FFFF00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125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238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1: 97,1.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Показатель 2: не менее 90</w:t>
            </w:r>
          </w:p>
        </w:tc>
      </w:tr>
      <w:tr w:rsidR="00FE1360" w:rsidRPr="00AD78A5" w:rsidTr="00974BF7">
        <w:trPr>
          <w:trHeight w:val="82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FFFF00" w:fill="FFFF00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125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238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1: 97,1.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Показатель 2: не менее 90</w:t>
            </w: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282242,8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125" w:type="dxa"/>
            <w:shd w:val="clear" w:color="auto" w:fill="auto"/>
          </w:tcPr>
          <w:p w:rsidR="00FE1360" w:rsidRPr="00AD78A5" w:rsidRDefault="00FE1360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Показатель 1: 97,1.</w:t>
            </w:r>
          </w:p>
          <w:p w:rsidR="00FE1360" w:rsidRPr="00AD78A5" w:rsidRDefault="00DC2EF6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Показатель 2: </w:t>
            </w:r>
          </w:p>
          <w:p w:rsidR="00FE1360" w:rsidRPr="00AD78A5" w:rsidRDefault="00DC2EF6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не менее 90</w:t>
            </w: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hanging="55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3.</w:t>
            </w:r>
          </w:p>
        </w:tc>
        <w:tc>
          <w:tcPr>
            <w:tcW w:w="15062" w:type="dxa"/>
            <w:gridSpan w:val="10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Задача 3. 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 w:val="restart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hanging="55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415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ВЦП 2 «Информирование населения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о деятельности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и решениях органов государственной власти Томской области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и информационно-разъяснительная работа по актуальным социально значимым вопросам»</w:t>
            </w: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870360,0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870360,0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2238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2202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141480,0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141480,0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125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Количество информационных материалов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в средствах массовой информации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 xml:space="preserve">о политической, экономической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и культурной жизни региона, ед.</w:t>
            </w: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57" w:right="-57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не менее 25 ежемесячно</w:t>
            </w: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125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не менее 25 ежемесячно</w:t>
            </w: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125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не менее 25 ежемесячно</w:t>
            </w: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125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не менее 25 ежемесячно</w:t>
            </w: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125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не менее 25 ежемесячно</w:t>
            </w: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125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не менее 25 ежемесячно</w:t>
            </w: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125" w:type="dxa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238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1366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left="-93" w:right="-123"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не менее 25 ежемесячно</w:t>
            </w: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 w:val="restart"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415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 xml:space="preserve">Итого </w:t>
            </w:r>
            <w:r w:rsidRPr="00AD78A5">
              <w:rPr>
                <w:rFonts w:ascii="PT Astra Serif" w:eastAsia="PT Astra Serif" w:hAnsi="PT Astra Serif" w:cs="PT Astra Serif"/>
                <w:sz w:val="22"/>
              </w:rPr>
              <w:br/>
              <w:t>по подпрограмме</w:t>
            </w: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AD78A5">
              <w:rPr>
                <w:rFonts w:ascii="PT Astra Serif" w:hAnsi="PT Astra Serif"/>
                <w:sz w:val="22"/>
              </w:rPr>
              <w:t>3080614,7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6709,2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AD78A5">
              <w:rPr>
                <w:rFonts w:ascii="PT Astra Serif" w:hAnsi="PT Astra Serif"/>
                <w:sz w:val="22"/>
              </w:rPr>
              <w:t>3073905,5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2202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  <w:tc>
          <w:tcPr>
            <w:tcW w:w="1366" w:type="dxa"/>
            <w:vMerge w:val="restart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x</w:t>
            </w: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color w:val="000000"/>
                <w:sz w:val="22"/>
              </w:rPr>
              <w:t>456449,6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456449,6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AD78A5">
              <w:rPr>
                <w:rFonts w:ascii="PT Astra Serif" w:hAnsi="PT Astra Serif"/>
                <w:sz w:val="22"/>
              </w:rPr>
              <w:t>455213,1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6709,2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AD78A5">
              <w:rPr>
                <w:rFonts w:ascii="PT Astra Serif" w:hAnsi="PT Astra Serif"/>
                <w:sz w:val="22"/>
              </w:rPr>
              <w:t>448503,9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433376,0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433376,0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FFFF00" w:fill="FFFF00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</w:tr>
      <w:tr w:rsidR="00FE1360" w:rsidRPr="00AD78A5" w:rsidTr="00974BF7">
        <w:trPr>
          <w:trHeight w:val="403"/>
          <w:jc w:val="center"/>
        </w:trPr>
        <w:tc>
          <w:tcPr>
            <w:tcW w:w="925" w:type="dxa"/>
            <w:vMerge/>
            <w:shd w:val="clear" w:color="auto" w:fill="auto"/>
          </w:tcPr>
          <w:p w:rsidR="00FE1360" w:rsidRPr="00AD78A5" w:rsidRDefault="00FE1360">
            <w:pPr>
              <w:shd w:val="clear" w:color="FFFFFF" w:fill="FFFFFF"/>
              <w:ind w:firstLine="0"/>
              <w:jc w:val="center"/>
              <w:rPr>
                <w:sz w:val="22"/>
              </w:rPr>
            </w:pPr>
          </w:p>
        </w:tc>
        <w:tc>
          <w:tcPr>
            <w:tcW w:w="2415" w:type="dxa"/>
            <w:vMerge/>
            <w:shd w:val="clear" w:color="FFFF00" w:fill="FFFF00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830" w:type="dxa"/>
            <w:shd w:val="clear" w:color="auto" w:fill="auto"/>
          </w:tcPr>
          <w:p w:rsidR="00FE1360" w:rsidRPr="00AD78A5" w:rsidRDefault="00DC2EF6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264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117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61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433894,0</w:t>
            </w:r>
          </w:p>
        </w:tc>
        <w:tc>
          <w:tcPr>
            <w:tcW w:w="1186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25" w:type="dxa"/>
            <w:shd w:val="clear" w:color="auto" w:fill="auto"/>
          </w:tcPr>
          <w:p w:rsidR="00FE1360" w:rsidRPr="00AD78A5" w:rsidRDefault="00DC2EF6">
            <w:pPr>
              <w:ind w:firstLine="0"/>
              <w:contextualSpacing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AD78A5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238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2202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:rsidR="00FE1360" w:rsidRPr="00AD78A5" w:rsidRDefault="00FE1360">
            <w:pPr>
              <w:shd w:val="clear" w:color="FFFFFF" w:fill="FFFFFF"/>
              <w:ind w:firstLine="0"/>
              <w:rPr>
                <w:sz w:val="22"/>
              </w:rPr>
            </w:pPr>
          </w:p>
        </w:tc>
      </w:tr>
    </w:tbl>
    <w:p w:rsidR="00FE1360" w:rsidRPr="00AD78A5" w:rsidRDefault="00FE1360">
      <w:pPr>
        <w:shd w:val="clear" w:color="FFFFFF" w:fill="FFFFFF"/>
        <w:ind w:firstLine="0"/>
        <w:jc w:val="both"/>
        <w:rPr>
          <w:rFonts w:ascii="PT Astra Serif" w:eastAsia="PT Astra Serif" w:hAnsi="PT Astra Serif" w:cs="PT Astra Serif"/>
        </w:rPr>
      </w:pPr>
      <w:bookmarkStart w:id="1" w:name="_GoBack"/>
      <w:bookmarkEnd w:id="1"/>
    </w:p>
    <w:sectPr w:rsidR="00FE1360" w:rsidRPr="00AD78A5">
      <w:headerReference w:type="default" r:id="rId21"/>
      <w:footerReference w:type="default" r:id="rId22"/>
      <w:headerReference w:type="first" r:id="rId23"/>
      <w:pgSz w:w="16838" w:h="11906" w:orient="landscape"/>
      <w:pgMar w:top="1276" w:right="1134" w:bottom="851" w:left="1418" w:header="720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13A" w:rsidRDefault="0037513A">
      <w:r>
        <w:separator/>
      </w:r>
    </w:p>
  </w:endnote>
  <w:endnote w:type="continuationSeparator" w:id="0">
    <w:p w:rsidR="0037513A" w:rsidRDefault="00375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pStyle w:val="a7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13A" w:rsidRDefault="0037513A">
      <w:r>
        <w:separator/>
      </w:r>
    </w:p>
  </w:footnote>
  <w:footnote w:type="continuationSeparator" w:id="0">
    <w:p w:rsidR="0037513A" w:rsidRDefault="003751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pStyle w:val="aff5"/>
      <w:ind w:firstLine="0"/>
      <w:rPr>
        <w:rFonts w:ascii="PT Astra Serif" w:eastAsia="PT Astra Serif" w:hAnsi="PT Astra Serif" w:cs="PT Astra Serif"/>
        <w:b w:val="0"/>
        <w:sz w:val="24"/>
      </w:rPr>
    </w:pPr>
    <w:r>
      <w:rPr>
        <w:rFonts w:ascii="PT Astra Serif" w:eastAsia="PT Astra Serif" w:hAnsi="PT Astra Serif" w:cs="PT Astra Serif"/>
        <w:b w:val="0"/>
        <w:sz w:val="24"/>
      </w:rPr>
      <w:fldChar w:fldCharType="begin"/>
    </w:r>
    <w:r>
      <w:rPr>
        <w:rFonts w:ascii="PT Astra Serif" w:eastAsia="PT Astra Serif" w:hAnsi="PT Astra Serif" w:cs="PT Astra Serif"/>
        <w:b w:val="0"/>
        <w:sz w:val="24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4"/>
      </w:rPr>
      <w:fldChar w:fldCharType="separate"/>
    </w:r>
    <w:r w:rsidR="009701D0">
      <w:rPr>
        <w:rFonts w:ascii="PT Astra Serif" w:eastAsia="PT Astra Serif" w:hAnsi="PT Astra Serif" w:cs="PT Astra Serif"/>
        <w:b w:val="0"/>
        <w:noProof/>
        <w:sz w:val="24"/>
      </w:rPr>
      <w:t>2</w:t>
    </w:r>
    <w:r>
      <w:rPr>
        <w:rFonts w:ascii="PT Astra Serif" w:eastAsia="PT Astra Serif" w:hAnsi="PT Astra Serif" w:cs="PT Astra Serif"/>
        <w:b w:val="0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shd w:val="clear" w:color="FFFFFF" w:fill="FFFFFF"/>
      <w:spacing w:after="120"/>
      <w:ind w:firstLine="0"/>
      <w:jc w:val="center"/>
      <w:rPr>
        <w:rFonts w:ascii="PT Astra Serif" w:eastAsia="PT Astra Serif" w:hAnsi="PT Astra Serif" w:cs="PT Astra Serif"/>
      </w:rPr>
    </w:pPr>
    <w:r>
      <w:rPr>
        <w:rFonts w:ascii="PT Astra Serif" w:eastAsia="PT Astra Serif" w:hAnsi="PT Astra Serif" w:cs="PT Astra Serif"/>
        <w:noProof/>
      </w:rPr>
      <mc:AlternateContent>
        <mc:Choice Requires="wpg">
          <w:drawing>
            <wp:inline distT="0" distB="0" distL="0" distR="0" wp14:anchorId="77E2F7A7" wp14:editId="5943BD60">
              <wp:extent cx="723900" cy="657225"/>
              <wp:effectExtent l="0" t="0" r="0" b="0"/>
              <wp:docPr id="1" name="Рисунок 2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2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alse">
              <v:path textboxrect="0,0,0,0"/>
              <v:imagedata r:id="rId2" o:title=""/>
            </v:shape>
          </w:pict>
        </mc:Fallback>
      </mc:AlternateContent>
    </w:r>
  </w:p>
  <w:p w:rsidR="0037513A" w:rsidRDefault="0037513A">
    <w:pPr>
      <w:pStyle w:val="aff5"/>
      <w:spacing w:before="0" w:after="0" w:line="360" w:lineRule="exact"/>
      <w:ind w:firstLine="0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37513A" w:rsidRDefault="0037513A">
    <w:pPr>
      <w:pStyle w:val="aff5"/>
      <w:spacing w:before="240" w:after="0"/>
      <w:ind w:firstLine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37513A" w:rsidRDefault="0037513A">
    <w:pPr>
      <w:pStyle w:val="aff5"/>
      <w:spacing w:before="240" w:after="0"/>
      <w:ind w:firstLine="0"/>
      <w:rPr>
        <w:rFonts w:ascii="PT Astra Serif" w:eastAsia="PT Astra Serif" w:hAnsi="PT Astra Serif" w:cs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pStyle w:val="aff5"/>
      <w:ind w:firstLine="0"/>
      <w:rPr>
        <w:rFonts w:ascii="PT Astra Serif" w:eastAsia="PT Astra Serif" w:hAnsi="PT Astra Serif" w:cs="PT Astra Serif"/>
        <w:sz w:val="24"/>
      </w:rPr>
    </w:pPr>
    <w:r>
      <w:rPr>
        <w:rFonts w:ascii="PT Astra Serif" w:eastAsia="PT Astra Serif" w:hAnsi="PT Astra Serif" w:cs="PT Astra Serif"/>
        <w:b w:val="0"/>
        <w:sz w:val="24"/>
      </w:rPr>
      <w:fldChar w:fldCharType="begin"/>
    </w:r>
    <w:r>
      <w:rPr>
        <w:rFonts w:ascii="PT Astra Serif" w:eastAsia="PT Astra Serif" w:hAnsi="PT Astra Serif" w:cs="PT Astra Serif"/>
        <w:b w:val="0"/>
        <w:sz w:val="24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4"/>
      </w:rPr>
      <w:fldChar w:fldCharType="separate"/>
    </w:r>
    <w:r w:rsidR="009701D0">
      <w:rPr>
        <w:rFonts w:ascii="PT Astra Serif" w:eastAsia="PT Astra Serif" w:hAnsi="PT Astra Serif" w:cs="PT Astra Serif"/>
        <w:b w:val="0"/>
        <w:noProof/>
        <w:sz w:val="24"/>
      </w:rPr>
      <w:t>2</w:t>
    </w:r>
    <w:r>
      <w:rPr>
        <w:rFonts w:ascii="PT Astra Serif" w:eastAsia="PT Astra Serif" w:hAnsi="PT Astra Serif" w:cs="PT Astra Serif"/>
        <w:b w:val="0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pStyle w:val="aff5"/>
      <w:ind w:firstLine="0"/>
      <w:rPr>
        <w:rFonts w:ascii="PT Astra Serif" w:eastAsia="PT Astra Serif" w:hAnsi="PT Astra Serif" w:cs="PT Astra Serif"/>
        <w:b w:val="0"/>
        <w:sz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pStyle w:val="aff5"/>
      <w:ind w:firstLine="0"/>
      <w:rPr>
        <w:rFonts w:ascii="PT Astra Serif" w:eastAsia="PT Astra Serif" w:hAnsi="PT Astra Serif" w:cs="PT Astra Serif"/>
        <w:sz w:val="24"/>
      </w:rPr>
    </w:pPr>
    <w:r>
      <w:rPr>
        <w:rFonts w:ascii="PT Astra Serif" w:eastAsia="PT Astra Serif" w:hAnsi="PT Astra Serif" w:cs="PT Astra Serif"/>
        <w:b w:val="0"/>
        <w:sz w:val="24"/>
      </w:rPr>
      <w:fldChar w:fldCharType="begin"/>
    </w:r>
    <w:r>
      <w:rPr>
        <w:rFonts w:ascii="PT Astra Serif" w:eastAsia="PT Astra Serif" w:hAnsi="PT Astra Serif" w:cs="PT Astra Serif"/>
        <w:b w:val="0"/>
        <w:sz w:val="24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4"/>
      </w:rPr>
      <w:fldChar w:fldCharType="separate"/>
    </w:r>
    <w:r w:rsidR="009701D0">
      <w:rPr>
        <w:rFonts w:ascii="PT Astra Serif" w:eastAsia="PT Astra Serif" w:hAnsi="PT Astra Serif" w:cs="PT Astra Serif"/>
        <w:b w:val="0"/>
        <w:noProof/>
        <w:sz w:val="24"/>
      </w:rPr>
      <w:t>4</w:t>
    </w:r>
    <w:r>
      <w:rPr>
        <w:rFonts w:ascii="PT Astra Serif" w:eastAsia="PT Astra Serif" w:hAnsi="PT Astra Serif" w:cs="PT Astra Serif"/>
        <w:b w:val="0"/>
        <w:sz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pStyle w:val="aff5"/>
      <w:ind w:firstLine="0"/>
      <w:rPr>
        <w:rFonts w:ascii="PT Astra Serif" w:eastAsia="PT Astra Serif" w:hAnsi="PT Astra Serif" w:cs="PT Astra Serif"/>
        <w:b w:val="0"/>
        <w:sz w:val="24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pStyle w:val="aff5"/>
      <w:ind w:firstLine="0"/>
      <w:rPr>
        <w:rFonts w:ascii="PT Astra Serif" w:eastAsia="PT Astra Serif" w:hAnsi="PT Astra Serif" w:cs="PT Astra Serif"/>
        <w:b w:val="0"/>
        <w:sz w:val="24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pStyle w:val="aff5"/>
      <w:ind w:firstLine="0"/>
      <w:rPr>
        <w:rFonts w:ascii="PT Astra Serif" w:eastAsia="PT Astra Serif" w:hAnsi="PT Astra Serif" w:cs="PT Astra Serif"/>
      </w:rPr>
    </w:pPr>
    <w:r>
      <w:rPr>
        <w:rFonts w:eastAsia="PT Astra Serif"/>
        <w:b w:val="0"/>
        <w:sz w:val="26"/>
      </w:rPr>
      <w:fldChar w:fldCharType="begin"/>
    </w:r>
    <w:r>
      <w:rPr>
        <w:rFonts w:eastAsia="PT Astra Serif"/>
        <w:b w:val="0"/>
        <w:sz w:val="26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6"/>
      </w:rPr>
      <w:fldChar w:fldCharType="separate"/>
    </w:r>
    <w:r w:rsidR="009701D0">
      <w:rPr>
        <w:rFonts w:eastAsia="PT Astra Serif"/>
        <w:b w:val="0"/>
        <w:noProof/>
        <w:sz w:val="26"/>
      </w:rPr>
      <w:t>8</w:t>
    </w:r>
    <w:r>
      <w:rPr>
        <w:rFonts w:ascii="PT Astra Serif" w:eastAsia="PT Astra Serif" w:hAnsi="PT Astra Serif" w:cs="PT Astra Serif"/>
        <w:b w:val="0"/>
        <w:sz w:val="26"/>
      </w:rPr>
      <w:fldChar w:fldCharType="end"/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13A" w:rsidRDefault="0037513A">
    <w:pPr>
      <w:pStyle w:val="aff5"/>
      <w:ind w:firstLine="0"/>
      <w:rPr>
        <w:rFonts w:ascii="PT Astra Serif" w:eastAsia="PT Astra Serif" w:hAnsi="PT Astra Serif" w:cs="PT Astra Serif"/>
        <w:b w:val="0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86E5B"/>
    <w:multiLevelType w:val="hybridMultilevel"/>
    <w:tmpl w:val="E6CCD450"/>
    <w:lvl w:ilvl="0" w:tplc="B9989CD8">
      <w:start w:val="1"/>
      <w:numFmt w:val="decimal"/>
      <w:lvlText w:val="%1)"/>
      <w:lvlJc w:val="left"/>
    </w:lvl>
    <w:lvl w:ilvl="1" w:tplc="9E86E4CC">
      <w:start w:val="1"/>
      <w:numFmt w:val="lowerLetter"/>
      <w:lvlText w:val="%2."/>
      <w:lvlJc w:val="left"/>
      <w:pPr>
        <w:ind w:left="1440" w:hanging="360"/>
      </w:pPr>
    </w:lvl>
    <w:lvl w:ilvl="2" w:tplc="2BE6790C">
      <w:start w:val="1"/>
      <w:numFmt w:val="lowerRoman"/>
      <w:lvlText w:val="%3."/>
      <w:lvlJc w:val="right"/>
      <w:pPr>
        <w:ind w:left="2160" w:hanging="180"/>
      </w:pPr>
    </w:lvl>
    <w:lvl w:ilvl="3" w:tplc="4C82A146">
      <w:start w:val="1"/>
      <w:numFmt w:val="decimal"/>
      <w:lvlText w:val="%4."/>
      <w:lvlJc w:val="left"/>
      <w:pPr>
        <w:ind w:left="2880" w:hanging="360"/>
      </w:pPr>
    </w:lvl>
    <w:lvl w:ilvl="4" w:tplc="6380A060">
      <w:start w:val="1"/>
      <w:numFmt w:val="lowerLetter"/>
      <w:lvlText w:val="%5."/>
      <w:lvlJc w:val="left"/>
      <w:pPr>
        <w:ind w:left="3600" w:hanging="360"/>
      </w:pPr>
    </w:lvl>
    <w:lvl w:ilvl="5" w:tplc="2FAC5CC2">
      <w:start w:val="1"/>
      <w:numFmt w:val="lowerRoman"/>
      <w:lvlText w:val="%6."/>
      <w:lvlJc w:val="right"/>
      <w:pPr>
        <w:ind w:left="4320" w:hanging="180"/>
      </w:pPr>
    </w:lvl>
    <w:lvl w:ilvl="6" w:tplc="D77AF52A">
      <w:start w:val="1"/>
      <w:numFmt w:val="decimal"/>
      <w:lvlText w:val="%7."/>
      <w:lvlJc w:val="left"/>
      <w:pPr>
        <w:ind w:left="5040" w:hanging="360"/>
      </w:pPr>
    </w:lvl>
    <w:lvl w:ilvl="7" w:tplc="1458CDD4">
      <w:start w:val="1"/>
      <w:numFmt w:val="lowerLetter"/>
      <w:lvlText w:val="%8."/>
      <w:lvlJc w:val="left"/>
      <w:pPr>
        <w:ind w:left="5760" w:hanging="360"/>
      </w:pPr>
    </w:lvl>
    <w:lvl w:ilvl="8" w:tplc="B61CBFA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360"/>
    <w:rsid w:val="00125980"/>
    <w:rsid w:val="001A76B5"/>
    <w:rsid w:val="0037513A"/>
    <w:rsid w:val="00460199"/>
    <w:rsid w:val="004A36A7"/>
    <w:rsid w:val="006C0E1B"/>
    <w:rsid w:val="009701D0"/>
    <w:rsid w:val="00974BF7"/>
    <w:rsid w:val="00AD78A5"/>
    <w:rsid w:val="00C75424"/>
    <w:rsid w:val="00D20267"/>
    <w:rsid w:val="00DC2EF6"/>
    <w:rsid w:val="00EE1883"/>
    <w:rsid w:val="00F64308"/>
    <w:rsid w:val="00FE1360"/>
    <w:rsid w:val="00FF2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qFormat/>
    <w:pPr>
      <w:shd w:val="clear" w:color="FFFFFF" w:fill="FFFFFF"/>
      <w:spacing w:beforeAutospacing="1" w:afterAutospacing="1"/>
      <w:ind w:firstLine="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qFormat/>
    <w:pPr>
      <w:keepNext/>
      <w:shd w:val="clear" w:color="FFFFFF" w:fill="FFFFFF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uiPriority w:val="99"/>
    <w:unhideWhenUsed/>
  </w:style>
  <w:style w:type="character" w:customStyle="1" w:styleId="CaptionChar">
    <w:name w:val="Caption Char"/>
    <w:uiPriority w:val="99"/>
  </w:style>
  <w:style w:type="character" w:customStyle="1" w:styleId="EndnoteTextChar">
    <w:name w:val="Endnote Text Char"/>
    <w:uiPriority w:val="99"/>
    <w:rPr>
      <w:sz w:val="20"/>
    </w:rPr>
  </w:style>
  <w:style w:type="paragraph" w:styleId="a4">
    <w:name w:val="endnote text"/>
    <w:basedOn w:val="a"/>
    <w:link w:val="a5"/>
    <w:uiPriority w:val="99"/>
    <w:semiHidden/>
    <w:unhideWhenUsed/>
    <w:rPr>
      <w:sz w:val="20"/>
    </w:rPr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10">
    <w:name w:val="Нижний колонтитул Знак1"/>
    <w:link w:val="a7"/>
    <w:uiPriority w:val="99"/>
  </w:style>
  <w:style w:type="character" w:styleId="a8">
    <w:name w:val="Hyperlink"/>
    <w:uiPriority w:val="99"/>
    <w:unhideWhenUsed/>
    <w:rPr>
      <w:color w:val="0000FF" w:themeColor="hyperlink"/>
      <w:u w:val="single"/>
    </w:rPr>
  </w:style>
  <w:style w:type="character" w:styleId="a9">
    <w:name w:val="footnote reference"/>
    <w:basedOn w:val="a0"/>
    <w:uiPriority w:val="99"/>
    <w:unhideWhenUsed/>
    <w:rPr>
      <w:vertAlign w:val="superscript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a">
    <w:name w:val="Название Знак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20">
    <w:name w:val="Цитата 2 Знак"/>
    <w:uiPriority w:val="29"/>
    <w:qFormat/>
    <w:rPr>
      <w:i/>
    </w:rPr>
  </w:style>
  <w:style w:type="character" w:customStyle="1" w:styleId="ab">
    <w:name w:val="Выделенная цитата Знак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styleId="ac">
    <w:name w:val="page number"/>
    <w:basedOn w:val="a0"/>
    <w:qFormat/>
  </w:style>
  <w:style w:type="character" w:customStyle="1" w:styleId="11">
    <w:name w:val="Заголовок 1 Знак"/>
    <w:qFormat/>
    <w:rPr>
      <w:b/>
      <w:bCs/>
      <w:sz w:val="48"/>
      <w:szCs w:val="48"/>
    </w:rPr>
  </w:style>
  <w:style w:type="character" w:customStyle="1" w:styleId="21">
    <w:name w:val="Заголовок 2 Знак"/>
    <w:semiHidden/>
    <w:qFormat/>
    <w:rPr>
      <w:rFonts w:ascii="Cambria" w:hAnsi="Cambria"/>
      <w:b/>
      <w:bCs/>
      <w:i/>
      <w:iCs/>
      <w:sz w:val="28"/>
      <w:szCs w:val="28"/>
    </w:rPr>
  </w:style>
  <w:style w:type="character" w:customStyle="1" w:styleId="ad">
    <w:name w:val="Основной текст с отступом Знак"/>
    <w:qFormat/>
    <w:rPr>
      <w:sz w:val="24"/>
    </w:rPr>
  </w:style>
  <w:style w:type="character" w:styleId="ae">
    <w:name w:val="Strong"/>
    <w:qFormat/>
    <w:rPr>
      <w:b/>
      <w:bCs/>
    </w:rPr>
  </w:style>
  <w:style w:type="character" w:customStyle="1" w:styleId="af">
    <w:name w:val="ФИО Знак"/>
    <w:qFormat/>
    <w:rPr>
      <w:b/>
      <w:sz w:val="24"/>
      <w:szCs w:val="24"/>
    </w:rPr>
  </w:style>
  <w:style w:type="character" w:customStyle="1" w:styleId="-">
    <w:name w:val="Интернет-ссылка"/>
    <w:uiPriority w:val="99"/>
    <w:rPr>
      <w:color w:val="0000FF"/>
      <w:u w:val="single"/>
    </w:rPr>
  </w:style>
  <w:style w:type="character" w:customStyle="1" w:styleId="af0">
    <w:name w:val="Текст выноски Знак"/>
    <w:uiPriority w:val="99"/>
    <w:qFormat/>
    <w:rPr>
      <w:rFonts w:ascii="Tahoma" w:hAnsi="Tahoma" w:cs="Tahoma"/>
      <w:sz w:val="16"/>
      <w:szCs w:val="16"/>
    </w:rPr>
  </w:style>
  <w:style w:type="character" w:customStyle="1" w:styleId="af1">
    <w:name w:val="Верхний колонтитул Знак"/>
    <w:uiPriority w:val="99"/>
    <w:qFormat/>
    <w:rPr>
      <w:b/>
      <w:caps/>
      <w:sz w:val="28"/>
    </w:rPr>
  </w:style>
  <w:style w:type="character" w:customStyle="1" w:styleId="FontStyle14">
    <w:name w:val="Font Style14"/>
    <w:qFormat/>
    <w:rPr>
      <w:rFonts w:ascii="Times New Roman" w:hAnsi="Times New Roman" w:cs="Times New Roman"/>
      <w:sz w:val="26"/>
      <w:szCs w:val="26"/>
    </w:rPr>
  </w:style>
  <w:style w:type="character" w:customStyle="1" w:styleId="31">
    <w:name w:val="Основной текст 3 Знак"/>
    <w:qFormat/>
    <w:rPr>
      <w:sz w:val="28"/>
    </w:rPr>
  </w:style>
  <w:style w:type="character" w:customStyle="1" w:styleId="22">
    <w:name w:val="Основной текст 2 Знак"/>
    <w:qFormat/>
    <w:rPr>
      <w:sz w:val="26"/>
    </w:rPr>
  </w:style>
  <w:style w:type="character" w:styleId="af2">
    <w:name w:val="FollowedHyperlink"/>
    <w:uiPriority w:val="99"/>
    <w:unhideWhenUsed/>
    <w:qFormat/>
    <w:rPr>
      <w:color w:val="800080"/>
      <w:u w:val="single"/>
    </w:rPr>
  </w:style>
  <w:style w:type="character" w:customStyle="1" w:styleId="af3">
    <w:name w:val="Текст сноски Знак"/>
    <w:uiPriority w:val="99"/>
    <w:qFormat/>
    <w:rPr>
      <w:lang w:eastAsia="ar-SA"/>
    </w:rPr>
  </w:style>
  <w:style w:type="character" w:customStyle="1" w:styleId="af4">
    <w:name w:val="Текст примечания Знак"/>
    <w:uiPriority w:val="99"/>
    <w:qFormat/>
    <w:rPr>
      <w:lang w:eastAsia="ar-SA"/>
    </w:rPr>
  </w:style>
  <w:style w:type="character" w:customStyle="1" w:styleId="af5">
    <w:name w:val="Нижний колонтитул Знак"/>
    <w:uiPriority w:val="99"/>
    <w:qFormat/>
    <w:rPr>
      <w:sz w:val="26"/>
    </w:rPr>
  </w:style>
  <w:style w:type="character" w:customStyle="1" w:styleId="af6">
    <w:name w:val="Основной текст Знак"/>
    <w:qFormat/>
    <w:rPr>
      <w:sz w:val="22"/>
    </w:rPr>
  </w:style>
  <w:style w:type="character" w:customStyle="1" w:styleId="af7">
    <w:name w:val="Подзаголовок Знак"/>
    <w:uiPriority w:val="11"/>
    <w:qFormat/>
    <w:rPr>
      <w:rFonts w:ascii="Cambria" w:hAnsi="Cambria"/>
      <w:sz w:val="24"/>
      <w:szCs w:val="24"/>
    </w:rPr>
  </w:style>
  <w:style w:type="character" w:customStyle="1" w:styleId="32">
    <w:name w:val="Основной текст с отступом 3 Знак"/>
    <w:qFormat/>
    <w:rPr>
      <w:sz w:val="16"/>
      <w:szCs w:val="16"/>
    </w:rPr>
  </w:style>
  <w:style w:type="character" w:customStyle="1" w:styleId="af8">
    <w:name w:val="Тема примечания Знак"/>
    <w:uiPriority w:val="99"/>
    <w:qFormat/>
    <w:rPr>
      <w:b/>
      <w:bCs/>
      <w:lang w:eastAsia="ar-SA"/>
    </w:rPr>
  </w:style>
  <w:style w:type="character" w:customStyle="1" w:styleId="af9">
    <w:name w:val="Привязка сноски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uiPriority w:val="99"/>
    <w:unhideWhenUsed/>
    <w:qFormat/>
    <w:rPr>
      <w:rFonts w:ascii="Times New Roman" w:hAnsi="Times New Roman" w:cs="Times New Roman"/>
      <w:vertAlign w:val="superscript"/>
    </w:rPr>
  </w:style>
  <w:style w:type="character" w:styleId="afa">
    <w:name w:val="annotation reference"/>
    <w:uiPriority w:val="99"/>
    <w:unhideWhenUsed/>
    <w:qFormat/>
    <w:rPr>
      <w:sz w:val="16"/>
      <w:szCs w:val="16"/>
    </w:rPr>
  </w:style>
  <w:style w:type="character" w:styleId="afb">
    <w:name w:val="Subtle Emphasis"/>
    <w:uiPriority w:val="19"/>
    <w:qFormat/>
    <w:rPr>
      <w:rFonts w:ascii="Times New Roman" w:hAnsi="Times New Roman" w:cs="Times New Roman"/>
      <w:i/>
      <w:iCs/>
      <w:color w:val="808080"/>
    </w:rPr>
  </w:style>
  <w:style w:type="character" w:customStyle="1" w:styleId="12">
    <w:name w:val="Текст сноски Знак1"/>
    <w:qFormat/>
  </w:style>
  <w:style w:type="character" w:customStyle="1" w:styleId="13">
    <w:name w:val="Текст примечания Знак1"/>
    <w:qFormat/>
  </w:style>
  <w:style w:type="character" w:customStyle="1" w:styleId="310">
    <w:name w:val="Основной текст с отступом 3 Знак1"/>
    <w:qFormat/>
    <w:rPr>
      <w:sz w:val="16"/>
      <w:szCs w:val="16"/>
    </w:rPr>
  </w:style>
  <w:style w:type="character" w:customStyle="1" w:styleId="14">
    <w:name w:val="Тема примечания Знак1"/>
    <w:qFormat/>
    <w:rPr>
      <w:b/>
      <w:bCs/>
    </w:rPr>
  </w:style>
  <w:style w:type="character" w:customStyle="1" w:styleId="ListLabel1">
    <w:name w:val="ListLabel 1"/>
    <w:qFormat/>
    <w:rPr>
      <w:color w:val="auto"/>
    </w:rPr>
  </w:style>
  <w:style w:type="character" w:customStyle="1" w:styleId="ListLabel2">
    <w:name w:val="ListLabel 2"/>
    <w:qFormat/>
    <w:rPr>
      <w:color w:val="auto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paragraph" w:customStyle="1" w:styleId="afc">
    <w:name w:val="Заголовок"/>
    <w:basedOn w:val="a"/>
    <w:next w:val="afd"/>
    <w:qFormat/>
    <w:pPr>
      <w:keepNext/>
      <w:shd w:val="clear" w:color="FFFFFF" w:fill="FFFFFF"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d">
    <w:name w:val="Body Text"/>
    <w:basedOn w:val="a"/>
    <w:next w:val="a"/>
    <w:pPr>
      <w:shd w:val="clear" w:color="FFFFFF" w:fill="FFFFFF"/>
      <w:ind w:firstLine="0"/>
      <w:jc w:val="both"/>
    </w:pPr>
    <w:rPr>
      <w:sz w:val="22"/>
    </w:rPr>
  </w:style>
  <w:style w:type="paragraph" w:styleId="afe">
    <w:name w:val="List"/>
    <w:basedOn w:val="afd"/>
    <w:rPr>
      <w:rFonts w:ascii="PT Astra Serif" w:hAnsi="PT Astra Serif" w:cs="Noto Sans Devanagari"/>
    </w:rPr>
  </w:style>
  <w:style w:type="paragraph" w:styleId="aff">
    <w:name w:val="caption"/>
    <w:basedOn w:val="a"/>
    <w:next w:val="a"/>
    <w:qFormat/>
    <w:pPr>
      <w:shd w:val="clear" w:color="FFFFFF" w:fill="FFFFFF"/>
      <w:jc w:val="center"/>
    </w:pPr>
    <w:rPr>
      <w:b/>
      <w:sz w:val="28"/>
    </w:rPr>
  </w:style>
  <w:style w:type="paragraph" w:styleId="aff0">
    <w:name w:val="index heading"/>
    <w:basedOn w:val="a"/>
    <w:qFormat/>
    <w:pPr>
      <w:shd w:val="clear" w:color="FFFFFF" w:fill="FFFFFF"/>
    </w:pPr>
    <w:rPr>
      <w:rFonts w:ascii="PT Astra Serif" w:hAnsi="PT Astra Serif" w:cs="Noto Sans Devanagari"/>
    </w:rPr>
  </w:style>
  <w:style w:type="paragraph" w:styleId="aff1">
    <w:name w:val="No Spacing"/>
    <w:uiPriority w:val="1"/>
    <w:qFormat/>
    <w:rPr>
      <w:sz w:val="26"/>
    </w:rPr>
  </w:style>
  <w:style w:type="paragraph" w:styleId="aff2">
    <w:name w:val="Title"/>
    <w:basedOn w:val="a"/>
    <w:next w:val="a"/>
    <w:uiPriority w:val="10"/>
    <w:qFormat/>
    <w:pPr>
      <w:shd w:val="clear" w:color="FFFFFF" w:fill="FFFFFF"/>
      <w:spacing w:before="300" w:after="200"/>
      <w:contextualSpacing/>
    </w:pPr>
    <w:rPr>
      <w:sz w:val="48"/>
      <w:szCs w:val="48"/>
    </w:rPr>
  </w:style>
  <w:style w:type="paragraph" w:styleId="23">
    <w:name w:val="Quote"/>
    <w:basedOn w:val="a"/>
    <w:next w:val="a"/>
    <w:uiPriority w:val="29"/>
    <w:qFormat/>
    <w:pPr>
      <w:shd w:val="clear" w:color="FFFFFF" w:fill="FFFFFF"/>
      <w:ind w:left="720" w:right="720"/>
    </w:pPr>
    <w:rPr>
      <w:i/>
    </w:rPr>
  </w:style>
  <w:style w:type="paragraph" w:styleId="aff3">
    <w:name w:val="Intense Quote"/>
    <w:basedOn w:val="a"/>
    <w:next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paragraph" w:styleId="15">
    <w:name w:val="toc 1"/>
    <w:basedOn w:val="a"/>
    <w:next w:val="a"/>
    <w:uiPriority w:val="39"/>
    <w:unhideWhenUsed/>
    <w:pPr>
      <w:shd w:val="clear" w:color="FFFFFF" w:fill="FFFFFF"/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hd w:val="clear" w:color="FFFFFF" w:fill="FFFFFF"/>
      <w:spacing w:after="57"/>
      <w:ind w:left="283" w:firstLine="0"/>
    </w:pPr>
  </w:style>
  <w:style w:type="paragraph" w:styleId="33">
    <w:name w:val="toc 3"/>
    <w:basedOn w:val="a"/>
    <w:next w:val="a"/>
    <w:uiPriority w:val="39"/>
    <w:unhideWhenUsed/>
    <w:pPr>
      <w:shd w:val="clear" w:color="FFFFFF" w:fill="FFFFFF"/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hd w:val="clear" w:color="FFFFFF" w:fill="FFFFFF"/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hd w:val="clear" w:color="FFFFFF" w:fill="FFFFFF"/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hd w:val="clear" w:color="FFFFFF" w:fill="FFFFFF"/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hd w:val="clear" w:color="FFFFFF" w:fill="FFFFFF"/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hd w:val="clear" w:color="FFFFFF" w:fill="FFFFFF"/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hd w:val="clear" w:color="FFFFFF" w:fill="FFFFFF"/>
      <w:spacing w:after="57"/>
      <w:ind w:left="2268" w:firstLine="0"/>
    </w:pPr>
  </w:style>
  <w:style w:type="paragraph" w:styleId="aff4">
    <w:name w:val="TOC Heading"/>
    <w:uiPriority w:val="39"/>
    <w:unhideWhenUsed/>
    <w:qFormat/>
    <w:rPr>
      <w:sz w:val="26"/>
    </w:rPr>
  </w:style>
  <w:style w:type="paragraph" w:styleId="aff5">
    <w:name w:val="header"/>
    <w:basedOn w:val="a"/>
    <w:uiPriority w:val="99"/>
    <w:pPr>
      <w:shd w:val="clear" w:color="FFFFFF" w:fill="FFFFFF"/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10"/>
    <w:uiPriority w:val="99"/>
    <w:pPr>
      <w:shd w:val="clear" w:color="FFFFFF" w:fill="FFFFFF"/>
      <w:tabs>
        <w:tab w:val="center" w:pos="4153"/>
        <w:tab w:val="right" w:pos="8306"/>
      </w:tabs>
    </w:pPr>
  </w:style>
  <w:style w:type="paragraph" w:styleId="25">
    <w:name w:val="Body Text 2"/>
    <w:basedOn w:val="a"/>
    <w:qFormat/>
    <w:pPr>
      <w:shd w:val="clear" w:color="FFFFFF" w:fill="FFFFFF"/>
      <w:spacing w:before="120"/>
      <w:ind w:right="5102" w:firstLine="0"/>
      <w:jc w:val="center"/>
    </w:pPr>
  </w:style>
  <w:style w:type="paragraph" w:customStyle="1" w:styleId="aff6">
    <w:name w:val="Обращение"/>
    <w:basedOn w:val="a"/>
    <w:next w:val="a"/>
    <w:qFormat/>
    <w:pPr>
      <w:shd w:val="clear" w:color="FFFFFF" w:fill="FFFFFF"/>
      <w:spacing w:before="240" w:after="120"/>
      <w:ind w:firstLine="0"/>
      <w:jc w:val="center"/>
    </w:pPr>
    <w:rPr>
      <w:b/>
    </w:rPr>
  </w:style>
  <w:style w:type="paragraph" w:customStyle="1" w:styleId="aff7">
    <w:name w:val="Адресные реквизиты"/>
    <w:basedOn w:val="afd"/>
    <w:next w:val="afd"/>
    <w:qFormat/>
    <w:pPr>
      <w:jc w:val="left"/>
    </w:pPr>
    <w:rPr>
      <w:sz w:val="16"/>
    </w:rPr>
  </w:style>
  <w:style w:type="paragraph" w:customStyle="1" w:styleId="aff8">
    <w:name w:val="Адресат"/>
    <w:basedOn w:val="a"/>
    <w:qFormat/>
    <w:pPr>
      <w:shd w:val="clear" w:color="FFFFFF" w:fill="FFFFFF"/>
      <w:spacing w:before="120"/>
      <w:ind w:firstLine="0"/>
    </w:pPr>
    <w:rPr>
      <w:b/>
    </w:rPr>
  </w:style>
  <w:style w:type="paragraph" w:styleId="34">
    <w:name w:val="Body Text 3"/>
    <w:basedOn w:val="a"/>
    <w:qFormat/>
    <w:pPr>
      <w:shd w:val="clear" w:color="FFFFFF" w:fill="FFFFFF"/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qFormat/>
    <w:pPr>
      <w:widowControl w:val="0"/>
    </w:pPr>
    <w:rPr>
      <w:rFonts w:ascii="Arial" w:hAnsi="Arial" w:cs="Arial"/>
      <w:sz w:val="26"/>
    </w:rPr>
  </w:style>
  <w:style w:type="paragraph" w:styleId="aff9">
    <w:name w:val="Body Text Indent"/>
    <w:basedOn w:val="a"/>
    <w:pPr>
      <w:shd w:val="clear" w:color="FFFFFF" w:fill="FFFFFF"/>
      <w:spacing w:after="120"/>
      <w:ind w:left="283" w:firstLine="0"/>
    </w:pPr>
    <w:rPr>
      <w:sz w:val="24"/>
    </w:rPr>
  </w:style>
  <w:style w:type="paragraph" w:customStyle="1" w:styleId="ConsPlusNonformat">
    <w:name w:val="ConsPlusNonformat"/>
    <w:qFormat/>
    <w:pPr>
      <w:widowControl w:val="0"/>
    </w:pPr>
    <w:rPr>
      <w:rFonts w:ascii="Courier New" w:hAnsi="Courier New"/>
      <w:sz w:val="26"/>
    </w:rPr>
  </w:style>
  <w:style w:type="paragraph" w:customStyle="1" w:styleId="H4">
    <w:name w:val="H4"/>
    <w:basedOn w:val="a"/>
    <w:next w:val="a"/>
    <w:qFormat/>
    <w:pPr>
      <w:keepNext/>
      <w:shd w:val="clear" w:color="FFFFFF" w:fill="FFFFFF"/>
      <w:spacing w:before="100" w:after="100"/>
      <w:ind w:firstLine="0"/>
      <w:outlineLvl w:val="4"/>
    </w:pPr>
    <w:rPr>
      <w:b/>
      <w:sz w:val="24"/>
    </w:rPr>
  </w:style>
  <w:style w:type="paragraph" w:customStyle="1" w:styleId="affa">
    <w:name w:val="Заголовок текста док"/>
    <w:basedOn w:val="a"/>
    <w:qFormat/>
    <w:pPr>
      <w:shd w:val="clear" w:color="FFFFFF" w:fill="FFFFFF"/>
      <w:ind w:left="-107" w:firstLine="0"/>
      <w:jc w:val="both"/>
    </w:pPr>
    <w:rPr>
      <w:sz w:val="20"/>
    </w:rPr>
  </w:style>
  <w:style w:type="paragraph" w:customStyle="1" w:styleId="affb">
    <w:name w:val="Дата документа"/>
    <w:basedOn w:val="a"/>
    <w:qFormat/>
    <w:pPr>
      <w:shd w:val="clear" w:color="FFFFFF" w:fill="FFFFFF"/>
      <w:spacing w:line="360" w:lineRule="auto"/>
      <w:ind w:firstLine="0"/>
    </w:pPr>
    <w:rPr>
      <w:sz w:val="24"/>
      <w:u w:val="single"/>
    </w:rPr>
  </w:style>
  <w:style w:type="paragraph" w:customStyle="1" w:styleId="affc">
    <w:name w:val="Исполнитель"/>
    <w:basedOn w:val="a"/>
    <w:qFormat/>
    <w:pPr>
      <w:shd w:val="clear" w:color="FFFFFF" w:fill="FFFFFF"/>
      <w:ind w:right="142" w:firstLine="130"/>
    </w:pPr>
    <w:rPr>
      <w:i/>
      <w:sz w:val="14"/>
      <w:szCs w:val="14"/>
    </w:rPr>
  </w:style>
  <w:style w:type="paragraph" w:customStyle="1" w:styleId="affd">
    <w:name w:val="Текст док"/>
    <w:basedOn w:val="a"/>
    <w:qFormat/>
    <w:pPr>
      <w:shd w:val="clear" w:color="FFFFFF" w:fill="FFFFFF"/>
      <w:tabs>
        <w:tab w:val="left" w:pos="7088"/>
      </w:tabs>
      <w:spacing w:before="60"/>
      <w:jc w:val="both"/>
    </w:pPr>
    <w:rPr>
      <w:sz w:val="28"/>
    </w:rPr>
  </w:style>
  <w:style w:type="paragraph" w:customStyle="1" w:styleId="16">
    <w:name w:val="Знак1 Знак Знак Знак"/>
    <w:basedOn w:val="a"/>
    <w:qFormat/>
    <w:pPr>
      <w:shd w:val="clear" w:color="FFFFFF" w:fill="FFFFFF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e">
    <w:name w:val="Адресат док"/>
    <w:basedOn w:val="aff5"/>
    <w:qFormat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fff">
    <w:name w:val="ФИО"/>
    <w:basedOn w:val="a"/>
    <w:qFormat/>
    <w:pPr>
      <w:shd w:val="clear" w:color="FFFFFF" w:fill="FFFFFF"/>
      <w:ind w:firstLine="0"/>
    </w:pPr>
    <w:rPr>
      <w:b/>
      <w:sz w:val="24"/>
      <w:szCs w:val="24"/>
    </w:rPr>
  </w:style>
  <w:style w:type="paragraph" w:styleId="afff0">
    <w:name w:val="Balloon Text"/>
    <w:basedOn w:val="a"/>
    <w:uiPriority w:val="99"/>
    <w:qFormat/>
    <w:pPr>
      <w:shd w:val="clear" w:color="FFFFFF" w:fill="FFFFFF"/>
    </w:pPr>
    <w:rPr>
      <w:rFonts w:ascii="Tahoma" w:hAnsi="Tahoma"/>
      <w:sz w:val="16"/>
      <w:szCs w:val="16"/>
    </w:rPr>
  </w:style>
  <w:style w:type="paragraph" w:customStyle="1" w:styleId="CharChar">
    <w:name w:val="Char Char"/>
    <w:basedOn w:val="a"/>
    <w:qFormat/>
    <w:pPr>
      <w:shd w:val="clear" w:color="FFFFFF" w:fill="FFFFFF"/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ff1">
    <w:name w:val="Знак"/>
    <w:basedOn w:val="a"/>
    <w:qFormat/>
    <w:pPr>
      <w:shd w:val="clear" w:color="FFFFFF" w:fill="FFFFFF"/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17">
    <w:name w:val="Обычный1"/>
    <w:qFormat/>
    <w:pPr>
      <w:ind w:firstLine="709"/>
    </w:pPr>
    <w:rPr>
      <w:color w:val="000000"/>
      <w:sz w:val="26"/>
      <w:szCs w:val="26"/>
    </w:rPr>
  </w:style>
  <w:style w:type="paragraph" w:customStyle="1" w:styleId="ConsPlusTitle">
    <w:name w:val="ConsPlusTitle"/>
    <w:qFormat/>
    <w:pPr>
      <w:widowControl w:val="0"/>
    </w:pPr>
    <w:rPr>
      <w:b/>
      <w:bCs/>
      <w:sz w:val="24"/>
      <w:szCs w:val="24"/>
    </w:rPr>
  </w:style>
  <w:style w:type="paragraph" w:styleId="afff2">
    <w:name w:val="List Paragraph"/>
    <w:basedOn w:val="a"/>
    <w:uiPriority w:val="34"/>
    <w:qFormat/>
    <w:pPr>
      <w:shd w:val="clear" w:color="FFFFFF" w:fill="FFFFFF"/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FFFFFF" w:fill="FFFFFF"/>
    </w:rPr>
  </w:style>
  <w:style w:type="paragraph" w:customStyle="1" w:styleId="Style1">
    <w:name w:val="Style1"/>
    <w:basedOn w:val="a"/>
    <w:uiPriority w:val="99"/>
    <w:qFormat/>
    <w:pPr>
      <w:widowControl w:val="0"/>
      <w:shd w:val="clear" w:color="FFFFFF" w:fill="FFFFFF"/>
      <w:spacing w:line="319" w:lineRule="exact"/>
      <w:ind w:firstLine="0"/>
      <w:jc w:val="center"/>
    </w:pPr>
    <w:rPr>
      <w:sz w:val="24"/>
      <w:szCs w:val="24"/>
    </w:rPr>
  </w:style>
  <w:style w:type="paragraph" w:styleId="afff3">
    <w:name w:val="Normal (Web)"/>
    <w:basedOn w:val="a"/>
    <w:unhideWhenUsed/>
    <w:qFormat/>
    <w:pPr>
      <w:shd w:val="clear" w:color="FFFFFF" w:fill="FFFFFF"/>
      <w:spacing w:beforeAutospacing="1" w:afterAutospacing="1"/>
      <w:ind w:firstLine="0"/>
    </w:pPr>
    <w:rPr>
      <w:rFonts w:ascii="Verdana" w:eastAsia="Calibri" w:hAnsi="Verdana"/>
      <w:sz w:val="23"/>
      <w:szCs w:val="23"/>
    </w:rPr>
  </w:style>
  <w:style w:type="paragraph" w:styleId="afff4">
    <w:name w:val="footnote text"/>
    <w:basedOn w:val="a"/>
    <w:uiPriority w:val="99"/>
    <w:unhideWhenUsed/>
    <w:pPr>
      <w:shd w:val="clear" w:color="FFFFFF" w:fill="FFFFFF"/>
      <w:ind w:firstLine="0"/>
    </w:pPr>
    <w:rPr>
      <w:sz w:val="20"/>
      <w:lang w:eastAsia="ar-SA"/>
    </w:rPr>
  </w:style>
  <w:style w:type="paragraph" w:styleId="afff5">
    <w:name w:val="annotation text"/>
    <w:basedOn w:val="a"/>
    <w:uiPriority w:val="99"/>
    <w:unhideWhenUsed/>
    <w:qFormat/>
    <w:pPr>
      <w:shd w:val="clear" w:color="FFFFFF" w:fill="FFFFFF"/>
      <w:ind w:firstLine="0"/>
    </w:pPr>
    <w:rPr>
      <w:sz w:val="20"/>
      <w:lang w:eastAsia="ar-SA"/>
    </w:rPr>
  </w:style>
  <w:style w:type="paragraph" w:styleId="afff6">
    <w:name w:val="Subtitle"/>
    <w:basedOn w:val="a"/>
    <w:next w:val="a"/>
    <w:uiPriority w:val="11"/>
    <w:qFormat/>
    <w:pPr>
      <w:shd w:val="clear" w:color="FFFFFF" w:fill="FFFFFF"/>
      <w:spacing w:after="60" w:line="276" w:lineRule="auto"/>
      <w:ind w:firstLine="0"/>
      <w:jc w:val="center"/>
      <w:outlineLvl w:val="1"/>
    </w:pPr>
    <w:rPr>
      <w:rFonts w:ascii="Cambria" w:hAnsi="Cambria"/>
      <w:sz w:val="24"/>
      <w:szCs w:val="24"/>
    </w:rPr>
  </w:style>
  <w:style w:type="paragraph" w:styleId="35">
    <w:name w:val="Body Text Indent 3"/>
    <w:basedOn w:val="a"/>
    <w:unhideWhenUsed/>
    <w:qFormat/>
    <w:pPr>
      <w:shd w:val="clear" w:color="FFFFFF" w:fill="FFFFFF"/>
      <w:spacing w:after="120"/>
      <w:ind w:left="283"/>
    </w:pPr>
    <w:rPr>
      <w:sz w:val="16"/>
      <w:szCs w:val="16"/>
    </w:rPr>
  </w:style>
  <w:style w:type="paragraph" w:styleId="afff7">
    <w:name w:val="annotation subject"/>
    <w:basedOn w:val="afff5"/>
    <w:next w:val="afff5"/>
    <w:uiPriority w:val="99"/>
    <w:unhideWhenUsed/>
    <w:qFormat/>
    <w:pPr>
      <w:ind w:firstLine="709"/>
    </w:pPr>
    <w:rPr>
      <w:b/>
      <w:bCs/>
    </w:rPr>
  </w:style>
  <w:style w:type="paragraph" w:styleId="afff8">
    <w:name w:val="Revision"/>
    <w:uiPriority w:val="99"/>
    <w:semiHidden/>
    <w:qFormat/>
    <w:rPr>
      <w:sz w:val="26"/>
    </w:rPr>
  </w:style>
  <w:style w:type="paragraph" w:customStyle="1" w:styleId="ConsPlusCell">
    <w:name w:val="ConsPlusCell"/>
    <w:uiPriority w:val="99"/>
    <w:qFormat/>
    <w:rPr>
      <w:sz w:val="26"/>
      <w:szCs w:val="26"/>
    </w:rPr>
  </w:style>
  <w:style w:type="paragraph" w:customStyle="1" w:styleId="xl65">
    <w:name w:val="xl65"/>
    <w:basedOn w:val="a"/>
    <w:qFormat/>
    <w:pPr>
      <w:shd w:val="clear" w:color="FFFFFF" w:fill="FFFFFF"/>
      <w:spacing w:beforeAutospacing="1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7">
    <w:name w:val="xl6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68">
    <w:name w:val="xl6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9">
    <w:name w:val="xl69"/>
    <w:basedOn w:val="a"/>
    <w:qFormat/>
    <w:pPr>
      <w:pBdr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0">
    <w:name w:val="xl7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71">
    <w:name w:val="xl71"/>
    <w:basedOn w:val="a"/>
    <w:qFormat/>
    <w:pPr>
      <w:pBdr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2">
    <w:name w:val="xl7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73">
    <w:name w:val="xl7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5">
    <w:name w:val="xl75"/>
    <w:basedOn w:val="a"/>
    <w:qFormat/>
    <w:pPr>
      <w:pBdr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7">
    <w:name w:val="xl77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0">
    <w:name w:val="xl8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sz w:val="20"/>
    </w:rPr>
  </w:style>
  <w:style w:type="paragraph" w:customStyle="1" w:styleId="xl81">
    <w:name w:val="xl81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2">
    <w:name w:val="xl82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3">
    <w:name w:val="xl83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4">
    <w:name w:val="xl8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5">
    <w:name w:val="xl8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7">
    <w:name w:val="xl87"/>
    <w:basedOn w:val="a"/>
    <w:qFormat/>
    <w:pPr>
      <w:pBdr>
        <w:top w:val="single" w:sz="4" w:space="0" w:color="000000"/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8">
    <w:name w:val="xl88"/>
    <w:basedOn w:val="a"/>
    <w:qFormat/>
    <w:pPr>
      <w:pBdr>
        <w:top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9">
    <w:name w:val="xl89"/>
    <w:basedOn w:val="a"/>
    <w:qFormat/>
    <w:pPr>
      <w:pBdr>
        <w:top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0">
    <w:name w:val="xl90"/>
    <w:basedOn w:val="a"/>
    <w:qFormat/>
    <w:pPr>
      <w:pBdr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1">
    <w:name w:val="xl91"/>
    <w:basedOn w:val="a"/>
    <w:qFormat/>
    <w:pP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2">
    <w:name w:val="xl92"/>
    <w:basedOn w:val="a"/>
    <w:qFormat/>
    <w:pPr>
      <w:pBdr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3">
    <w:name w:val="xl93"/>
    <w:basedOn w:val="a"/>
    <w:qFormat/>
    <w:pPr>
      <w:pBdr>
        <w:left w:val="single" w:sz="4" w:space="0" w:color="000000"/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4">
    <w:name w:val="xl94"/>
    <w:basedOn w:val="a"/>
    <w:qFormat/>
    <w:pPr>
      <w:pBdr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5">
    <w:name w:val="xl95"/>
    <w:basedOn w:val="a"/>
    <w:qFormat/>
    <w:pPr>
      <w:pBdr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6">
    <w:name w:val="xl96"/>
    <w:basedOn w:val="a"/>
    <w:qFormat/>
    <w:pPr>
      <w:pBdr>
        <w:top w:val="single" w:sz="4" w:space="0" w:color="000000"/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7">
    <w:name w:val="xl97"/>
    <w:basedOn w:val="a"/>
    <w:qFormat/>
    <w:pPr>
      <w:pBdr>
        <w:top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8">
    <w:name w:val="xl98"/>
    <w:basedOn w:val="a"/>
    <w:qFormat/>
    <w:pPr>
      <w:pBdr>
        <w:top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9">
    <w:name w:val="xl99"/>
    <w:basedOn w:val="a"/>
    <w:qFormat/>
    <w:pPr>
      <w:pBdr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0">
    <w:name w:val="xl100"/>
    <w:basedOn w:val="a"/>
    <w:qFormat/>
    <w:pP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1">
    <w:name w:val="xl101"/>
    <w:basedOn w:val="a"/>
    <w:qFormat/>
    <w:pPr>
      <w:pBdr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2">
    <w:name w:val="xl102"/>
    <w:basedOn w:val="a"/>
    <w:qFormat/>
    <w:pPr>
      <w:pBdr>
        <w:left w:val="single" w:sz="4" w:space="0" w:color="000000"/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3">
    <w:name w:val="xl103"/>
    <w:basedOn w:val="a"/>
    <w:qFormat/>
    <w:pPr>
      <w:pBdr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4">
    <w:name w:val="xl104"/>
    <w:basedOn w:val="a"/>
    <w:qFormat/>
    <w:pPr>
      <w:pBdr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5">
    <w:name w:val="xl10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7">
    <w:name w:val="xl10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sz w:val="18"/>
      <w:szCs w:val="18"/>
    </w:rPr>
  </w:style>
  <w:style w:type="paragraph" w:customStyle="1" w:styleId="TableParagraph">
    <w:name w:val="Table Paragraph"/>
    <w:basedOn w:val="a"/>
    <w:uiPriority w:val="1"/>
    <w:qFormat/>
    <w:pPr>
      <w:widowControl w:val="0"/>
      <w:shd w:val="clear" w:color="FFFFFF" w:fill="FFFFFF"/>
      <w:ind w:firstLine="0"/>
    </w:pPr>
    <w:rPr>
      <w:sz w:val="22"/>
      <w:lang w:val="en-US" w:eastAsia="en-US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customStyle="1" w:styleId="afff9">
    <w:name w:val="Содержимое таблицы"/>
    <w:basedOn w:val="a"/>
    <w:qFormat/>
    <w:pPr>
      <w:shd w:val="clear" w:color="FFFFFF" w:fill="FFFFFF"/>
    </w:pPr>
  </w:style>
  <w:style w:type="paragraph" w:customStyle="1" w:styleId="afffa">
    <w:name w:val="Заголовок таблицы"/>
    <w:basedOn w:val="afff9"/>
    <w:qFormat/>
    <w:pPr>
      <w:jc w:val="center"/>
    </w:pPr>
    <w:rPr>
      <w:b/>
      <w:bCs/>
    </w:rPr>
  </w:style>
  <w:style w:type="numbering" w:customStyle="1" w:styleId="18">
    <w:name w:val="Нет списка1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/>
      </w:tcPr>
    </w:tblStylePr>
    <w:tblStylePr w:type="band1Horz">
      <w:tblPr/>
      <w:tcPr>
        <w:shd w:val="clear" w:color="FFFFFF" w:fill="FFFFFF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CBCBCB" w:fill="CBCBCB"/>
      </w:tcPr>
    </w:tblStylePr>
    <w:tblStylePr w:type="band1Horz">
      <w:rPr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5F1" w:fill="DAE5F1"/>
      </w:tcPr>
    </w:tblStylePr>
    <w:tblStylePr w:type="band1Horz">
      <w:rPr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2DCDC" w:fill="F2DCDC"/>
      </w:tcPr>
    </w:tblStylePr>
    <w:tblStylePr w:type="band1Horz">
      <w:rPr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AF1DC" w:fill="EAF1DC"/>
      </w:tcPr>
    </w:tblStylePr>
    <w:tblStylePr w:type="band1Horz">
      <w:rPr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DFEC" w:fill="E5DFEC"/>
      </w:tcPr>
    </w:tblStylePr>
    <w:tblStylePr w:type="band1Horz">
      <w:rPr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EF3" w:fill="DAEEF3"/>
      </w:tcPr>
    </w:tblStylePr>
    <w:tblStylePr w:type="band1Horz">
      <w:rPr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9D8" w:fill="FDE9D8"/>
      </w:tcPr>
    </w:tblStylePr>
    <w:tblStylePr w:type="band1Horz">
      <w:rPr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CBCBCB" w:fill="CBCBCB"/>
      </w:tcPr>
    </w:tblStylePr>
    <w:tblStylePr w:type="band1Horz">
      <w:rPr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DAE5F1" w:fill="DAE5F1"/>
      </w:tcPr>
    </w:tblStylePr>
    <w:tblStylePr w:type="band1Horz">
      <w:rPr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2DCDC" w:fill="F2DCDC"/>
      </w:tcPr>
    </w:tblStylePr>
    <w:tblStylePr w:type="band1Horz">
      <w:rPr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EAF1DC" w:fill="EAF1DC"/>
      </w:tcPr>
    </w:tblStylePr>
    <w:tblStylePr w:type="band1Horz">
      <w:rPr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E5DFEC" w:fill="E5DFEC"/>
      </w:tcPr>
    </w:tblStylePr>
    <w:tblStylePr w:type="band1Horz">
      <w:rPr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DAEEF3" w:fill="DAEEF3"/>
      </w:tcPr>
    </w:tblStylePr>
    <w:tblStylePr w:type="band1Horz">
      <w:rPr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DE9D8" w:fill="FDE9D8"/>
      </w:tcPr>
    </w:tblStylePr>
    <w:tblStylePr w:type="band1Horz">
      <w:rPr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CBCBCB" w:fill="CBCBCB"/>
      </w:tcPr>
    </w:tblStylePr>
    <w:tblStylePr w:type="band1Horz">
      <w:rPr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CE6F2" w:fill="DCE6F2"/>
      </w:tcPr>
    </w:tblStylePr>
    <w:tblStylePr w:type="band1Horz">
      <w:rPr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2DCDC" w:fill="F2DCDC"/>
      </w:tcPr>
    </w:tblStylePr>
    <w:tblStylePr w:type="band1Horz">
      <w:rPr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AF1DC" w:fill="EAF1DC"/>
      </w:tcPr>
    </w:tblStylePr>
    <w:tblStylePr w:type="band1Horz">
      <w:rPr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DFEC" w:fill="E5DFEC"/>
      </w:tcPr>
    </w:tblStylePr>
    <w:tblStylePr w:type="band1Horz">
      <w:rPr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EF3" w:fill="DAEEF3"/>
      </w:tcPr>
    </w:tblStylePr>
    <w:tblStylePr w:type="band1Horz">
      <w:rPr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9D8" w:fill="FDE9D8"/>
      </w:tcPr>
    </w:tblStylePr>
    <w:tblStylePr w:type="band1Horz">
      <w:rPr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/>
      </w:tcPr>
    </w:tblStylePr>
    <w:tblStylePr w:type="firstCol">
      <w:rPr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/>
      </w:tcPr>
    </w:tblStylePr>
    <w:tblStylePr w:type="firstCol">
      <w:rPr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/>
      </w:tcPr>
    </w:tblStylePr>
    <w:tblStylePr w:type="firstCol">
      <w:rPr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/>
      </w:tcPr>
    </w:tblStylePr>
    <w:tblStylePr w:type="firstCol">
      <w:rPr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/>
      </w:tcPr>
    </w:tblStylePr>
    <w:tblStylePr w:type="firstCol">
      <w:rPr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/>
      </w:tcPr>
    </w:tblStylePr>
    <w:tblStylePr w:type="firstCol">
      <w:rPr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/>
      </w:tcPr>
    </w:tblStylePr>
    <w:tblStylePr w:type="firstCol">
      <w:rPr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FFF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5F1" w:fill="DAE5F1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2DCDC" w:fill="F2DCDC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AF1DC" w:fill="EAF1DC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DFEC" w:fill="E5DFEC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EF3" w:fill="DAEEF3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9D8" w:fill="FDE9D8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BFBFBF" w:fill="BFBFBF"/>
      </w:tcPr>
    </w:tblStylePr>
    <w:tblStylePr w:type="band1Horz">
      <w:rPr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2DFEE" w:fill="D2DFEE"/>
      </w:tcPr>
    </w:tblStylePr>
    <w:tblStylePr w:type="band1Horz">
      <w:rPr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EFD2D2" w:fill="EFD2D2"/>
      </w:tcPr>
    </w:tblStylePr>
    <w:tblStylePr w:type="band1Horz">
      <w:rPr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E5EED5" w:fill="E5EED5"/>
      </w:tcPr>
    </w:tblStylePr>
    <w:tblStylePr w:type="band1Horz">
      <w:rPr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FD8E7" w:fill="DFD8E7"/>
      </w:tcPr>
    </w:tblStylePr>
    <w:tblStylePr w:type="band1Horz">
      <w:rPr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1EAF0" w:fill="D1EAF0"/>
      </w:tcPr>
    </w:tblStylePr>
    <w:tblStylePr w:type="band1Horz">
      <w:rPr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DE4D0" w:fill="FDE4D0"/>
      </w:tcPr>
    </w:tblStylePr>
    <w:tblStylePr w:type="band1Horz">
      <w:rPr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BFBFBF" w:fill="BFBFBF"/>
      </w:tcPr>
    </w:tblStylePr>
    <w:tblStylePr w:type="band1Horz">
      <w:rPr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2DFEE" w:fill="D2DFEE"/>
      </w:tcPr>
    </w:tblStylePr>
    <w:tblStylePr w:type="band1Horz">
      <w:rPr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FD2D2" w:fill="EFD2D2"/>
      </w:tcPr>
    </w:tblStylePr>
    <w:tblStylePr w:type="band1Horz">
      <w:rPr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EED5" w:fill="E5EED5"/>
      </w:tcPr>
    </w:tblStylePr>
    <w:tblStylePr w:type="band1Horz">
      <w:rPr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FD8E7" w:fill="DFD8E7"/>
      </w:tcPr>
    </w:tblStylePr>
    <w:tblStylePr w:type="band1Horz">
      <w:rPr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1EAF0" w:fill="D1EAF0"/>
      </w:tcPr>
    </w:tblStylePr>
    <w:tblStylePr w:type="band1Horz">
      <w:rPr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4D0" w:fill="FDE4D0"/>
      </w:tcPr>
    </w:tblStylePr>
    <w:tblStylePr w:type="band1Horz">
      <w:rPr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7F7F7F" w:fill="7F7F7F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D99695" w:fill="D99695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C3D69B" w:fill="C3D69B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B2A1C6" w:fill="B2A1C6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92CCDC" w:fill="92CCDC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AC090" w:fill="FAC09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BFBFBF" w:fill="BFBFBF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2DFEE" w:fill="D2DFEE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FD2D2" w:fill="EFD2D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EED5" w:fill="E5EED5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FD8E7" w:fill="DFD8E7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1EAF0" w:fill="D1EAF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4D0" w:fill="FDE4D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7F7F7F"/>
      </w:tcPr>
    </w:tblStylePr>
    <w:tblStylePr w:type="lastRow">
      <w:rPr>
        <w:color w:val="F2F2F2"/>
        <w:sz w:val="22"/>
      </w:rPr>
      <w:tblPr/>
      <w:tcPr>
        <w:shd w:val="clear" w:color="7F7F7F" w:fill="7F7F7F"/>
      </w:tcPr>
    </w:tblStylePr>
    <w:tblStylePr w:type="firstCol">
      <w:rPr>
        <w:color w:val="F2F2F2"/>
        <w:sz w:val="22"/>
      </w:rPr>
      <w:tblPr/>
      <w:tcPr>
        <w:shd w:val="clear" w:color="7F7F7F" w:fill="7F7F7F"/>
      </w:tcPr>
    </w:tblStylePr>
    <w:tblStylePr w:type="lastCol">
      <w:rPr>
        <w:color w:val="F2F2F2"/>
        <w:sz w:val="22"/>
      </w:rPr>
      <w:tblPr/>
      <w:tcPr>
        <w:shd w:val="clear" w:color="7F7F7F" w:fill="7F7F7F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D8AC2" w:fill="5D8AC2"/>
      </w:tcPr>
    </w:tblStylePr>
    <w:tblStylePr w:type="lastRow">
      <w:rPr>
        <w:color w:val="F2F2F2"/>
        <w:sz w:val="22"/>
      </w:rPr>
      <w:tblPr/>
      <w:tcPr>
        <w:shd w:val="clear" w:color="5D8AC2" w:fill="5D8AC2"/>
      </w:tcPr>
    </w:tblStylePr>
    <w:tblStylePr w:type="firstCol">
      <w:rPr>
        <w:color w:val="F2F2F2"/>
        <w:sz w:val="22"/>
      </w:rPr>
      <w:tblPr/>
      <w:tcPr>
        <w:shd w:val="clear" w:color="5D8AC2" w:fill="5D8AC2"/>
      </w:tcPr>
    </w:tblStylePr>
    <w:tblStylePr w:type="lastCol">
      <w:rPr>
        <w:color w:val="F2F2F2"/>
        <w:sz w:val="22"/>
      </w:rPr>
      <w:tblPr/>
      <w:tcPr>
        <w:shd w:val="clear" w:color="5D8AC2" w:fill="5D8AC2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C7D7EA" w:fill="C7D7EA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D99695" w:fill="D99695"/>
      </w:tcPr>
    </w:tblStylePr>
    <w:tblStylePr w:type="lastRow">
      <w:rPr>
        <w:color w:val="F2F2F2"/>
        <w:sz w:val="22"/>
      </w:rPr>
      <w:tblPr/>
      <w:tcPr>
        <w:shd w:val="clear" w:color="D99695" w:fill="D99695"/>
      </w:tcPr>
    </w:tblStylePr>
    <w:tblStylePr w:type="firstCol">
      <w:rPr>
        <w:color w:val="F2F2F2"/>
        <w:sz w:val="22"/>
      </w:rPr>
      <w:tblPr/>
      <w:tcPr>
        <w:shd w:val="clear" w:color="D99695" w:fill="D99695"/>
      </w:tcPr>
    </w:tblStylePr>
    <w:tblStylePr w:type="lastCol">
      <w:rPr>
        <w:color w:val="F2F2F2"/>
        <w:sz w:val="22"/>
      </w:rPr>
      <w:tblPr/>
      <w:tcPr>
        <w:shd w:val="clear" w:color="D99695" w:fill="D9969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DCDC" w:fill="F2DC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9ABB59" w:fill="9ABB59"/>
      </w:tcPr>
    </w:tblStylePr>
    <w:tblStylePr w:type="lastRow">
      <w:rPr>
        <w:color w:val="F2F2F2"/>
        <w:sz w:val="22"/>
      </w:rPr>
      <w:tblPr/>
      <w:tcPr>
        <w:shd w:val="clear" w:color="9ABB59" w:fill="9ABB59"/>
      </w:tcPr>
    </w:tblStylePr>
    <w:tblStylePr w:type="firstCol">
      <w:rPr>
        <w:color w:val="F2F2F2"/>
        <w:sz w:val="22"/>
      </w:rPr>
      <w:tblPr/>
      <w:tcPr>
        <w:shd w:val="clear" w:color="9ABB59" w:fill="9ABB59"/>
      </w:tcPr>
    </w:tblStylePr>
    <w:tblStylePr w:type="lastCol">
      <w:rPr>
        <w:color w:val="F2F2F2"/>
        <w:sz w:val="22"/>
      </w:rPr>
      <w:tblPr/>
      <w:tcPr>
        <w:shd w:val="clear" w:color="9ABB59" w:fill="9ABB59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AF1DC" w:fill="EAF1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B2A1C6" w:fill="B2A1C6"/>
      </w:tcPr>
    </w:tblStylePr>
    <w:tblStylePr w:type="lastRow">
      <w:rPr>
        <w:color w:val="F2F2F2"/>
        <w:sz w:val="22"/>
      </w:rPr>
      <w:tblPr/>
      <w:tcPr>
        <w:shd w:val="clear" w:color="B2A1C6" w:fill="B2A1C6"/>
      </w:tcPr>
    </w:tblStylePr>
    <w:tblStylePr w:type="firstCol">
      <w:rPr>
        <w:color w:val="F2F2F2"/>
        <w:sz w:val="22"/>
      </w:rPr>
      <w:tblPr/>
      <w:tcPr>
        <w:shd w:val="clear" w:color="B2A1C6" w:fill="B2A1C6"/>
      </w:tcPr>
    </w:tblStylePr>
    <w:tblStylePr w:type="lastCol">
      <w:rPr>
        <w:color w:val="F2F2F2"/>
        <w:sz w:val="22"/>
      </w:rPr>
      <w:tblPr/>
      <w:tcPr>
        <w:shd w:val="clear" w:color="B2A1C6" w:fill="B2A1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5DFEC" w:fill="E5DFE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4BACC6" w:fill="4BACC6"/>
      </w:tcPr>
    </w:tblStylePr>
    <w:tblStylePr w:type="lastRow">
      <w:rPr>
        <w:color w:val="F2F2F2"/>
        <w:sz w:val="22"/>
      </w:rPr>
      <w:tblPr/>
      <w:tcPr>
        <w:shd w:val="clear" w:color="4BACC6" w:fill="4BACC6"/>
      </w:tcPr>
    </w:tblStylePr>
    <w:tblStylePr w:type="firstCol">
      <w:rPr>
        <w:color w:val="F2F2F2"/>
        <w:sz w:val="22"/>
      </w:rPr>
      <w:tblPr/>
      <w:tcPr>
        <w:shd w:val="clear" w:color="4BACC6" w:fill="4BACC6"/>
      </w:tcPr>
    </w:tblStylePr>
    <w:tblStylePr w:type="lastCol">
      <w:rPr>
        <w:color w:val="F2F2F2"/>
        <w:sz w:val="22"/>
      </w:rPr>
      <w:tblPr/>
      <w:tcPr>
        <w:shd w:val="clear" w:color="4BACC6" w:fill="4BAC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DAEEF3" w:fill="DAEEF3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79646" w:fill="F79646"/>
      </w:tcPr>
    </w:tblStylePr>
    <w:tblStylePr w:type="lastRow">
      <w:rPr>
        <w:color w:val="F2F2F2"/>
        <w:sz w:val="22"/>
      </w:rPr>
      <w:tblPr/>
      <w:tcPr>
        <w:shd w:val="clear" w:color="F79646" w:fill="F79646"/>
      </w:tcPr>
    </w:tblStylePr>
    <w:tblStylePr w:type="firstCol">
      <w:rPr>
        <w:color w:val="F2F2F2"/>
        <w:sz w:val="22"/>
      </w:rPr>
      <w:tblPr/>
      <w:tcPr>
        <w:shd w:val="clear" w:color="F79646" w:fill="F79646"/>
      </w:tcPr>
    </w:tblStylePr>
    <w:tblStylePr w:type="lastCol">
      <w:rPr>
        <w:color w:val="F2F2F2"/>
        <w:sz w:val="22"/>
      </w:rPr>
      <w:tblPr/>
      <w:tcPr>
        <w:shd w:val="clear" w:color="F79646" w:fill="F7964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DE9D8" w:fill="FDE9D8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color w:val="F2F2F2"/>
        <w:sz w:val="22"/>
      </w:rPr>
      <w:tblPr/>
      <w:tcPr>
        <w:shd w:val="clear" w:color="7F7F7F" w:fill="7F7F7F"/>
      </w:tcPr>
    </w:tblStylePr>
    <w:tblStylePr w:type="lastRow">
      <w:rPr>
        <w:color w:val="F2F2F2"/>
        <w:sz w:val="22"/>
      </w:rPr>
      <w:tblPr/>
      <w:tcPr>
        <w:shd w:val="clear" w:color="7F7F7F" w:fill="7F7F7F"/>
      </w:tcPr>
    </w:tblStylePr>
    <w:tblStylePr w:type="firstCol">
      <w:rPr>
        <w:color w:val="F2F2F2"/>
        <w:sz w:val="22"/>
      </w:rPr>
      <w:tblPr/>
      <w:tcPr>
        <w:shd w:val="clear" w:color="7F7F7F" w:fill="7F7F7F"/>
      </w:tcPr>
    </w:tblStylePr>
    <w:tblStylePr w:type="lastCol">
      <w:rPr>
        <w:color w:val="F2F2F2"/>
        <w:sz w:val="22"/>
      </w:rPr>
      <w:tblPr/>
      <w:tcPr>
        <w:shd w:val="clear" w:color="7F7F7F" w:fill="7F7F7F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</w:tblPr>
    <w:tblStylePr w:type="firstRow">
      <w:rPr>
        <w:color w:val="F2F2F2"/>
        <w:sz w:val="22"/>
      </w:rPr>
      <w:tblPr/>
      <w:tcPr>
        <w:shd w:val="clear" w:color="5D8AC2" w:fill="5D8AC2"/>
      </w:tcPr>
    </w:tblStylePr>
    <w:tblStylePr w:type="lastRow">
      <w:rPr>
        <w:color w:val="F2F2F2"/>
        <w:sz w:val="22"/>
      </w:rPr>
      <w:tblPr/>
      <w:tcPr>
        <w:shd w:val="clear" w:color="5D8AC2" w:fill="5D8AC2"/>
      </w:tcPr>
    </w:tblStylePr>
    <w:tblStylePr w:type="firstCol">
      <w:rPr>
        <w:color w:val="F2F2F2"/>
        <w:sz w:val="22"/>
      </w:rPr>
      <w:tblPr/>
      <w:tcPr>
        <w:shd w:val="clear" w:color="5D8AC2" w:fill="5D8AC2"/>
      </w:tcPr>
    </w:tblStylePr>
    <w:tblStylePr w:type="lastCol">
      <w:rPr>
        <w:color w:val="F2F2F2"/>
        <w:sz w:val="22"/>
      </w:rPr>
      <w:tblPr/>
      <w:tcPr>
        <w:shd w:val="clear" w:color="5D8AC2" w:fill="5D8AC2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C7D7EA" w:fill="C7D7EA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</w:tblPr>
    <w:tblStylePr w:type="firstRow">
      <w:rPr>
        <w:color w:val="F2F2F2"/>
        <w:sz w:val="22"/>
      </w:rPr>
      <w:tblPr/>
      <w:tcPr>
        <w:shd w:val="clear" w:color="D99695" w:fill="D99695"/>
      </w:tcPr>
    </w:tblStylePr>
    <w:tblStylePr w:type="lastRow">
      <w:rPr>
        <w:color w:val="F2F2F2"/>
        <w:sz w:val="22"/>
      </w:rPr>
      <w:tblPr/>
      <w:tcPr>
        <w:shd w:val="clear" w:color="D99695" w:fill="D99695"/>
      </w:tcPr>
    </w:tblStylePr>
    <w:tblStylePr w:type="firstCol">
      <w:rPr>
        <w:color w:val="F2F2F2"/>
        <w:sz w:val="22"/>
      </w:rPr>
      <w:tblPr/>
      <w:tcPr>
        <w:shd w:val="clear" w:color="D99695" w:fill="D99695"/>
      </w:tcPr>
    </w:tblStylePr>
    <w:tblStylePr w:type="lastCol">
      <w:rPr>
        <w:color w:val="F2F2F2"/>
        <w:sz w:val="22"/>
      </w:rPr>
      <w:tblPr/>
      <w:tcPr>
        <w:shd w:val="clear" w:color="D99695" w:fill="D9969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DCDC" w:fill="F2DC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  <w:tblStylePr w:type="firstRow">
      <w:rPr>
        <w:color w:val="F2F2F2"/>
        <w:sz w:val="22"/>
      </w:rPr>
      <w:tblPr/>
      <w:tcPr>
        <w:shd w:val="clear" w:color="9ABB59" w:fill="9ABB59"/>
      </w:tcPr>
    </w:tblStylePr>
    <w:tblStylePr w:type="lastRow">
      <w:rPr>
        <w:color w:val="F2F2F2"/>
        <w:sz w:val="22"/>
      </w:rPr>
      <w:tblPr/>
      <w:tcPr>
        <w:shd w:val="clear" w:color="9ABB59" w:fill="9ABB59"/>
      </w:tcPr>
    </w:tblStylePr>
    <w:tblStylePr w:type="firstCol">
      <w:rPr>
        <w:color w:val="F2F2F2"/>
        <w:sz w:val="22"/>
      </w:rPr>
      <w:tblPr/>
      <w:tcPr>
        <w:shd w:val="clear" w:color="9ABB59" w:fill="9ABB59"/>
      </w:tcPr>
    </w:tblStylePr>
    <w:tblStylePr w:type="lastCol">
      <w:rPr>
        <w:color w:val="F2F2F2"/>
        <w:sz w:val="22"/>
      </w:rPr>
      <w:tblPr/>
      <w:tcPr>
        <w:shd w:val="clear" w:color="9ABB59" w:fill="9ABB59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AF1DC" w:fill="EAF1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</w:tblPr>
    <w:tblStylePr w:type="firstRow">
      <w:rPr>
        <w:color w:val="F2F2F2"/>
        <w:sz w:val="22"/>
      </w:rPr>
      <w:tblPr/>
      <w:tcPr>
        <w:shd w:val="clear" w:color="B2A1C6" w:fill="B2A1C6"/>
      </w:tcPr>
    </w:tblStylePr>
    <w:tblStylePr w:type="lastRow">
      <w:rPr>
        <w:color w:val="F2F2F2"/>
        <w:sz w:val="22"/>
      </w:rPr>
      <w:tblPr/>
      <w:tcPr>
        <w:shd w:val="clear" w:color="B2A1C6" w:fill="B2A1C6"/>
      </w:tcPr>
    </w:tblStylePr>
    <w:tblStylePr w:type="firstCol">
      <w:rPr>
        <w:color w:val="F2F2F2"/>
        <w:sz w:val="22"/>
      </w:rPr>
      <w:tblPr/>
      <w:tcPr>
        <w:shd w:val="clear" w:color="B2A1C6" w:fill="B2A1C6"/>
      </w:tcPr>
    </w:tblStylePr>
    <w:tblStylePr w:type="lastCol">
      <w:rPr>
        <w:color w:val="F2F2F2"/>
        <w:sz w:val="22"/>
      </w:rPr>
      <w:tblPr/>
      <w:tcPr>
        <w:shd w:val="clear" w:color="B2A1C6" w:fill="B2A1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5DFEC" w:fill="E5DFE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color w:val="F2F2F2"/>
        <w:sz w:val="22"/>
      </w:rPr>
      <w:tblPr/>
      <w:tcPr>
        <w:shd w:val="clear" w:color="4BACC6" w:fill="4BACC6"/>
      </w:tcPr>
    </w:tblStylePr>
    <w:tblStylePr w:type="lastRow">
      <w:rPr>
        <w:color w:val="F2F2F2"/>
        <w:sz w:val="22"/>
      </w:rPr>
      <w:tblPr/>
      <w:tcPr>
        <w:shd w:val="clear" w:color="4BACC6" w:fill="4BACC6"/>
      </w:tcPr>
    </w:tblStylePr>
    <w:tblStylePr w:type="firstCol">
      <w:rPr>
        <w:color w:val="F2F2F2"/>
        <w:sz w:val="22"/>
      </w:rPr>
      <w:tblPr/>
      <w:tcPr>
        <w:shd w:val="clear" w:color="4BACC6" w:fill="4BACC6"/>
      </w:tcPr>
    </w:tblStylePr>
    <w:tblStylePr w:type="lastCol">
      <w:rPr>
        <w:color w:val="F2F2F2"/>
        <w:sz w:val="22"/>
      </w:rPr>
      <w:tblPr/>
      <w:tcPr>
        <w:shd w:val="clear" w:color="4BACC6" w:fill="4BAC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DAEEF3" w:fill="DAEEF3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color w:val="F2F2F2"/>
        <w:sz w:val="22"/>
      </w:rPr>
      <w:tblPr/>
      <w:tcPr>
        <w:shd w:val="clear" w:color="F79646" w:fill="F79646"/>
      </w:tcPr>
    </w:tblStylePr>
    <w:tblStylePr w:type="lastRow">
      <w:rPr>
        <w:color w:val="F2F2F2"/>
        <w:sz w:val="22"/>
      </w:rPr>
      <w:tblPr/>
      <w:tcPr>
        <w:shd w:val="clear" w:color="F79646" w:fill="F79646"/>
      </w:tcPr>
    </w:tblStylePr>
    <w:tblStylePr w:type="firstCol">
      <w:rPr>
        <w:color w:val="F2F2F2"/>
        <w:sz w:val="22"/>
      </w:rPr>
      <w:tblPr/>
      <w:tcPr>
        <w:shd w:val="clear" w:color="F79646" w:fill="F79646"/>
      </w:tcPr>
    </w:tblStylePr>
    <w:tblStylePr w:type="lastCol">
      <w:rPr>
        <w:color w:val="F2F2F2"/>
        <w:sz w:val="22"/>
      </w:rPr>
      <w:tblPr/>
      <w:tcPr>
        <w:shd w:val="clear" w:color="F79646" w:fill="F7964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DE9D8" w:fill="FDE9D8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9">
    <w:name w:val="Сетка таблицы1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6">
    <w:name w:val="Сетка таблицы2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6">
    <w:name w:val="Сетка таблицы3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">
    <w:name w:val="Сетка таблицы4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2">
    <w:name w:val="Сетка таблицы5"/>
    <w:basedOn w:val="a1"/>
    <w:uiPriority w:val="5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qFormat/>
    <w:pPr>
      <w:shd w:val="clear" w:color="FFFFFF" w:fill="FFFFFF"/>
      <w:spacing w:beforeAutospacing="1" w:afterAutospacing="1"/>
      <w:ind w:firstLine="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qFormat/>
    <w:pPr>
      <w:keepNext/>
      <w:shd w:val="clear" w:color="FFFFFF" w:fill="FFFFFF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hd w:val="clear" w:color="FFFFFF" w:fill="FFFFFF"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uiPriority w:val="99"/>
    <w:unhideWhenUsed/>
  </w:style>
  <w:style w:type="character" w:customStyle="1" w:styleId="CaptionChar">
    <w:name w:val="Caption Char"/>
    <w:uiPriority w:val="99"/>
  </w:style>
  <w:style w:type="character" w:customStyle="1" w:styleId="EndnoteTextChar">
    <w:name w:val="Endnote Text Char"/>
    <w:uiPriority w:val="99"/>
    <w:rPr>
      <w:sz w:val="20"/>
    </w:rPr>
  </w:style>
  <w:style w:type="paragraph" w:styleId="a4">
    <w:name w:val="endnote text"/>
    <w:basedOn w:val="a"/>
    <w:link w:val="a5"/>
    <w:uiPriority w:val="99"/>
    <w:semiHidden/>
    <w:unhideWhenUsed/>
    <w:rPr>
      <w:sz w:val="20"/>
    </w:rPr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0"/>
    <w:uiPriority w:val="99"/>
    <w:semiHidden/>
    <w:unhideWhenUsed/>
    <w:rPr>
      <w:vertAlign w:val="superscript"/>
    </w:rPr>
  </w:style>
  <w:style w:type="character" w:customStyle="1" w:styleId="10">
    <w:name w:val="Нижний колонтитул Знак1"/>
    <w:link w:val="a7"/>
    <w:uiPriority w:val="99"/>
  </w:style>
  <w:style w:type="character" w:styleId="a8">
    <w:name w:val="Hyperlink"/>
    <w:uiPriority w:val="99"/>
    <w:unhideWhenUsed/>
    <w:rPr>
      <w:color w:val="0000FF" w:themeColor="hyperlink"/>
      <w:u w:val="single"/>
    </w:rPr>
  </w:style>
  <w:style w:type="character" w:styleId="a9">
    <w:name w:val="footnote reference"/>
    <w:basedOn w:val="a0"/>
    <w:uiPriority w:val="99"/>
    <w:unhideWhenUsed/>
    <w:rPr>
      <w:vertAlign w:val="superscript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a">
    <w:name w:val="Название Знак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20">
    <w:name w:val="Цитата 2 Знак"/>
    <w:uiPriority w:val="29"/>
    <w:qFormat/>
    <w:rPr>
      <w:i/>
    </w:rPr>
  </w:style>
  <w:style w:type="character" w:customStyle="1" w:styleId="ab">
    <w:name w:val="Выделенная цитата Знак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styleId="ac">
    <w:name w:val="page number"/>
    <w:basedOn w:val="a0"/>
    <w:qFormat/>
  </w:style>
  <w:style w:type="character" w:customStyle="1" w:styleId="11">
    <w:name w:val="Заголовок 1 Знак"/>
    <w:qFormat/>
    <w:rPr>
      <w:b/>
      <w:bCs/>
      <w:sz w:val="48"/>
      <w:szCs w:val="48"/>
    </w:rPr>
  </w:style>
  <w:style w:type="character" w:customStyle="1" w:styleId="21">
    <w:name w:val="Заголовок 2 Знак"/>
    <w:semiHidden/>
    <w:qFormat/>
    <w:rPr>
      <w:rFonts w:ascii="Cambria" w:hAnsi="Cambria"/>
      <w:b/>
      <w:bCs/>
      <w:i/>
      <w:iCs/>
      <w:sz w:val="28"/>
      <w:szCs w:val="28"/>
    </w:rPr>
  </w:style>
  <w:style w:type="character" w:customStyle="1" w:styleId="ad">
    <w:name w:val="Основной текст с отступом Знак"/>
    <w:qFormat/>
    <w:rPr>
      <w:sz w:val="24"/>
    </w:rPr>
  </w:style>
  <w:style w:type="character" w:styleId="ae">
    <w:name w:val="Strong"/>
    <w:qFormat/>
    <w:rPr>
      <w:b/>
      <w:bCs/>
    </w:rPr>
  </w:style>
  <w:style w:type="character" w:customStyle="1" w:styleId="af">
    <w:name w:val="ФИО Знак"/>
    <w:qFormat/>
    <w:rPr>
      <w:b/>
      <w:sz w:val="24"/>
      <w:szCs w:val="24"/>
    </w:rPr>
  </w:style>
  <w:style w:type="character" w:customStyle="1" w:styleId="-">
    <w:name w:val="Интернет-ссылка"/>
    <w:uiPriority w:val="99"/>
    <w:rPr>
      <w:color w:val="0000FF"/>
      <w:u w:val="single"/>
    </w:rPr>
  </w:style>
  <w:style w:type="character" w:customStyle="1" w:styleId="af0">
    <w:name w:val="Текст выноски Знак"/>
    <w:uiPriority w:val="99"/>
    <w:qFormat/>
    <w:rPr>
      <w:rFonts w:ascii="Tahoma" w:hAnsi="Tahoma" w:cs="Tahoma"/>
      <w:sz w:val="16"/>
      <w:szCs w:val="16"/>
    </w:rPr>
  </w:style>
  <w:style w:type="character" w:customStyle="1" w:styleId="af1">
    <w:name w:val="Верхний колонтитул Знак"/>
    <w:uiPriority w:val="99"/>
    <w:qFormat/>
    <w:rPr>
      <w:b/>
      <w:caps/>
      <w:sz w:val="28"/>
    </w:rPr>
  </w:style>
  <w:style w:type="character" w:customStyle="1" w:styleId="FontStyle14">
    <w:name w:val="Font Style14"/>
    <w:qFormat/>
    <w:rPr>
      <w:rFonts w:ascii="Times New Roman" w:hAnsi="Times New Roman" w:cs="Times New Roman"/>
      <w:sz w:val="26"/>
      <w:szCs w:val="26"/>
    </w:rPr>
  </w:style>
  <w:style w:type="character" w:customStyle="1" w:styleId="31">
    <w:name w:val="Основной текст 3 Знак"/>
    <w:qFormat/>
    <w:rPr>
      <w:sz w:val="28"/>
    </w:rPr>
  </w:style>
  <w:style w:type="character" w:customStyle="1" w:styleId="22">
    <w:name w:val="Основной текст 2 Знак"/>
    <w:qFormat/>
    <w:rPr>
      <w:sz w:val="26"/>
    </w:rPr>
  </w:style>
  <w:style w:type="character" w:styleId="af2">
    <w:name w:val="FollowedHyperlink"/>
    <w:uiPriority w:val="99"/>
    <w:unhideWhenUsed/>
    <w:qFormat/>
    <w:rPr>
      <w:color w:val="800080"/>
      <w:u w:val="single"/>
    </w:rPr>
  </w:style>
  <w:style w:type="character" w:customStyle="1" w:styleId="af3">
    <w:name w:val="Текст сноски Знак"/>
    <w:uiPriority w:val="99"/>
    <w:qFormat/>
    <w:rPr>
      <w:lang w:eastAsia="ar-SA"/>
    </w:rPr>
  </w:style>
  <w:style w:type="character" w:customStyle="1" w:styleId="af4">
    <w:name w:val="Текст примечания Знак"/>
    <w:uiPriority w:val="99"/>
    <w:qFormat/>
    <w:rPr>
      <w:lang w:eastAsia="ar-SA"/>
    </w:rPr>
  </w:style>
  <w:style w:type="character" w:customStyle="1" w:styleId="af5">
    <w:name w:val="Нижний колонтитул Знак"/>
    <w:uiPriority w:val="99"/>
    <w:qFormat/>
    <w:rPr>
      <w:sz w:val="26"/>
    </w:rPr>
  </w:style>
  <w:style w:type="character" w:customStyle="1" w:styleId="af6">
    <w:name w:val="Основной текст Знак"/>
    <w:qFormat/>
    <w:rPr>
      <w:sz w:val="22"/>
    </w:rPr>
  </w:style>
  <w:style w:type="character" w:customStyle="1" w:styleId="af7">
    <w:name w:val="Подзаголовок Знак"/>
    <w:uiPriority w:val="11"/>
    <w:qFormat/>
    <w:rPr>
      <w:rFonts w:ascii="Cambria" w:hAnsi="Cambria"/>
      <w:sz w:val="24"/>
      <w:szCs w:val="24"/>
    </w:rPr>
  </w:style>
  <w:style w:type="character" w:customStyle="1" w:styleId="32">
    <w:name w:val="Основной текст с отступом 3 Знак"/>
    <w:qFormat/>
    <w:rPr>
      <w:sz w:val="16"/>
      <w:szCs w:val="16"/>
    </w:rPr>
  </w:style>
  <w:style w:type="character" w:customStyle="1" w:styleId="af8">
    <w:name w:val="Тема примечания Знак"/>
    <w:uiPriority w:val="99"/>
    <w:qFormat/>
    <w:rPr>
      <w:b/>
      <w:bCs/>
      <w:lang w:eastAsia="ar-SA"/>
    </w:rPr>
  </w:style>
  <w:style w:type="character" w:customStyle="1" w:styleId="af9">
    <w:name w:val="Привязка сноски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uiPriority w:val="99"/>
    <w:unhideWhenUsed/>
    <w:qFormat/>
    <w:rPr>
      <w:rFonts w:ascii="Times New Roman" w:hAnsi="Times New Roman" w:cs="Times New Roman"/>
      <w:vertAlign w:val="superscript"/>
    </w:rPr>
  </w:style>
  <w:style w:type="character" w:styleId="afa">
    <w:name w:val="annotation reference"/>
    <w:uiPriority w:val="99"/>
    <w:unhideWhenUsed/>
    <w:qFormat/>
    <w:rPr>
      <w:sz w:val="16"/>
      <w:szCs w:val="16"/>
    </w:rPr>
  </w:style>
  <w:style w:type="character" w:styleId="afb">
    <w:name w:val="Subtle Emphasis"/>
    <w:uiPriority w:val="19"/>
    <w:qFormat/>
    <w:rPr>
      <w:rFonts w:ascii="Times New Roman" w:hAnsi="Times New Roman" w:cs="Times New Roman"/>
      <w:i/>
      <w:iCs/>
      <w:color w:val="808080"/>
    </w:rPr>
  </w:style>
  <w:style w:type="character" w:customStyle="1" w:styleId="12">
    <w:name w:val="Текст сноски Знак1"/>
    <w:qFormat/>
  </w:style>
  <w:style w:type="character" w:customStyle="1" w:styleId="13">
    <w:name w:val="Текст примечания Знак1"/>
    <w:qFormat/>
  </w:style>
  <w:style w:type="character" w:customStyle="1" w:styleId="310">
    <w:name w:val="Основной текст с отступом 3 Знак1"/>
    <w:qFormat/>
    <w:rPr>
      <w:sz w:val="16"/>
      <w:szCs w:val="16"/>
    </w:rPr>
  </w:style>
  <w:style w:type="character" w:customStyle="1" w:styleId="14">
    <w:name w:val="Тема примечания Знак1"/>
    <w:qFormat/>
    <w:rPr>
      <w:b/>
      <w:bCs/>
    </w:rPr>
  </w:style>
  <w:style w:type="character" w:customStyle="1" w:styleId="ListLabel1">
    <w:name w:val="ListLabel 1"/>
    <w:qFormat/>
    <w:rPr>
      <w:color w:val="auto"/>
    </w:rPr>
  </w:style>
  <w:style w:type="character" w:customStyle="1" w:styleId="ListLabel2">
    <w:name w:val="ListLabel 2"/>
    <w:qFormat/>
    <w:rPr>
      <w:color w:val="auto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paragraph" w:customStyle="1" w:styleId="afc">
    <w:name w:val="Заголовок"/>
    <w:basedOn w:val="a"/>
    <w:next w:val="afd"/>
    <w:qFormat/>
    <w:pPr>
      <w:keepNext/>
      <w:shd w:val="clear" w:color="FFFFFF" w:fill="FFFFFF"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d">
    <w:name w:val="Body Text"/>
    <w:basedOn w:val="a"/>
    <w:next w:val="a"/>
    <w:pPr>
      <w:shd w:val="clear" w:color="FFFFFF" w:fill="FFFFFF"/>
      <w:ind w:firstLine="0"/>
      <w:jc w:val="both"/>
    </w:pPr>
    <w:rPr>
      <w:sz w:val="22"/>
    </w:rPr>
  </w:style>
  <w:style w:type="paragraph" w:styleId="afe">
    <w:name w:val="List"/>
    <w:basedOn w:val="afd"/>
    <w:rPr>
      <w:rFonts w:ascii="PT Astra Serif" w:hAnsi="PT Astra Serif" w:cs="Noto Sans Devanagari"/>
    </w:rPr>
  </w:style>
  <w:style w:type="paragraph" w:styleId="aff">
    <w:name w:val="caption"/>
    <w:basedOn w:val="a"/>
    <w:next w:val="a"/>
    <w:qFormat/>
    <w:pPr>
      <w:shd w:val="clear" w:color="FFFFFF" w:fill="FFFFFF"/>
      <w:jc w:val="center"/>
    </w:pPr>
    <w:rPr>
      <w:b/>
      <w:sz w:val="28"/>
    </w:rPr>
  </w:style>
  <w:style w:type="paragraph" w:styleId="aff0">
    <w:name w:val="index heading"/>
    <w:basedOn w:val="a"/>
    <w:qFormat/>
    <w:pPr>
      <w:shd w:val="clear" w:color="FFFFFF" w:fill="FFFFFF"/>
    </w:pPr>
    <w:rPr>
      <w:rFonts w:ascii="PT Astra Serif" w:hAnsi="PT Astra Serif" w:cs="Noto Sans Devanagari"/>
    </w:rPr>
  </w:style>
  <w:style w:type="paragraph" w:styleId="aff1">
    <w:name w:val="No Spacing"/>
    <w:uiPriority w:val="1"/>
    <w:qFormat/>
    <w:rPr>
      <w:sz w:val="26"/>
    </w:rPr>
  </w:style>
  <w:style w:type="paragraph" w:styleId="aff2">
    <w:name w:val="Title"/>
    <w:basedOn w:val="a"/>
    <w:next w:val="a"/>
    <w:uiPriority w:val="10"/>
    <w:qFormat/>
    <w:pPr>
      <w:shd w:val="clear" w:color="FFFFFF" w:fill="FFFFFF"/>
      <w:spacing w:before="300" w:after="200"/>
      <w:contextualSpacing/>
    </w:pPr>
    <w:rPr>
      <w:sz w:val="48"/>
      <w:szCs w:val="48"/>
    </w:rPr>
  </w:style>
  <w:style w:type="paragraph" w:styleId="23">
    <w:name w:val="Quote"/>
    <w:basedOn w:val="a"/>
    <w:next w:val="a"/>
    <w:uiPriority w:val="29"/>
    <w:qFormat/>
    <w:pPr>
      <w:shd w:val="clear" w:color="FFFFFF" w:fill="FFFFFF"/>
      <w:ind w:left="720" w:right="720"/>
    </w:pPr>
    <w:rPr>
      <w:i/>
    </w:rPr>
  </w:style>
  <w:style w:type="paragraph" w:styleId="aff3">
    <w:name w:val="Intense Quote"/>
    <w:basedOn w:val="a"/>
    <w:next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paragraph" w:styleId="15">
    <w:name w:val="toc 1"/>
    <w:basedOn w:val="a"/>
    <w:next w:val="a"/>
    <w:uiPriority w:val="39"/>
    <w:unhideWhenUsed/>
    <w:pPr>
      <w:shd w:val="clear" w:color="FFFFFF" w:fill="FFFFFF"/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hd w:val="clear" w:color="FFFFFF" w:fill="FFFFFF"/>
      <w:spacing w:after="57"/>
      <w:ind w:left="283" w:firstLine="0"/>
    </w:pPr>
  </w:style>
  <w:style w:type="paragraph" w:styleId="33">
    <w:name w:val="toc 3"/>
    <w:basedOn w:val="a"/>
    <w:next w:val="a"/>
    <w:uiPriority w:val="39"/>
    <w:unhideWhenUsed/>
    <w:pPr>
      <w:shd w:val="clear" w:color="FFFFFF" w:fill="FFFFFF"/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hd w:val="clear" w:color="FFFFFF" w:fill="FFFFFF"/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hd w:val="clear" w:color="FFFFFF" w:fill="FFFFFF"/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hd w:val="clear" w:color="FFFFFF" w:fill="FFFFFF"/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hd w:val="clear" w:color="FFFFFF" w:fill="FFFFFF"/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hd w:val="clear" w:color="FFFFFF" w:fill="FFFFFF"/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hd w:val="clear" w:color="FFFFFF" w:fill="FFFFFF"/>
      <w:spacing w:after="57"/>
      <w:ind w:left="2268" w:firstLine="0"/>
    </w:pPr>
  </w:style>
  <w:style w:type="paragraph" w:styleId="aff4">
    <w:name w:val="TOC Heading"/>
    <w:uiPriority w:val="39"/>
    <w:unhideWhenUsed/>
    <w:qFormat/>
    <w:rPr>
      <w:sz w:val="26"/>
    </w:rPr>
  </w:style>
  <w:style w:type="paragraph" w:styleId="aff5">
    <w:name w:val="header"/>
    <w:basedOn w:val="a"/>
    <w:uiPriority w:val="99"/>
    <w:pPr>
      <w:shd w:val="clear" w:color="FFFFFF" w:fill="FFFFFF"/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10"/>
    <w:uiPriority w:val="99"/>
    <w:pPr>
      <w:shd w:val="clear" w:color="FFFFFF" w:fill="FFFFFF"/>
      <w:tabs>
        <w:tab w:val="center" w:pos="4153"/>
        <w:tab w:val="right" w:pos="8306"/>
      </w:tabs>
    </w:pPr>
  </w:style>
  <w:style w:type="paragraph" w:styleId="25">
    <w:name w:val="Body Text 2"/>
    <w:basedOn w:val="a"/>
    <w:qFormat/>
    <w:pPr>
      <w:shd w:val="clear" w:color="FFFFFF" w:fill="FFFFFF"/>
      <w:spacing w:before="120"/>
      <w:ind w:right="5102" w:firstLine="0"/>
      <w:jc w:val="center"/>
    </w:pPr>
  </w:style>
  <w:style w:type="paragraph" w:customStyle="1" w:styleId="aff6">
    <w:name w:val="Обращение"/>
    <w:basedOn w:val="a"/>
    <w:next w:val="a"/>
    <w:qFormat/>
    <w:pPr>
      <w:shd w:val="clear" w:color="FFFFFF" w:fill="FFFFFF"/>
      <w:spacing w:before="240" w:after="120"/>
      <w:ind w:firstLine="0"/>
      <w:jc w:val="center"/>
    </w:pPr>
    <w:rPr>
      <w:b/>
    </w:rPr>
  </w:style>
  <w:style w:type="paragraph" w:customStyle="1" w:styleId="aff7">
    <w:name w:val="Адресные реквизиты"/>
    <w:basedOn w:val="afd"/>
    <w:next w:val="afd"/>
    <w:qFormat/>
    <w:pPr>
      <w:jc w:val="left"/>
    </w:pPr>
    <w:rPr>
      <w:sz w:val="16"/>
    </w:rPr>
  </w:style>
  <w:style w:type="paragraph" w:customStyle="1" w:styleId="aff8">
    <w:name w:val="Адресат"/>
    <w:basedOn w:val="a"/>
    <w:qFormat/>
    <w:pPr>
      <w:shd w:val="clear" w:color="FFFFFF" w:fill="FFFFFF"/>
      <w:spacing w:before="120"/>
      <w:ind w:firstLine="0"/>
    </w:pPr>
    <w:rPr>
      <w:b/>
    </w:rPr>
  </w:style>
  <w:style w:type="paragraph" w:styleId="34">
    <w:name w:val="Body Text 3"/>
    <w:basedOn w:val="a"/>
    <w:qFormat/>
    <w:pPr>
      <w:shd w:val="clear" w:color="FFFFFF" w:fill="FFFFFF"/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qFormat/>
    <w:pPr>
      <w:widowControl w:val="0"/>
    </w:pPr>
    <w:rPr>
      <w:rFonts w:ascii="Arial" w:hAnsi="Arial" w:cs="Arial"/>
      <w:sz w:val="26"/>
    </w:rPr>
  </w:style>
  <w:style w:type="paragraph" w:styleId="aff9">
    <w:name w:val="Body Text Indent"/>
    <w:basedOn w:val="a"/>
    <w:pPr>
      <w:shd w:val="clear" w:color="FFFFFF" w:fill="FFFFFF"/>
      <w:spacing w:after="120"/>
      <w:ind w:left="283" w:firstLine="0"/>
    </w:pPr>
    <w:rPr>
      <w:sz w:val="24"/>
    </w:rPr>
  </w:style>
  <w:style w:type="paragraph" w:customStyle="1" w:styleId="ConsPlusNonformat">
    <w:name w:val="ConsPlusNonformat"/>
    <w:qFormat/>
    <w:pPr>
      <w:widowControl w:val="0"/>
    </w:pPr>
    <w:rPr>
      <w:rFonts w:ascii="Courier New" w:hAnsi="Courier New"/>
      <w:sz w:val="26"/>
    </w:rPr>
  </w:style>
  <w:style w:type="paragraph" w:customStyle="1" w:styleId="H4">
    <w:name w:val="H4"/>
    <w:basedOn w:val="a"/>
    <w:next w:val="a"/>
    <w:qFormat/>
    <w:pPr>
      <w:keepNext/>
      <w:shd w:val="clear" w:color="FFFFFF" w:fill="FFFFFF"/>
      <w:spacing w:before="100" w:after="100"/>
      <w:ind w:firstLine="0"/>
      <w:outlineLvl w:val="4"/>
    </w:pPr>
    <w:rPr>
      <w:b/>
      <w:sz w:val="24"/>
    </w:rPr>
  </w:style>
  <w:style w:type="paragraph" w:customStyle="1" w:styleId="affa">
    <w:name w:val="Заголовок текста док"/>
    <w:basedOn w:val="a"/>
    <w:qFormat/>
    <w:pPr>
      <w:shd w:val="clear" w:color="FFFFFF" w:fill="FFFFFF"/>
      <w:ind w:left="-107" w:firstLine="0"/>
      <w:jc w:val="both"/>
    </w:pPr>
    <w:rPr>
      <w:sz w:val="20"/>
    </w:rPr>
  </w:style>
  <w:style w:type="paragraph" w:customStyle="1" w:styleId="affb">
    <w:name w:val="Дата документа"/>
    <w:basedOn w:val="a"/>
    <w:qFormat/>
    <w:pPr>
      <w:shd w:val="clear" w:color="FFFFFF" w:fill="FFFFFF"/>
      <w:spacing w:line="360" w:lineRule="auto"/>
      <w:ind w:firstLine="0"/>
    </w:pPr>
    <w:rPr>
      <w:sz w:val="24"/>
      <w:u w:val="single"/>
    </w:rPr>
  </w:style>
  <w:style w:type="paragraph" w:customStyle="1" w:styleId="affc">
    <w:name w:val="Исполнитель"/>
    <w:basedOn w:val="a"/>
    <w:qFormat/>
    <w:pPr>
      <w:shd w:val="clear" w:color="FFFFFF" w:fill="FFFFFF"/>
      <w:ind w:right="142" w:firstLine="130"/>
    </w:pPr>
    <w:rPr>
      <w:i/>
      <w:sz w:val="14"/>
      <w:szCs w:val="14"/>
    </w:rPr>
  </w:style>
  <w:style w:type="paragraph" w:customStyle="1" w:styleId="affd">
    <w:name w:val="Текст док"/>
    <w:basedOn w:val="a"/>
    <w:qFormat/>
    <w:pPr>
      <w:shd w:val="clear" w:color="FFFFFF" w:fill="FFFFFF"/>
      <w:tabs>
        <w:tab w:val="left" w:pos="7088"/>
      </w:tabs>
      <w:spacing w:before="60"/>
      <w:jc w:val="both"/>
    </w:pPr>
    <w:rPr>
      <w:sz w:val="28"/>
    </w:rPr>
  </w:style>
  <w:style w:type="paragraph" w:customStyle="1" w:styleId="16">
    <w:name w:val="Знак1 Знак Знак Знак"/>
    <w:basedOn w:val="a"/>
    <w:qFormat/>
    <w:pPr>
      <w:shd w:val="clear" w:color="FFFFFF" w:fill="FFFFFF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e">
    <w:name w:val="Адресат док"/>
    <w:basedOn w:val="aff5"/>
    <w:qFormat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fff">
    <w:name w:val="ФИО"/>
    <w:basedOn w:val="a"/>
    <w:qFormat/>
    <w:pPr>
      <w:shd w:val="clear" w:color="FFFFFF" w:fill="FFFFFF"/>
      <w:ind w:firstLine="0"/>
    </w:pPr>
    <w:rPr>
      <w:b/>
      <w:sz w:val="24"/>
      <w:szCs w:val="24"/>
    </w:rPr>
  </w:style>
  <w:style w:type="paragraph" w:styleId="afff0">
    <w:name w:val="Balloon Text"/>
    <w:basedOn w:val="a"/>
    <w:uiPriority w:val="99"/>
    <w:qFormat/>
    <w:pPr>
      <w:shd w:val="clear" w:color="FFFFFF" w:fill="FFFFFF"/>
    </w:pPr>
    <w:rPr>
      <w:rFonts w:ascii="Tahoma" w:hAnsi="Tahoma"/>
      <w:sz w:val="16"/>
      <w:szCs w:val="16"/>
    </w:rPr>
  </w:style>
  <w:style w:type="paragraph" w:customStyle="1" w:styleId="CharChar">
    <w:name w:val="Char Char"/>
    <w:basedOn w:val="a"/>
    <w:qFormat/>
    <w:pPr>
      <w:shd w:val="clear" w:color="FFFFFF" w:fill="FFFFFF"/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ff1">
    <w:name w:val="Знак"/>
    <w:basedOn w:val="a"/>
    <w:qFormat/>
    <w:pPr>
      <w:shd w:val="clear" w:color="FFFFFF" w:fill="FFFFFF"/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17">
    <w:name w:val="Обычный1"/>
    <w:qFormat/>
    <w:pPr>
      <w:ind w:firstLine="709"/>
    </w:pPr>
    <w:rPr>
      <w:color w:val="000000"/>
      <w:sz w:val="26"/>
      <w:szCs w:val="26"/>
    </w:rPr>
  </w:style>
  <w:style w:type="paragraph" w:customStyle="1" w:styleId="ConsPlusTitle">
    <w:name w:val="ConsPlusTitle"/>
    <w:qFormat/>
    <w:pPr>
      <w:widowControl w:val="0"/>
    </w:pPr>
    <w:rPr>
      <w:b/>
      <w:bCs/>
      <w:sz w:val="24"/>
      <w:szCs w:val="24"/>
    </w:rPr>
  </w:style>
  <w:style w:type="paragraph" w:styleId="afff2">
    <w:name w:val="List Paragraph"/>
    <w:basedOn w:val="a"/>
    <w:uiPriority w:val="34"/>
    <w:qFormat/>
    <w:pPr>
      <w:shd w:val="clear" w:color="FFFFFF" w:fill="FFFFFF"/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FFFFFF" w:fill="FFFFFF"/>
    </w:rPr>
  </w:style>
  <w:style w:type="paragraph" w:customStyle="1" w:styleId="Style1">
    <w:name w:val="Style1"/>
    <w:basedOn w:val="a"/>
    <w:uiPriority w:val="99"/>
    <w:qFormat/>
    <w:pPr>
      <w:widowControl w:val="0"/>
      <w:shd w:val="clear" w:color="FFFFFF" w:fill="FFFFFF"/>
      <w:spacing w:line="319" w:lineRule="exact"/>
      <w:ind w:firstLine="0"/>
      <w:jc w:val="center"/>
    </w:pPr>
    <w:rPr>
      <w:sz w:val="24"/>
      <w:szCs w:val="24"/>
    </w:rPr>
  </w:style>
  <w:style w:type="paragraph" w:styleId="afff3">
    <w:name w:val="Normal (Web)"/>
    <w:basedOn w:val="a"/>
    <w:unhideWhenUsed/>
    <w:qFormat/>
    <w:pPr>
      <w:shd w:val="clear" w:color="FFFFFF" w:fill="FFFFFF"/>
      <w:spacing w:beforeAutospacing="1" w:afterAutospacing="1"/>
      <w:ind w:firstLine="0"/>
    </w:pPr>
    <w:rPr>
      <w:rFonts w:ascii="Verdana" w:eastAsia="Calibri" w:hAnsi="Verdana"/>
      <w:sz w:val="23"/>
      <w:szCs w:val="23"/>
    </w:rPr>
  </w:style>
  <w:style w:type="paragraph" w:styleId="afff4">
    <w:name w:val="footnote text"/>
    <w:basedOn w:val="a"/>
    <w:uiPriority w:val="99"/>
    <w:unhideWhenUsed/>
    <w:pPr>
      <w:shd w:val="clear" w:color="FFFFFF" w:fill="FFFFFF"/>
      <w:ind w:firstLine="0"/>
    </w:pPr>
    <w:rPr>
      <w:sz w:val="20"/>
      <w:lang w:eastAsia="ar-SA"/>
    </w:rPr>
  </w:style>
  <w:style w:type="paragraph" w:styleId="afff5">
    <w:name w:val="annotation text"/>
    <w:basedOn w:val="a"/>
    <w:uiPriority w:val="99"/>
    <w:unhideWhenUsed/>
    <w:qFormat/>
    <w:pPr>
      <w:shd w:val="clear" w:color="FFFFFF" w:fill="FFFFFF"/>
      <w:ind w:firstLine="0"/>
    </w:pPr>
    <w:rPr>
      <w:sz w:val="20"/>
      <w:lang w:eastAsia="ar-SA"/>
    </w:rPr>
  </w:style>
  <w:style w:type="paragraph" w:styleId="afff6">
    <w:name w:val="Subtitle"/>
    <w:basedOn w:val="a"/>
    <w:next w:val="a"/>
    <w:uiPriority w:val="11"/>
    <w:qFormat/>
    <w:pPr>
      <w:shd w:val="clear" w:color="FFFFFF" w:fill="FFFFFF"/>
      <w:spacing w:after="60" w:line="276" w:lineRule="auto"/>
      <w:ind w:firstLine="0"/>
      <w:jc w:val="center"/>
      <w:outlineLvl w:val="1"/>
    </w:pPr>
    <w:rPr>
      <w:rFonts w:ascii="Cambria" w:hAnsi="Cambria"/>
      <w:sz w:val="24"/>
      <w:szCs w:val="24"/>
    </w:rPr>
  </w:style>
  <w:style w:type="paragraph" w:styleId="35">
    <w:name w:val="Body Text Indent 3"/>
    <w:basedOn w:val="a"/>
    <w:unhideWhenUsed/>
    <w:qFormat/>
    <w:pPr>
      <w:shd w:val="clear" w:color="FFFFFF" w:fill="FFFFFF"/>
      <w:spacing w:after="120"/>
      <w:ind w:left="283"/>
    </w:pPr>
    <w:rPr>
      <w:sz w:val="16"/>
      <w:szCs w:val="16"/>
    </w:rPr>
  </w:style>
  <w:style w:type="paragraph" w:styleId="afff7">
    <w:name w:val="annotation subject"/>
    <w:basedOn w:val="afff5"/>
    <w:next w:val="afff5"/>
    <w:uiPriority w:val="99"/>
    <w:unhideWhenUsed/>
    <w:qFormat/>
    <w:pPr>
      <w:ind w:firstLine="709"/>
    </w:pPr>
    <w:rPr>
      <w:b/>
      <w:bCs/>
    </w:rPr>
  </w:style>
  <w:style w:type="paragraph" w:styleId="afff8">
    <w:name w:val="Revision"/>
    <w:uiPriority w:val="99"/>
    <w:semiHidden/>
    <w:qFormat/>
    <w:rPr>
      <w:sz w:val="26"/>
    </w:rPr>
  </w:style>
  <w:style w:type="paragraph" w:customStyle="1" w:styleId="ConsPlusCell">
    <w:name w:val="ConsPlusCell"/>
    <w:uiPriority w:val="99"/>
    <w:qFormat/>
    <w:rPr>
      <w:sz w:val="26"/>
      <w:szCs w:val="26"/>
    </w:rPr>
  </w:style>
  <w:style w:type="paragraph" w:customStyle="1" w:styleId="xl65">
    <w:name w:val="xl65"/>
    <w:basedOn w:val="a"/>
    <w:qFormat/>
    <w:pPr>
      <w:shd w:val="clear" w:color="FFFFFF" w:fill="FFFFFF"/>
      <w:spacing w:beforeAutospacing="1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7">
    <w:name w:val="xl6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68">
    <w:name w:val="xl6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9">
    <w:name w:val="xl69"/>
    <w:basedOn w:val="a"/>
    <w:qFormat/>
    <w:pPr>
      <w:pBdr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0">
    <w:name w:val="xl7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71">
    <w:name w:val="xl71"/>
    <w:basedOn w:val="a"/>
    <w:qFormat/>
    <w:pPr>
      <w:pBdr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2">
    <w:name w:val="xl7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73">
    <w:name w:val="xl7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5">
    <w:name w:val="xl75"/>
    <w:basedOn w:val="a"/>
    <w:qFormat/>
    <w:pPr>
      <w:pBdr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7">
    <w:name w:val="xl77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0">
    <w:name w:val="xl8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sz w:val="20"/>
    </w:rPr>
  </w:style>
  <w:style w:type="paragraph" w:customStyle="1" w:styleId="xl81">
    <w:name w:val="xl81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2">
    <w:name w:val="xl82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3">
    <w:name w:val="xl83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4">
    <w:name w:val="xl8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5">
    <w:name w:val="xl8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7">
    <w:name w:val="xl87"/>
    <w:basedOn w:val="a"/>
    <w:qFormat/>
    <w:pPr>
      <w:pBdr>
        <w:top w:val="single" w:sz="4" w:space="0" w:color="000000"/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8">
    <w:name w:val="xl88"/>
    <w:basedOn w:val="a"/>
    <w:qFormat/>
    <w:pPr>
      <w:pBdr>
        <w:top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9">
    <w:name w:val="xl89"/>
    <w:basedOn w:val="a"/>
    <w:qFormat/>
    <w:pPr>
      <w:pBdr>
        <w:top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0">
    <w:name w:val="xl90"/>
    <w:basedOn w:val="a"/>
    <w:qFormat/>
    <w:pPr>
      <w:pBdr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1">
    <w:name w:val="xl91"/>
    <w:basedOn w:val="a"/>
    <w:qFormat/>
    <w:pP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2">
    <w:name w:val="xl92"/>
    <w:basedOn w:val="a"/>
    <w:qFormat/>
    <w:pPr>
      <w:pBdr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3">
    <w:name w:val="xl93"/>
    <w:basedOn w:val="a"/>
    <w:qFormat/>
    <w:pPr>
      <w:pBdr>
        <w:left w:val="single" w:sz="4" w:space="0" w:color="000000"/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4">
    <w:name w:val="xl94"/>
    <w:basedOn w:val="a"/>
    <w:qFormat/>
    <w:pPr>
      <w:pBdr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5">
    <w:name w:val="xl95"/>
    <w:basedOn w:val="a"/>
    <w:qFormat/>
    <w:pPr>
      <w:pBdr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6">
    <w:name w:val="xl96"/>
    <w:basedOn w:val="a"/>
    <w:qFormat/>
    <w:pPr>
      <w:pBdr>
        <w:top w:val="single" w:sz="4" w:space="0" w:color="000000"/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7">
    <w:name w:val="xl97"/>
    <w:basedOn w:val="a"/>
    <w:qFormat/>
    <w:pPr>
      <w:pBdr>
        <w:top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8">
    <w:name w:val="xl98"/>
    <w:basedOn w:val="a"/>
    <w:qFormat/>
    <w:pPr>
      <w:pBdr>
        <w:top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9">
    <w:name w:val="xl99"/>
    <w:basedOn w:val="a"/>
    <w:qFormat/>
    <w:pPr>
      <w:pBdr>
        <w:lef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0">
    <w:name w:val="xl100"/>
    <w:basedOn w:val="a"/>
    <w:qFormat/>
    <w:pP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1">
    <w:name w:val="xl101"/>
    <w:basedOn w:val="a"/>
    <w:qFormat/>
    <w:pPr>
      <w:pBdr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2">
    <w:name w:val="xl102"/>
    <w:basedOn w:val="a"/>
    <w:qFormat/>
    <w:pPr>
      <w:pBdr>
        <w:left w:val="single" w:sz="4" w:space="0" w:color="000000"/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3">
    <w:name w:val="xl103"/>
    <w:basedOn w:val="a"/>
    <w:qFormat/>
    <w:pPr>
      <w:pBdr>
        <w:bottom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4">
    <w:name w:val="xl104"/>
    <w:basedOn w:val="a"/>
    <w:qFormat/>
    <w:pPr>
      <w:pBdr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5">
    <w:name w:val="xl10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7">
    <w:name w:val="xl10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Autospacing="1" w:afterAutospacing="1"/>
      <w:ind w:firstLine="0"/>
      <w:jc w:val="center"/>
    </w:pPr>
    <w:rPr>
      <w:sz w:val="18"/>
      <w:szCs w:val="18"/>
    </w:rPr>
  </w:style>
  <w:style w:type="paragraph" w:customStyle="1" w:styleId="TableParagraph">
    <w:name w:val="Table Paragraph"/>
    <w:basedOn w:val="a"/>
    <w:uiPriority w:val="1"/>
    <w:qFormat/>
    <w:pPr>
      <w:widowControl w:val="0"/>
      <w:shd w:val="clear" w:color="FFFFFF" w:fill="FFFFFF"/>
      <w:ind w:firstLine="0"/>
    </w:pPr>
    <w:rPr>
      <w:sz w:val="22"/>
      <w:lang w:val="en-US" w:eastAsia="en-US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customStyle="1" w:styleId="afff9">
    <w:name w:val="Содержимое таблицы"/>
    <w:basedOn w:val="a"/>
    <w:qFormat/>
    <w:pPr>
      <w:shd w:val="clear" w:color="FFFFFF" w:fill="FFFFFF"/>
    </w:pPr>
  </w:style>
  <w:style w:type="paragraph" w:customStyle="1" w:styleId="afffa">
    <w:name w:val="Заголовок таблицы"/>
    <w:basedOn w:val="afff9"/>
    <w:qFormat/>
    <w:pPr>
      <w:jc w:val="center"/>
    </w:pPr>
    <w:rPr>
      <w:b/>
      <w:bCs/>
    </w:rPr>
  </w:style>
  <w:style w:type="numbering" w:customStyle="1" w:styleId="18">
    <w:name w:val="Нет списка1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/>
      </w:tcPr>
    </w:tblStylePr>
    <w:tblStylePr w:type="band1Horz">
      <w:tblPr/>
      <w:tcPr>
        <w:shd w:val="clear" w:color="FFFFFF" w:fill="FFFFFF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CBCBCB" w:fill="CBCBCB"/>
      </w:tcPr>
    </w:tblStylePr>
    <w:tblStylePr w:type="band1Horz">
      <w:rPr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5F1" w:fill="DAE5F1"/>
      </w:tcPr>
    </w:tblStylePr>
    <w:tblStylePr w:type="band1Horz">
      <w:rPr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2DCDC" w:fill="F2DCDC"/>
      </w:tcPr>
    </w:tblStylePr>
    <w:tblStylePr w:type="band1Horz">
      <w:rPr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AF1DC" w:fill="EAF1DC"/>
      </w:tcPr>
    </w:tblStylePr>
    <w:tblStylePr w:type="band1Horz">
      <w:rPr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DFEC" w:fill="E5DFEC"/>
      </w:tcPr>
    </w:tblStylePr>
    <w:tblStylePr w:type="band1Horz">
      <w:rPr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EF3" w:fill="DAEEF3"/>
      </w:tcPr>
    </w:tblStylePr>
    <w:tblStylePr w:type="band1Horz">
      <w:rPr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9D8" w:fill="FDE9D8"/>
      </w:tcPr>
    </w:tblStylePr>
    <w:tblStylePr w:type="band1Horz">
      <w:rPr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CBCBCB" w:fill="CBCBCB"/>
      </w:tcPr>
    </w:tblStylePr>
    <w:tblStylePr w:type="band1Horz">
      <w:rPr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DAE5F1" w:fill="DAE5F1"/>
      </w:tcPr>
    </w:tblStylePr>
    <w:tblStylePr w:type="band1Horz">
      <w:rPr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2DCDC" w:fill="F2DCDC"/>
      </w:tcPr>
    </w:tblStylePr>
    <w:tblStylePr w:type="band1Horz">
      <w:rPr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EAF1DC" w:fill="EAF1DC"/>
      </w:tcPr>
    </w:tblStylePr>
    <w:tblStylePr w:type="band1Horz">
      <w:rPr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E5DFEC" w:fill="E5DFEC"/>
      </w:tcPr>
    </w:tblStylePr>
    <w:tblStylePr w:type="band1Horz">
      <w:rPr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DAEEF3" w:fill="DAEEF3"/>
      </w:tcPr>
    </w:tblStylePr>
    <w:tblStylePr w:type="band1Horz">
      <w:rPr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DE9D8" w:fill="FDE9D8"/>
      </w:tcPr>
    </w:tblStylePr>
    <w:tblStylePr w:type="band1Horz">
      <w:rPr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CBCBCB" w:fill="CBCBCB"/>
      </w:tcPr>
    </w:tblStylePr>
    <w:tblStylePr w:type="band1Horz">
      <w:rPr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CE6F2" w:fill="DCE6F2"/>
      </w:tcPr>
    </w:tblStylePr>
    <w:tblStylePr w:type="band1Horz">
      <w:rPr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2DCDC" w:fill="F2DCDC"/>
      </w:tcPr>
    </w:tblStylePr>
    <w:tblStylePr w:type="band1Horz">
      <w:rPr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AF1DC" w:fill="EAF1DC"/>
      </w:tcPr>
    </w:tblStylePr>
    <w:tblStylePr w:type="band1Horz">
      <w:rPr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DFEC" w:fill="E5DFEC"/>
      </w:tcPr>
    </w:tblStylePr>
    <w:tblStylePr w:type="band1Horz">
      <w:rPr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AEEF3" w:fill="DAEEF3"/>
      </w:tcPr>
    </w:tblStylePr>
    <w:tblStylePr w:type="band1Horz">
      <w:rPr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9D8" w:fill="FDE9D8"/>
      </w:tcPr>
    </w:tblStylePr>
    <w:tblStylePr w:type="band1Horz">
      <w:rPr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/>
      </w:tcPr>
    </w:tblStylePr>
    <w:tblStylePr w:type="firstCol">
      <w:rPr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/>
      </w:tcPr>
    </w:tblStylePr>
    <w:tblStylePr w:type="firstCol">
      <w:rPr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/>
      </w:tcPr>
    </w:tblStylePr>
    <w:tblStylePr w:type="firstCol">
      <w:rPr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/>
      </w:tcPr>
    </w:tblStylePr>
    <w:tblStylePr w:type="firstCol">
      <w:rPr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/>
      </w:tcPr>
    </w:tblStylePr>
    <w:tblStylePr w:type="firstCol">
      <w:rPr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/>
      </w:tcPr>
    </w:tblStylePr>
    <w:tblStylePr w:type="firstCol">
      <w:rPr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/>
      </w:tcPr>
    </w:tblStylePr>
    <w:tblStylePr w:type="firstCol">
      <w:rPr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FFF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5F1" w:fill="DAE5F1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2DCDC" w:fill="F2DCDC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AF1DC" w:fill="EAF1DC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DFEC" w:fill="E5DFEC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EF3" w:fill="DAEEF3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9D8" w:fill="FDE9D8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BFBFBF" w:fill="BFBFBF"/>
      </w:tcPr>
    </w:tblStylePr>
    <w:tblStylePr w:type="band1Horz">
      <w:rPr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2DFEE" w:fill="D2DFEE"/>
      </w:tcPr>
    </w:tblStylePr>
    <w:tblStylePr w:type="band1Horz">
      <w:rPr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EFD2D2" w:fill="EFD2D2"/>
      </w:tcPr>
    </w:tblStylePr>
    <w:tblStylePr w:type="band1Horz">
      <w:rPr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E5EED5" w:fill="E5EED5"/>
      </w:tcPr>
    </w:tblStylePr>
    <w:tblStylePr w:type="band1Horz">
      <w:rPr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FD8E7" w:fill="DFD8E7"/>
      </w:tcPr>
    </w:tblStylePr>
    <w:tblStylePr w:type="band1Horz">
      <w:rPr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D1EAF0" w:fill="D1EAF0"/>
      </w:tcPr>
    </w:tblStylePr>
    <w:tblStylePr w:type="band1Horz">
      <w:rPr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DE4D0" w:fill="FDE4D0"/>
      </w:tcPr>
    </w:tblStylePr>
    <w:tblStylePr w:type="band1Horz">
      <w:rPr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BFBFBF" w:fill="BFBFBF"/>
      </w:tcPr>
    </w:tblStylePr>
    <w:tblStylePr w:type="band1Horz">
      <w:rPr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2DFEE" w:fill="D2DFEE"/>
      </w:tcPr>
    </w:tblStylePr>
    <w:tblStylePr w:type="band1Horz">
      <w:rPr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FD2D2" w:fill="EFD2D2"/>
      </w:tcPr>
    </w:tblStylePr>
    <w:tblStylePr w:type="band1Horz">
      <w:rPr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E5EED5" w:fill="E5EED5"/>
      </w:tcPr>
    </w:tblStylePr>
    <w:tblStylePr w:type="band1Horz">
      <w:rPr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FD8E7" w:fill="DFD8E7"/>
      </w:tcPr>
    </w:tblStylePr>
    <w:tblStylePr w:type="band1Horz">
      <w:rPr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D1EAF0" w:fill="D1EAF0"/>
      </w:tcPr>
    </w:tblStylePr>
    <w:tblStylePr w:type="band1Horz">
      <w:rPr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DE4D0" w:fill="FDE4D0"/>
      </w:tcPr>
    </w:tblStylePr>
    <w:tblStylePr w:type="band1Horz">
      <w:rPr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7F7F7F" w:fill="7F7F7F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D99695" w:fill="D99695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C3D69B" w:fill="C3D69B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B2A1C6" w:fill="B2A1C6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92CCDC" w:fill="92CCDC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AC090" w:fill="FAC09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BFBFBF" w:fill="BFBFBF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2DFEE" w:fill="D2DFEE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FD2D2" w:fill="EFD2D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FFFFFF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5EED5" w:fill="E5EED5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FD8E7" w:fill="DFD8E7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FFFFFF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1EAF0" w:fill="D1EAF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FFFFFF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DE4D0" w:fill="FDE4D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7F7F7F"/>
      </w:tcPr>
    </w:tblStylePr>
    <w:tblStylePr w:type="lastRow">
      <w:rPr>
        <w:color w:val="F2F2F2"/>
        <w:sz w:val="22"/>
      </w:rPr>
      <w:tblPr/>
      <w:tcPr>
        <w:shd w:val="clear" w:color="7F7F7F" w:fill="7F7F7F"/>
      </w:tcPr>
    </w:tblStylePr>
    <w:tblStylePr w:type="firstCol">
      <w:rPr>
        <w:color w:val="F2F2F2"/>
        <w:sz w:val="22"/>
      </w:rPr>
      <w:tblPr/>
      <w:tcPr>
        <w:shd w:val="clear" w:color="7F7F7F" w:fill="7F7F7F"/>
      </w:tcPr>
    </w:tblStylePr>
    <w:tblStylePr w:type="lastCol">
      <w:rPr>
        <w:color w:val="F2F2F2"/>
        <w:sz w:val="22"/>
      </w:rPr>
      <w:tblPr/>
      <w:tcPr>
        <w:shd w:val="clear" w:color="7F7F7F" w:fill="7F7F7F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D8AC2" w:fill="5D8AC2"/>
      </w:tcPr>
    </w:tblStylePr>
    <w:tblStylePr w:type="lastRow">
      <w:rPr>
        <w:color w:val="F2F2F2"/>
        <w:sz w:val="22"/>
      </w:rPr>
      <w:tblPr/>
      <w:tcPr>
        <w:shd w:val="clear" w:color="5D8AC2" w:fill="5D8AC2"/>
      </w:tcPr>
    </w:tblStylePr>
    <w:tblStylePr w:type="firstCol">
      <w:rPr>
        <w:color w:val="F2F2F2"/>
        <w:sz w:val="22"/>
      </w:rPr>
      <w:tblPr/>
      <w:tcPr>
        <w:shd w:val="clear" w:color="5D8AC2" w:fill="5D8AC2"/>
      </w:tcPr>
    </w:tblStylePr>
    <w:tblStylePr w:type="lastCol">
      <w:rPr>
        <w:color w:val="F2F2F2"/>
        <w:sz w:val="22"/>
      </w:rPr>
      <w:tblPr/>
      <w:tcPr>
        <w:shd w:val="clear" w:color="5D8AC2" w:fill="5D8AC2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C7D7EA" w:fill="C7D7EA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D99695" w:fill="D99695"/>
      </w:tcPr>
    </w:tblStylePr>
    <w:tblStylePr w:type="lastRow">
      <w:rPr>
        <w:color w:val="F2F2F2"/>
        <w:sz w:val="22"/>
      </w:rPr>
      <w:tblPr/>
      <w:tcPr>
        <w:shd w:val="clear" w:color="D99695" w:fill="D99695"/>
      </w:tcPr>
    </w:tblStylePr>
    <w:tblStylePr w:type="firstCol">
      <w:rPr>
        <w:color w:val="F2F2F2"/>
        <w:sz w:val="22"/>
      </w:rPr>
      <w:tblPr/>
      <w:tcPr>
        <w:shd w:val="clear" w:color="D99695" w:fill="D99695"/>
      </w:tcPr>
    </w:tblStylePr>
    <w:tblStylePr w:type="lastCol">
      <w:rPr>
        <w:color w:val="F2F2F2"/>
        <w:sz w:val="22"/>
      </w:rPr>
      <w:tblPr/>
      <w:tcPr>
        <w:shd w:val="clear" w:color="D99695" w:fill="D9969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DCDC" w:fill="F2DC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9ABB59" w:fill="9ABB59"/>
      </w:tcPr>
    </w:tblStylePr>
    <w:tblStylePr w:type="lastRow">
      <w:rPr>
        <w:color w:val="F2F2F2"/>
        <w:sz w:val="22"/>
      </w:rPr>
      <w:tblPr/>
      <w:tcPr>
        <w:shd w:val="clear" w:color="9ABB59" w:fill="9ABB59"/>
      </w:tcPr>
    </w:tblStylePr>
    <w:tblStylePr w:type="firstCol">
      <w:rPr>
        <w:color w:val="F2F2F2"/>
        <w:sz w:val="22"/>
      </w:rPr>
      <w:tblPr/>
      <w:tcPr>
        <w:shd w:val="clear" w:color="9ABB59" w:fill="9ABB59"/>
      </w:tcPr>
    </w:tblStylePr>
    <w:tblStylePr w:type="lastCol">
      <w:rPr>
        <w:color w:val="F2F2F2"/>
        <w:sz w:val="22"/>
      </w:rPr>
      <w:tblPr/>
      <w:tcPr>
        <w:shd w:val="clear" w:color="9ABB59" w:fill="9ABB59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AF1DC" w:fill="EAF1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B2A1C6" w:fill="B2A1C6"/>
      </w:tcPr>
    </w:tblStylePr>
    <w:tblStylePr w:type="lastRow">
      <w:rPr>
        <w:color w:val="F2F2F2"/>
        <w:sz w:val="22"/>
      </w:rPr>
      <w:tblPr/>
      <w:tcPr>
        <w:shd w:val="clear" w:color="B2A1C6" w:fill="B2A1C6"/>
      </w:tcPr>
    </w:tblStylePr>
    <w:tblStylePr w:type="firstCol">
      <w:rPr>
        <w:color w:val="F2F2F2"/>
        <w:sz w:val="22"/>
      </w:rPr>
      <w:tblPr/>
      <w:tcPr>
        <w:shd w:val="clear" w:color="B2A1C6" w:fill="B2A1C6"/>
      </w:tcPr>
    </w:tblStylePr>
    <w:tblStylePr w:type="lastCol">
      <w:rPr>
        <w:color w:val="F2F2F2"/>
        <w:sz w:val="22"/>
      </w:rPr>
      <w:tblPr/>
      <w:tcPr>
        <w:shd w:val="clear" w:color="B2A1C6" w:fill="B2A1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5DFEC" w:fill="E5DFE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4BACC6" w:fill="4BACC6"/>
      </w:tcPr>
    </w:tblStylePr>
    <w:tblStylePr w:type="lastRow">
      <w:rPr>
        <w:color w:val="F2F2F2"/>
        <w:sz w:val="22"/>
      </w:rPr>
      <w:tblPr/>
      <w:tcPr>
        <w:shd w:val="clear" w:color="4BACC6" w:fill="4BACC6"/>
      </w:tcPr>
    </w:tblStylePr>
    <w:tblStylePr w:type="firstCol">
      <w:rPr>
        <w:color w:val="F2F2F2"/>
        <w:sz w:val="22"/>
      </w:rPr>
      <w:tblPr/>
      <w:tcPr>
        <w:shd w:val="clear" w:color="4BACC6" w:fill="4BACC6"/>
      </w:tcPr>
    </w:tblStylePr>
    <w:tblStylePr w:type="lastCol">
      <w:rPr>
        <w:color w:val="F2F2F2"/>
        <w:sz w:val="22"/>
      </w:rPr>
      <w:tblPr/>
      <w:tcPr>
        <w:shd w:val="clear" w:color="4BACC6" w:fill="4BAC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DAEEF3" w:fill="DAEEF3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79646" w:fill="F79646"/>
      </w:tcPr>
    </w:tblStylePr>
    <w:tblStylePr w:type="lastRow">
      <w:rPr>
        <w:color w:val="F2F2F2"/>
        <w:sz w:val="22"/>
      </w:rPr>
      <w:tblPr/>
      <w:tcPr>
        <w:shd w:val="clear" w:color="F79646" w:fill="F79646"/>
      </w:tcPr>
    </w:tblStylePr>
    <w:tblStylePr w:type="firstCol">
      <w:rPr>
        <w:color w:val="F2F2F2"/>
        <w:sz w:val="22"/>
      </w:rPr>
      <w:tblPr/>
      <w:tcPr>
        <w:shd w:val="clear" w:color="F79646" w:fill="F79646"/>
      </w:tcPr>
    </w:tblStylePr>
    <w:tblStylePr w:type="lastCol">
      <w:rPr>
        <w:color w:val="F2F2F2"/>
        <w:sz w:val="22"/>
      </w:rPr>
      <w:tblPr/>
      <w:tcPr>
        <w:shd w:val="clear" w:color="F79646" w:fill="F7964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DE9D8" w:fill="FDE9D8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color w:val="F2F2F2"/>
        <w:sz w:val="22"/>
      </w:rPr>
      <w:tblPr/>
      <w:tcPr>
        <w:shd w:val="clear" w:color="7F7F7F" w:fill="7F7F7F"/>
      </w:tcPr>
    </w:tblStylePr>
    <w:tblStylePr w:type="lastRow">
      <w:rPr>
        <w:color w:val="F2F2F2"/>
        <w:sz w:val="22"/>
      </w:rPr>
      <w:tblPr/>
      <w:tcPr>
        <w:shd w:val="clear" w:color="7F7F7F" w:fill="7F7F7F"/>
      </w:tcPr>
    </w:tblStylePr>
    <w:tblStylePr w:type="firstCol">
      <w:rPr>
        <w:color w:val="F2F2F2"/>
        <w:sz w:val="22"/>
      </w:rPr>
      <w:tblPr/>
      <w:tcPr>
        <w:shd w:val="clear" w:color="7F7F7F" w:fill="7F7F7F"/>
      </w:tcPr>
    </w:tblStylePr>
    <w:tblStylePr w:type="lastCol">
      <w:rPr>
        <w:color w:val="F2F2F2"/>
        <w:sz w:val="22"/>
      </w:rPr>
      <w:tblPr/>
      <w:tcPr>
        <w:shd w:val="clear" w:color="7F7F7F" w:fill="7F7F7F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</w:tblPr>
    <w:tblStylePr w:type="firstRow">
      <w:rPr>
        <w:color w:val="F2F2F2"/>
        <w:sz w:val="22"/>
      </w:rPr>
      <w:tblPr/>
      <w:tcPr>
        <w:shd w:val="clear" w:color="5D8AC2" w:fill="5D8AC2"/>
      </w:tcPr>
    </w:tblStylePr>
    <w:tblStylePr w:type="lastRow">
      <w:rPr>
        <w:color w:val="F2F2F2"/>
        <w:sz w:val="22"/>
      </w:rPr>
      <w:tblPr/>
      <w:tcPr>
        <w:shd w:val="clear" w:color="5D8AC2" w:fill="5D8AC2"/>
      </w:tcPr>
    </w:tblStylePr>
    <w:tblStylePr w:type="firstCol">
      <w:rPr>
        <w:color w:val="F2F2F2"/>
        <w:sz w:val="22"/>
      </w:rPr>
      <w:tblPr/>
      <w:tcPr>
        <w:shd w:val="clear" w:color="5D8AC2" w:fill="5D8AC2"/>
      </w:tcPr>
    </w:tblStylePr>
    <w:tblStylePr w:type="lastCol">
      <w:rPr>
        <w:color w:val="F2F2F2"/>
        <w:sz w:val="22"/>
      </w:rPr>
      <w:tblPr/>
      <w:tcPr>
        <w:shd w:val="clear" w:color="5D8AC2" w:fill="5D8AC2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C7D7EA" w:fill="C7D7EA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</w:tblPr>
    <w:tblStylePr w:type="firstRow">
      <w:rPr>
        <w:color w:val="F2F2F2"/>
        <w:sz w:val="22"/>
      </w:rPr>
      <w:tblPr/>
      <w:tcPr>
        <w:shd w:val="clear" w:color="D99695" w:fill="D99695"/>
      </w:tcPr>
    </w:tblStylePr>
    <w:tblStylePr w:type="lastRow">
      <w:rPr>
        <w:color w:val="F2F2F2"/>
        <w:sz w:val="22"/>
      </w:rPr>
      <w:tblPr/>
      <w:tcPr>
        <w:shd w:val="clear" w:color="D99695" w:fill="D99695"/>
      </w:tcPr>
    </w:tblStylePr>
    <w:tblStylePr w:type="firstCol">
      <w:rPr>
        <w:color w:val="F2F2F2"/>
        <w:sz w:val="22"/>
      </w:rPr>
      <w:tblPr/>
      <w:tcPr>
        <w:shd w:val="clear" w:color="D99695" w:fill="D99695"/>
      </w:tcPr>
    </w:tblStylePr>
    <w:tblStylePr w:type="lastCol">
      <w:rPr>
        <w:color w:val="F2F2F2"/>
        <w:sz w:val="22"/>
      </w:rPr>
      <w:tblPr/>
      <w:tcPr>
        <w:shd w:val="clear" w:color="D99695" w:fill="D9969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2DCDC" w:fill="F2DC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  <w:tblStylePr w:type="firstRow">
      <w:rPr>
        <w:color w:val="F2F2F2"/>
        <w:sz w:val="22"/>
      </w:rPr>
      <w:tblPr/>
      <w:tcPr>
        <w:shd w:val="clear" w:color="9ABB59" w:fill="9ABB59"/>
      </w:tcPr>
    </w:tblStylePr>
    <w:tblStylePr w:type="lastRow">
      <w:rPr>
        <w:color w:val="F2F2F2"/>
        <w:sz w:val="22"/>
      </w:rPr>
      <w:tblPr/>
      <w:tcPr>
        <w:shd w:val="clear" w:color="9ABB59" w:fill="9ABB59"/>
      </w:tcPr>
    </w:tblStylePr>
    <w:tblStylePr w:type="firstCol">
      <w:rPr>
        <w:color w:val="F2F2F2"/>
        <w:sz w:val="22"/>
      </w:rPr>
      <w:tblPr/>
      <w:tcPr>
        <w:shd w:val="clear" w:color="9ABB59" w:fill="9ABB59"/>
      </w:tcPr>
    </w:tblStylePr>
    <w:tblStylePr w:type="lastCol">
      <w:rPr>
        <w:color w:val="F2F2F2"/>
        <w:sz w:val="22"/>
      </w:rPr>
      <w:tblPr/>
      <w:tcPr>
        <w:shd w:val="clear" w:color="9ABB59" w:fill="9ABB59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AF1DC" w:fill="EAF1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</w:tblPr>
    <w:tblStylePr w:type="firstRow">
      <w:rPr>
        <w:color w:val="F2F2F2"/>
        <w:sz w:val="22"/>
      </w:rPr>
      <w:tblPr/>
      <w:tcPr>
        <w:shd w:val="clear" w:color="B2A1C6" w:fill="B2A1C6"/>
      </w:tcPr>
    </w:tblStylePr>
    <w:tblStylePr w:type="lastRow">
      <w:rPr>
        <w:color w:val="F2F2F2"/>
        <w:sz w:val="22"/>
      </w:rPr>
      <w:tblPr/>
      <w:tcPr>
        <w:shd w:val="clear" w:color="B2A1C6" w:fill="B2A1C6"/>
      </w:tcPr>
    </w:tblStylePr>
    <w:tblStylePr w:type="firstCol">
      <w:rPr>
        <w:color w:val="F2F2F2"/>
        <w:sz w:val="22"/>
      </w:rPr>
      <w:tblPr/>
      <w:tcPr>
        <w:shd w:val="clear" w:color="B2A1C6" w:fill="B2A1C6"/>
      </w:tcPr>
    </w:tblStylePr>
    <w:tblStylePr w:type="lastCol">
      <w:rPr>
        <w:color w:val="F2F2F2"/>
        <w:sz w:val="22"/>
      </w:rPr>
      <w:tblPr/>
      <w:tcPr>
        <w:shd w:val="clear" w:color="B2A1C6" w:fill="B2A1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E5DFEC" w:fill="E5DFE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color w:val="F2F2F2"/>
        <w:sz w:val="22"/>
      </w:rPr>
      <w:tblPr/>
      <w:tcPr>
        <w:shd w:val="clear" w:color="4BACC6" w:fill="4BACC6"/>
      </w:tcPr>
    </w:tblStylePr>
    <w:tblStylePr w:type="lastRow">
      <w:rPr>
        <w:color w:val="F2F2F2"/>
        <w:sz w:val="22"/>
      </w:rPr>
      <w:tblPr/>
      <w:tcPr>
        <w:shd w:val="clear" w:color="4BACC6" w:fill="4BACC6"/>
      </w:tcPr>
    </w:tblStylePr>
    <w:tblStylePr w:type="firstCol">
      <w:rPr>
        <w:color w:val="F2F2F2"/>
        <w:sz w:val="22"/>
      </w:rPr>
      <w:tblPr/>
      <w:tcPr>
        <w:shd w:val="clear" w:color="4BACC6" w:fill="4BACC6"/>
      </w:tcPr>
    </w:tblStylePr>
    <w:tblStylePr w:type="lastCol">
      <w:rPr>
        <w:color w:val="F2F2F2"/>
        <w:sz w:val="22"/>
      </w:rPr>
      <w:tblPr/>
      <w:tcPr>
        <w:shd w:val="clear" w:color="4BACC6" w:fill="4BAC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DAEEF3" w:fill="DAEEF3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color w:val="F2F2F2"/>
        <w:sz w:val="22"/>
      </w:rPr>
      <w:tblPr/>
      <w:tcPr>
        <w:shd w:val="clear" w:color="F79646" w:fill="F79646"/>
      </w:tcPr>
    </w:tblStylePr>
    <w:tblStylePr w:type="lastRow">
      <w:rPr>
        <w:color w:val="F2F2F2"/>
        <w:sz w:val="22"/>
      </w:rPr>
      <w:tblPr/>
      <w:tcPr>
        <w:shd w:val="clear" w:color="F79646" w:fill="F79646"/>
      </w:tcPr>
    </w:tblStylePr>
    <w:tblStylePr w:type="firstCol">
      <w:rPr>
        <w:color w:val="F2F2F2"/>
        <w:sz w:val="22"/>
      </w:rPr>
      <w:tblPr/>
      <w:tcPr>
        <w:shd w:val="clear" w:color="F79646" w:fill="F79646"/>
      </w:tcPr>
    </w:tblStylePr>
    <w:tblStylePr w:type="lastCol">
      <w:rPr>
        <w:color w:val="F2F2F2"/>
        <w:sz w:val="22"/>
      </w:rPr>
      <w:tblPr/>
      <w:tcPr>
        <w:shd w:val="clear" w:color="F79646" w:fill="F7964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DE9D8" w:fill="FDE9D8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9">
    <w:name w:val="Сетка таблицы1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6">
    <w:name w:val="Сетка таблицы2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6">
    <w:name w:val="Сетка таблицы3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">
    <w:name w:val="Сетка таблицы4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2">
    <w:name w:val="Сетка таблицы5"/>
    <w:basedOn w:val="a1"/>
    <w:uiPriority w:val="5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eader" Target="header9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footer" Target="footer6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4072</Words>
  <Characters>23215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12</cp:revision>
  <cp:lastPrinted>2022-01-19T07:50:00Z</cp:lastPrinted>
  <dcterms:created xsi:type="dcterms:W3CDTF">2022-01-19T07:44:00Z</dcterms:created>
  <dcterms:modified xsi:type="dcterms:W3CDTF">2022-01-19T07:52:00Z</dcterms:modified>
  <dc:language>ru-RU</dc:language>
</cp:coreProperties>
</file>