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6068" w:rsidRDefault="0056393B" w:rsidP="00A16068">
      <w:pPr>
        <w:jc w:val="center"/>
        <w:rPr>
          <w:b/>
        </w:rPr>
      </w:pPr>
      <w:r>
        <w:rPr>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type_75" o:spid="_x0000_s1026" type="#_x0000_t75" style="position:absolute;left:0;text-align:left;margin-left:0;margin-top:0;width:50pt;height:50pt;z-index:251661312;visibility:hidden">
            <o:lock v:ext="edit" selection="t"/>
          </v:shape>
        </w:pict>
      </w:r>
      <w:r w:rsidR="00A16068">
        <w:rPr>
          <w:rFonts w:ascii="Times New Roman" w:eastAsia="Times New Roman" w:hAnsi="Times New Roman" w:cs="Times New Roman"/>
          <w:noProof/>
          <w:sz w:val="24"/>
          <w:szCs w:val="24"/>
          <w:lang w:eastAsia="ru-RU"/>
        </w:rPr>
        <w:drawing>
          <wp:anchor distT="0" distB="0" distL="114300" distR="114300" simplePos="0" relativeHeight="251660288" behindDoc="0" locked="0" layoutInCell="1" allowOverlap="1">
            <wp:simplePos x="0" y="0"/>
            <wp:positionH relativeFrom="column">
              <wp:posOffset>2543175</wp:posOffset>
            </wp:positionH>
            <wp:positionV relativeFrom="paragraph">
              <wp:posOffset>0</wp:posOffset>
            </wp:positionV>
            <wp:extent cx="866140" cy="828040"/>
            <wp:effectExtent l="19050" t="0" r="0" b="0"/>
            <wp:wrapNone/>
            <wp:docPr id="3" name="shape_0"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ape_0" descr="image1"/>
                    <pic:cNvPicPr>
                      <a:picLocks noChangeAspect="1" noChangeArrowheads="1"/>
                    </pic:cNvPicPr>
                  </pic:nvPicPr>
                  <pic:blipFill>
                    <a:blip r:embed="rId9" cstate="print"/>
                    <a:srcRect/>
                    <a:stretch>
                      <a:fillRect/>
                    </a:stretch>
                  </pic:blipFill>
                  <pic:spPr bwMode="auto">
                    <a:xfrm>
                      <a:off x="0" y="0"/>
                      <a:ext cx="866140" cy="828040"/>
                    </a:xfrm>
                    <a:prstGeom prst="rect">
                      <a:avLst/>
                    </a:prstGeom>
                    <a:noFill/>
                    <a:ln w="9525">
                      <a:noFill/>
                      <a:miter lim="800000"/>
                      <a:headEnd/>
                      <a:tailEnd/>
                    </a:ln>
                  </pic:spPr>
                </pic:pic>
              </a:graphicData>
            </a:graphic>
          </wp:anchor>
        </w:drawing>
      </w:r>
    </w:p>
    <w:p w:rsidR="00A16068" w:rsidRDefault="00A16068" w:rsidP="00A16068">
      <w:pPr>
        <w:jc w:val="center"/>
        <w:rPr>
          <w:b/>
        </w:rPr>
      </w:pPr>
    </w:p>
    <w:p w:rsidR="00A16068" w:rsidRDefault="00A16068" w:rsidP="00A16068">
      <w:pPr>
        <w:jc w:val="center"/>
        <w:rPr>
          <w:b/>
        </w:rPr>
      </w:pPr>
    </w:p>
    <w:p w:rsidR="00A16068" w:rsidRDefault="00A16068" w:rsidP="00A16068">
      <w:pPr>
        <w:pStyle w:val="119"/>
        <w:spacing w:line="360" w:lineRule="auto"/>
        <w:jc w:val="center"/>
        <w:rPr>
          <w:rFonts w:ascii="Times New Roman" w:hAnsi="Times New Roman"/>
        </w:rPr>
      </w:pPr>
      <w:r>
        <w:rPr>
          <w:rFonts w:ascii="Times New Roman" w:hAnsi="Times New Roman"/>
        </w:rPr>
        <w:t>ЗАКОНОДАТЕЛЬНАЯ ДУМА ТОМСКОЙ ОБЛАСТИ</w:t>
      </w:r>
    </w:p>
    <w:p w:rsidR="00A16068" w:rsidRDefault="00A16068" w:rsidP="00A16068">
      <w:pPr>
        <w:pStyle w:val="214"/>
        <w:spacing w:before="0" w:after="0" w:line="360" w:lineRule="auto"/>
        <w:jc w:val="center"/>
        <w:rPr>
          <w:rFonts w:ascii="Times New Roman" w:hAnsi="Times New Roman" w:cs="Times New Roman"/>
          <w:i w:val="0"/>
          <w:sz w:val="36"/>
          <w:szCs w:val="36"/>
        </w:rPr>
      </w:pPr>
      <w:r>
        <w:rPr>
          <w:rFonts w:ascii="Times New Roman" w:hAnsi="Times New Roman" w:cs="Times New Roman"/>
          <w:i w:val="0"/>
          <w:sz w:val="36"/>
          <w:szCs w:val="36"/>
        </w:rPr>
        <w:t>ПОСТАНОВЛЕНИЕ</w:t>
      </w:r>
    </w:p>
    <w:p w:rsidR="00A16068" w:rsidRDefault="00A16068" w:rsidP="00A16068">
      <w:pPr>
        <w:rPr>
          <w:sz w:val="24"/>
          <w:szCs w:val="24"/>
          <w:u w:val="single"/>
        </w:rPr>
      </w:pPr>
    </w:p>
    <w:p w:rsidR="00A16068" w:rsidRPr="00E110D0" w:rsidRDefault="00A16068" w:rsidP="00A16068">
      <w:pPr>
        <w:spacing w:after="0"/>
        <w:rPr>
          <w:rFonts w:ascii="Times New Roman" w:hAnsi="Times New Roman" w:cs="Times New Roman"/>
          <w:sz w:val="24"/>
          <w:szCs w:val="24"/>
          <w:u w:val="single"/>
        </w:rPr>
      </w:pPr>
      <w:r w:rsidRPr="00E110D0">
        <w:rPr>
          <w:rFonts w:ascii="Times New Roman" w:hAnsi="Times New Roman" w:cs="Times New Roman"/>
          <w:sz w:val="24"/>
          <w:szCs w:val="24"/>
          <w:u w:val="single"/>
        </w:rPr>
        <w:t>01.07.2021 № 29</w:t>
      </w:r>
      <w:r>
        <w:rPr>
          <w:rFonts w:ascii="Times New Roman" w:hAnsi="Times New Roman" w:cs="Times New Roman"/>
          <w:sz w:val="24"/>
          <w:szCs w:val="24"/>
          <w:u w:val="single"/>
        </w:rPr>
        <w:t>88</w:t>
      </w:r>
    </w:p>
    <w:p w:rsidR="00A16068" w:rsidRPr="00E110D0" w:rsidRDefault="00A16068" w:rsidP="00A16068">
      <w:pPr>
        <w:spacing w:after="0"/>
        <w:ind w:right="7374"/>
        <w:jc w:val="center"/>
        <w:rPr>
          <w:rFonts w:ascii="Times New Roman" w:hAnsi="Times New Roman" w:cs="Times New Roman"/>
          <w:sz w:val="24"/>
          <w:szCs w:val="24"/>
        </w:rPr>
      </w:pPr>
      <w:r w:rsidRPr="00E110D0">
        <w:rPr>
          <w:rFonts w:ascii="Times New Roman" w:hAnsi="Times New Roman" w:cs="Times New Roman"/>
          <w:sz w:val="24"/>
          <w:szCs w:val="24"/>
        </w:rPr>
        <w:t>г. Томск</w:t>
      </w:r>
    </w:p>
    <w:p w:rsidR="00A16068" w:rsidRDefault="00A16068" w:rsidP="00A16068">
      <w:pPr>
        <w:pStyle w:val="affffff0"/>
        <w:spacing w:after="0" w:line="240" w:lineRule="auto"/>
        <w:ind w:right="4535" w:firstLine="0"/>
        <w:rPr>
          <w:szCs w:val="26"/>
        </w:rPr>
      </w:pPr>
    </w:p>
    <w:p w:rsidR="00A16068" w:rsidRDefault="00A16068" w:rsidP="00A16068">
      <w:pPr>
        <w:pStyle w:val="affffff0"/>
        <w:spacing w:after="0" w:line="240" w:lineRule="auto"/>
        <w:ind w:right="4535" w:firstLine="0"/>
        <w:rPr>
          <w:szCs w:val="26"/>
        </w:rPr>
      </w:pPr>
      <w:r>
        <w:rPr>
          <w:szCs w:val="26"/>
        </w:rPr>
        <w:t>О  внесении изменения в постановление Законодательной Думы Томской области от  26 марта 2015 года № 2580 «Об  утверждении Стратегии социально-экономического развития Томской области до 2030 года</w:t>
      </w:r>
      <w:r w:rsidRPr="00D70D83">
        <w:rPr>
          <w:szCs w:val="26"/>
        </w:rPr>
        <w:t>»</w:t>
      </w:r>
    </w:p>
    <w:p w:rsidR="00A16068" w:rsidRDefault="00A16068" w:rsidP="00A16068">
      <w:pPr>
        <w:pStyle w:val="affffff0"/>
        <w:ind w:right="5135"/>
        <w:rPr>
          <w:szCs w:val="26"/>
        </w:rPr>
      </w:pPr>
    </w:p>
    <w:p w:rsidR="00A16068" w:rsidRPr="00686212" w:rsidRDefault="00A16068" w:rsidP="00A16068">
      <w:pPr>
        <w:pStyle w:val="2f6"/>
        <w:spacing w:before="120" w:after="0" w:line="360" w:lineRule="auto"/>
        <w:ind w:firstLine="777"/>
        <w:jc w:val="both"/>
        <w:rPr>
          <w:rFonts w:ascii="Times New Roman" w:eastAsia="Times New Roman" w:hAnsi="Times New Roman" w:cs="Times New Roman"/>
          <w:sz w:val="26"/>
          <w:szCs w:val="26"/>
          <w:lang w:eastAsia="ru-RU"/>
        </w:rPr>
      </w:pPr>
      <w:r w:rsidRPr="00686212">
        <w:rPr>
          <w:rFonts w:ascii="Times New Roman" w:eastAsia="Times New Roman" w:hAnsi="Times New Roman" w:cs="Times New Roman"/>
          <w:sz w:val="26"/>
          <w:szCs w:val="26"/>
          <w:lang w:eastAsia="ru-RU"/>
        </w:rPr>
        <w:t>Рассмотрев проект постановления Законодательной Думы Томской области «О внесении изменения в постановление Законодательной Думы Томской области от 26 марта 2015 года № 2580 «Об утверждении Стратегии социально-экономического развития Томской области до 2030 года», внесенный в порядке реализации права законодательной инициативы Губернатором Томской области,</w:t>
      </w:r>
    </w:p>
    <w:p w:rsidR="00A16068" w:rsidRPr="00A16068" w:rsidRDefault="00A16068" w:rsidP="00A16068">
      <w:pPr>
        <w:spacing w:before="240" w:after="240" w:line="360" w:lineRule="auto"/>
        <w:jc w:val="center"/>
        <w:rPr>
          <w:rFonts w:ascii="Times New Roman" w:hAnsi="Times New Roman" w:cs="Times New Roman"/>
          <w:sz w:val="26"/>
          <w:szCs w:val="26"/>
        </w:rPr>
      </w:pPr>
      <w:r w:rsidRPr="00A16068">
        <w:rPr>
          <w:rFonts w:ascii="Times New Roman" w:hAnsi="Times New Roman" w:cs="Times New Roman"/>
          <w:sz w:val="26"/>
          <w:szCs w:val="26"/>
        </w:rPr>
        <w:t>Законодательная Дума Томской области ПОСТАНОВЛЯЕТ:</w:t>
      </w:r>
    </w:p>
    <w:p w:rsidR="00A16068" w:rsidRPr="00686212" w:rsidRDefault="00A16068" w:rsidP="00A16068">
      <w:pPr>
        <w:pStyle w:val="2f6"/>
        <w:spacing w:before="120" w:after="0" w:line="360" w:lineRule="auto"/>
        <w:ind w:firstLine="777"/>
        <w:jc w:val="both"/>
        <w:rPr>
          <w:rFonts w:ascii="Times New Roman" w:eastAsia="Times New Roman" w:hAnsi="Times New Roman" w:cs="Times New Roman"/>
          <w:sz w:val="26"/>
          <w:szCs w:val="26"/>
          <w:lang w:eastAsia="ru-RU"/>
        </w:rPr>
      </w:pPr>
      <w:r w:rsidRPr="00686212">
        <w:rPr>
          <w:rFonts w:ascii="Times New Roman" w:eastAsia="Times New Roman" w:hAnsi="Times New Roman" w:cs="Times New Roman"/>
          <w:sz w:val="26"/>
          <w:szCs w:val="26"/>
          <w:lang w:eastAsia="ru-RU"/>
        </w:rPr>
        <w:t>Внести в постановление Законодательной Думы Томской области от</w:t>
      </w:r>
      <w:r>
        <w:rPr>
          <w:rFonts w:ascii="Times New Roman" w:eastAsia="Times New Roman" w:hAnsi="Times New Roman" w:cs="Times New Roman"/>
          <w:sz w:val="26"/>
          <w:szCs w:val="26"/>
          <w:lang w:eastAsia="ru-RU"/>
        </w:rPr>
        <w:t> </w:t>
      </w:r>
      <w:r w:rsidRPr="00686212">
        <w:rPr>
          <w:rFonts w:ascii="Times New Roman" w:eastAsia="Times New Roman" w:hAnsi="Times New Roman" w:cs="Times New Roman"/>
          <w:sz w:val="26"/>
          <w:szCs w:val="26"/>
          <w:lang w:eastAsia="ru-RU"/>
        </w:rPr>
        <w:t>26 марта 2015 года № 2580 «Об утверждении Стратегии социально-экономического развития Томской области до 2030 года» (Официальные ведомости Законодательной Думы Томской области, 2015, № 40 (216)), изменение, изложив приложение к постановлению в новой редакции согласно приложению к настоящему постановлению.</w:t>
      </w:r>
    </w:p>
    <w:p w:rsidR="00A16068" w:rsidRDefault="00A16068" w:rsidP="00A16068">
      <w:pPr>
        <w:pStyle w:val="3a"/>
        <w:spacing w:line="348" w:lineRule="auto"/>
        <w:ind w:firstLine="741"/>
      </w:pPr>
    </w:p>
    <w:p w:rsidR="00A16068" w:rsidRPr="000F503A" w:rsidRDefault="00A16068" w:rsidP="00A16068">
      <w:pPr>
        <w:jc w:val="both"/>
        <w:rPr>
          <w:sz w:val="16"/>
          <w:szCs w:val="16"/>
        </w:rPr>
      </w:pPr>
      <w:bookmarkStart w:id="0" w:name="_GoBack"/>
      <w:bookmarkEnd w:id="0"/>
    </w:p>
    <w:tbl>
      <w:tblPr>
        <w:tblW w:w="0" w:type="auto"/>
        <w:tblLook w:val="01E0" w:firstRow="1" w:lastRow="1" w:firstColumn="1" w:lastColumn="1" w:noHBand="0" w:noVBand="0"/>
      </w:tblPr>
      <w:tblGrid>
        <w:gridCol w:w="4714"/>
        <w:gridCol w:w="4715"/>
      </w:tblGrid>
      <w:tr w:rsidR="00A16068" w:rsidTr="00E724DA">
        <w:tc>
          <w:tcPr>
            <w:tcW w:w="4714" w:type="dxa"/>
          </w:tcPr>
          <w:p w:rsidR="00A16068" w:rsidRDefault="00A16068" w:rsidP="009A19B5">
            <w:pPr>
              <w:pStyle w:val="affffffffff2"/>
            </w:pPr>
            <w:r>
              <w:t>Председатель</w:t>
            </w:r>
          </w:p>
          <w:p w:rsidR="00A16068" w:rsidRDefault="00A16068" w:rsidP="009A19B5">
            <w:pPr>
              <w:pStyle w:val="affffffffff2"/>
            </w:pPr>
            <w:r>
              <w:t>Законодательной Думы</w:t>
            </w:r>
          </w:p>
          <w:p w:rsidR="00A16068" w:rsidRDefault="00A16068" w:rsidP="009A19B5">
            <w:pPr>
              <w:pStyle w:val="affffffffff2"/>
            </w:pPr>
            <w:r>
              <w:t xml:space="preserve">Томской области </w:t>
            </w:r>
          </w:p>
        </w:tc>
        <w:tc>
          <w:tcPr>
            <w:tcW w:w="4715" w:type="dxa"/>
            <w:vAlign w:val="bottom"/>
          </w:tcPr>
          <w:p w:rsidR="00A16068" w:rsidRPr="0090056D" w:rsidRDefault="00A16068" w:rsidP="00E724DA">
            <w:pPr>
              <w:pStyle w:val="affffffffff2"/>
              <w:jc w:val="right"/>
            </w:pPr>
            <w:r>
              <w:t>О.В.</w:t>
            </w:r>
            <w:r w:rsidR="009A19B5">
              <w:t xml:space="preserve"> </w:t>
            </w:r>
            <w:r>
              <w:t>Козловская</w:t>
            </w:r>
          </w:p>
        </w:tc>
      </w:tr>
    </w:tbl>
    <w:p w:rsidR="00A16068" w:rsidRDefault="00A16068" w:rsidP="00A16068">
      <w:pPr>
        <w:pStyle w:val="1b"/>
        <w:rPr>
          <w:lang w:val="en-US"/>
        </w:rPr>
      </w:pPr>
    </w:p>
    <w:p w:rsidR="00A16068" w:rsidRDefault="00A16068" w:rsidP="00A16068">
      <w:pPr>
        <w:pStyle w:val="1b"/>
      </w:pPr>
    </w:p>
    <w:p w:rsidR="00A16068" w:rsidRPr="00686212" w:rsidRDefault="00A16068" w:rsidP="00A16068">
      <w:pPr>
        <w:spacing w:after="0" w:line="240" w:lineRule="auto"/>
        <w:ind w:right="5"/>
        <w:jc w:val="right"/>
        <w:rPr>
          <w:rFonts w:ascii="Times New Roman" w:hAnsi="Times New Roman" w:cs="Times New Roman"/>
          <w:sz w:val="26"/>
          <w:szCs w:val="26"/>
        </w:rPr>
      </w:pPr>
      <w:r w:rsidRPr="00686212">
        <w:rPr>
          <w:rFonts w:ascii="Times New Roman" w:hAnsi="Times New Roman" w:cs="Times New Roman"/>
          <w:sz w:val="26"/>
          <w:szCs w:val="26"/>
        </w:rPr>
        <w:lastRenderedPageBreak/>
        <w:t xml:space="preserve">Приложение к постановлению </w:t>
      </w:r>
    </w:p>
    <w:p w:rsidR="00A16068" w:rsidRPr="00686212" w:rsidRDefault="00A16068" w:rsidP="00A16068">
      <w:pPr>
        <w:spacing w:after="0" w:line="240" w:lineRule="auto"/>
        <w:ind w:right="5"/>
        <w:jc w:val="right"/>
        <w:rPr>
          <w:rFonts w:ascii="Times New Roman" w:hAnsi="Times New Roman" w:cs="Times New Roman"/>
          <w:sz w:val="26"/>
          <w:szCs w:val="26"/>
        </w:rPr>
      </w:pPr>
      <w:r w:rsidRPr="00686212">
        <w:rPr>
          <w:rFonts w:ascii="Times New Roman" w:hAnsi="Times New Roman" w:cs="Times New Roman"/>
          <w:sz w:val="26"/>
          <w:szCs w:val="26"/>
        </w:rPr>
        <w:t xml:space="preserve">Законодательной Думы </w:t>
      </w:r>
    </w:p>
    <w:p w:rsidR="00A16068" w:rsidRPr="00686212" w:rsidRDefault="00A16068" w:rsidP="00A16068">
      <w:pPr>
        <w:spacing w:after="0" w:line="240" w:lineRule="auto"/>
        <w:ind w:right="5"/>
        <w:jc w:val="right"/>
        <w:rPr>
          <w:rFonts w:ascii="Times New Roman" w:hAnsi="Times New Roman" w:cs="Times New Roman"/>
          <w:sz w:val="26"/>
          <w:szCs w:val="26"/>
        </w:rPr>
      </w:pPr>
      <w:r w:rsidRPr="00686212">
        <w:rPr>
          <w:rFonts w:ascii="Times New Roman" w:hAnsi="Times New Roman" w:cs="Times New Roman"/>
          <w:sz w:val="26"/>
          <w:szCs w:val="26"/>
        </w:rPr>
        <w:t xml:space="preserve">Томской области </w:t>
      </w:r>
    </w:p>
    <w:p w:rsidR="00A16068" w:rsidRPr="00686212" w:rsidRDefault="00A16068" w:rsidP="00A16068">
      <w:pPr>
        <w:spacing w:after="0" w:line="240" w:lineRule="auto"/>
        <w:jc w:val="right"/>
        <w:rPr>
          <w:rFonts w:ascii="Times New Roman" w:hAnsi="Times New Roman" w:cs="Times New Roman"/>
          <w:sz w:val="26"/>
          <w:szCs w:val="26"/>
        </w:rPr>
      </w:pPr>
      <w:r w:rsidRPr="00686212">
        <w:rPr>
          <w:rFonts w:ascii="Times New Roman" w:hAnsi="Times New Roman" w:cs="Times New Roman"/>
          <w:sz w:val="26"/>
          <w:szCs w:val="26"/>
        </w:rPr>
        <w:t>от 01.07.2021 № 29</w:t>
      </w:r>
      <w:r>
        <w:rPr>
          <w:rFonts w:ascii="Times New Roman" w:hAnsi="Times New Roman" w:cs="Times New Roman"/>
          <w:sz w:val="26"/>
          <w:szCs w:val="26"/>
        </w:rPr>
        <w:t>88</w:t>
      </w:r>
    </w:p>
    <w:p w:rsidR="00A16068" w:rsidRPr="006B5605" w:rsidRDefault="00A16068" w:rsidP="00A16068">
      <w:pPr>
        <w:pBdr>
          <w:top w:val="nil"/>
          <w:left w:val="nil"/>
          <w:bottom w:val="nil"/>
          <w:right w:val="nil"/>
          <w:between w:val="nil"/>
        </w:pBdr>
        <w:spacing w:after="0" w:line="336" w:lineRule="auto"/>
        <w:jc w:val="center"/>
        <w:rPr>
          <w:rFonts w:ascii="PT Astra Serif" w:eastAsia="Times New Roman" w:hAnsi="PT Astra Serif" w:cs="Times New Roman"/>
          <w:sz w:val="28"/>
          <w:szCs w:val="28"/>
          <w:lang w:eastAsia="ru-RU"/>
        </w:rPr>
      </w:pPr>
    </w:p>
    <w:p w:rsidR="00A16068" w:rsidRPr="006B5605" w:rsidRDefault="00A16068" w:rsidP="00A16068">
      <w:pPr>
        <w:pBdr>
          <w:top w:val="nil"/>
          <w:left w:val="nil"/>
          <w:bottom w:val="nil"/>
          <w:right w:val="nil"/>
          <w:between w:val="nil"/>
        </w:pBdr>
        <w:spacing w:after="0" w:line="336" w:lineRule="auto"/>
        <w:jc w:val="center"/>
        <w:rPr>
          <w:rFonts w:ascii="PT Astra Serif" w:eastAsia="Times New Roman" w:hAnsi="PT Astra Serif" w:cs="Times New Roman"/>
          <w:sz w:val="28"/>
          <w:szCs w:val="28"/>
          <w:lang w:eastAsia="ru-RU"/>
        </w:rPr>
      </w:pPr>
    </w:p>
    <w:p w:rsidR="00A16068" w:rsidRPr="006B5605" w:rsidRDefault="00A16068" w:rsidP="00A16068">
      <w:pPr>
        <w:pBdr>
          <w:top w:val="nil"/>
          <w:left w:val="nil"/>
          <w:bottom w:val="nil"/>
          <w:right w:val="nil"/>
          <w:between w:val="nil"/>
        </w:pBdr>
        <w:spacing w:after="0" w:line="336" w:lineRule="auto"/>
        <w:jc w:val="center"/>
        <w:rPr>
          <w:rFonts w:ascii="PT Astra Serif" w:eastAsia="Times New Roman" w:hAnsi="PT Astra Serif" w:cs="Times New Roman"/>
          <w:smallCaps/>
          <w:sz w:val="24"/>
          <w:szCs w:val="24"/>
          <w:lang w:eastAsia="ru-RU"/>
        </w:rPr>
      </w:pPr>
    </w:p>
    <w:p w:rsidR="00A16068" w:rsidRPr="006B5605" w:rsidRDefault="00A16068" w:rsidP="00A16068">
      <w:pPr>
        <w:pBdr>
          <w:top w:val="nil"/>
          <w:left w:val="nil"/>
          <w:bottom w:val="nil"/>
          <w:right w:val="nil"/>
          <w:between w:val="nil"/>
        </w:pBdr>
        <w:spacing w:after="0" w:line="336" w:lineRule="auto"/>
        <w:jc w:val="center"/>
        <w:rPr>
          <w:rFonts w:ascii="PT Astra Serif" w:eastAsia="Times New Roman" w:hAnsi="PT Astra Serif" w:cs="Times New Roman"/>
          <w:smallCaps/>
          <w:sz w:val="24"/>
          <w:szCs w:val="24"/>
          <w:lang w:eastAsia="ru-RU"/>
        </w:rPr>
      </w:pPr>
    </w:p>
    <w:p w:rsidR="00A16068" w:rsidRPr="006B5605" w:rsidRDefault="00A16068" w:rsidP="00A16068">
      <w:pPr>
        <w:pBdr>
          <w:top w:val="nil"/>
          <w:left w:val="nil"/>
          <w:bottom w:val="nil"/>
          <w:right w:val="nil"/>
          <w:between w:val="nil"/>
        </w:pBdr>
        <w:spacing w:after="0" w:line="336" w:lineRule="auto"/>
        <w:jc w:val="center"/>
        <w:rPr>
          <w:rFonts w:ascii="PT Astra Serif" w:eastAsia="Times New Roman" w:hAnsi="PT Astra Serif" w:cs="Times New Roman"/>
          <w:smallCaps/>
          <w:sz w:val="24"/>
          <w:szCs w:val="24"/>
          <w:lang w:eastAsia="ru-RU"/>
        </w:rPr>
      </w:pPr>
    </w:p>
    <w:p w:rsidR="00A16068" w:rsidRPr="006B5605" w:rsidRDefault="00A16068" w:rsidP="00A16068">
      <w:pPr>
        <w:pBdr>
          <w:top w:val="nil"/>
          <w:left w:val="nil"/>
          <w:bottom w:val="nil"/>
          <w:right w:val="nil"/>
          <w:between w:val="nil"/>
        </w:pBdr>
        <w:spacing w:after="0" w:line="336" w:lineRule="auto"/>
        <w:jc w:val="center"/>
        <w:rPr>
          <w:rFonts w:ascii="PT Astra Serif" w:eastAsia="Times New Roman" w:hAnsi="PT Astra Serif" w:cs="Times New Roman"/>
          <w:smallCaps/>
          <w:sz w:val="24"/>
          <w:szCs w:val="24"/>
          <w:lang w:eastAsia="ru-RU"/>
        </w:rPr>
      </w:pPr>
    </w:p>
    <w:p w:rsidR="00A16068" w:rsidRPr="006B5605" w:rsidRDefault="00A16068" w:rsidP="00A16068">
      <w:pPr>
        <w:pBdr>
          <w:top w:val="nil"/>
          <w:left w:val="nil"/>
          <w:bottom w:val="nil"/>
          <w:right w:val="nil"/>
          <w:between w:val="nil"/>
        </w:pBdr>
        <w:spacing w:after="0" w:line="336" w:lineRule="auto"/>
        <w:jc w:val="center"/>
        <w:rPr>
          <w:rFonts w:ascii="PT Astra Serif" w:eastAsia="Times New Roman" w:hAnsi="PT Astra Serif" w:cs="Times New Roman"/>
          <w:smallCaps/>
          <w:sz w:val="24"/>
          <w:szCs w:val="24"/>
          <w:lang w:eastAsia="ru-RU"/>
        </w:rPr>
      </w:pPr>
    </w:p>
    <w:p w:rsidR="00A16068" w:rsidRPr="006B5605" w:rsidRDefault="00A16068" w:rsidP="00A16068">
      <w:pPr>
        <w:pBdr>
          <w:top w:val="nil"/>
          <w:left w:val="nil"/>
          <w:bottom w:val="nil"/>
          <w:right w:val="nil"/>
          <w:between w:val="nil"/>
        </w:pBdr>
        <w:spacing w:after="0" w:line="336" w:lineRule="auto"/>
        <w:jc w:val="center"/>
        <w:rPr>
          <w:rFonts w:ascii="PT Astra Serif" w:eastAsia="Times New Roman" w:hAnsi="PT Astra Serif" w:cs="Times New Roman"/>
          <w:smallCaps/>
          <w:sz w:val="24"/>
          <w:szCs w:val="24"/>
          <w:lang w:eastAsia="ru-RU"/>
        </w:rPr>
      </w:pPr>
    </w:p>
    <w:p w:rsidR="00A16068" w:rsidRPr="006B5605" w:rsidRDefault="00A16068" w:rsidP="00A16068">
      <w:pPr>
        <w:pBdr>
          <w:top w:val="nil"/>
          <w:left w:val="nil"/>
          <w:bottom w:val="nil"/>
          <w:right w:val="nil"/>
          <w:between w:val="nil"/>
        </w:pBdr>
        <w:spacing w:after="0" w:line="336" w:lineRule="auto"/>
        <w:jc w:val="center"/>
        <w:rPr>
          <w:rFonts w:ascii="PT Astra Serif" w:eastAsia="Times New Roman" w:hAnsi="PT Astra Serif" w:cs="Times New Roman"/>
          <w:smallCaps/>
          <w:sz w:val="24"/>
          <w:szCs w:val="24"/>
          <w:lang w:eastAsia="ru-RU"/>
        </w:rPr>
      </w:pPr>
    </w:p>
    <w:p w:rsidR="00A16068" w:rsidRPr="006B5605" w:rsidRDefault="00A16068" w:rsidP="00A16068">
      <w:pPr>
        <w:pBdr>
          <w:top w:val="nil"/>
          <w:left w:val="nil"/>
          <w:bottom w:val="nil"/>
          <w:right w:val="nil"/>
          <w:between w:val="nil"/>
        </w:pBdr>
        <w:spacing w:after="0" w:line="336" w:lineRule="auto"/>
        <w:jc w:val="center"/>
        <w:rPr>
          <w:rFonts w:ascii="PT Astra Serif" w:eastAsia="Times New Roman" w:hAnsi="PT Astra Serif" w:cs="Times New Roman"/>
          <w:smallCaps/>
          <w:sz w:val="24"/>
          <w:szCs w:val="24"/>
          <w:lang w:eastAsia="ru-RU"/>
        </w:rPr>
      </w:pPr>
    </w:p>
    <w:p w:rsidR="00A16068" w:rsidRPr="006B5605" w:rsidRDefault="00A16068" w:rsidP="00A16068">
      <w:pPr>
        <w:pBdr>
          <w:top w:val="nil"/>
          <w:left w:val="nil"/>
          <w:bottom w:val="nil"/>
          <w:right w:val="nil"/>
          <w:between w:val="nil"/>
        </w:pBdr>
        <w:spacing w:after="0" w:line="336" w:lineRule="auto"/>
        <w:jc w:val="center"/>
        <w:rPr>
          <w:rFonts w:ascii="PT Astra Serif" w:eastAsia="Times New Roman" w:hAnsi="PT Astra Serif" w:cs="Times New Roman"/>
          <w:smallCaps/>
          <w:sz w:val="24"/>
          <w:szCs w:val="24"/>
          <w:lang w:eastAsia="ru-RU"/>
        </w:rPr>
      </w:pPr>
    </w:p>
    <w:p w:rsidR="00A16068" w:rsidRPr="00887E0E" w:rsidRDefault="00A16068" w:rsidP="00A16068">
      <w:pPr>
        <w:pBdr>
          <w:top w:val="nil"/>
          <w:left w:val="nil"/>
          <w:bottom w:val="nil"/>
          <w:right w:val="nil"/>
          <w:between w:val="nil"/>
        </w:pBdr>
        <w:spacing w:after="0" w:line="336" w:lineRule="auto"/>
        <w:jc w:val="center"/>
        <w:rPr>
          <w:rFonts w:ascii="PT Astra Serif" w:eastAsia="Times New Roman" w:hAnsi="PT Astra Serif" w:cs="Times New Roman"/>
          <w:smallCaps/>
          <w:sz w:val="24"/>
          <w:szCs w:val="24"/>
          <w:lang w:eastAsia="ru-RU"/>
        </w:rPr>
      </w:pPr>
      <w:r w:rsidRPr="00887E0E">
        <w:rPr>
          <w:rFonts w:ascii="PT Astra Serif" w:eastAsia="Times New Roman" w:hAnsi="PT Astra Serif" w:cs="Times New Roman"/>
          <w:smallCaps/>
          <w:sz w:val="24"/>
          <w:szCs w:val="24"/>
          <w:lang w:eastAsia="ru-RU"/>
        </w:rPr>
        <w:t>СТРАТЕГИ</w:t>
      </w:r>
      <w:r w:rsidR="00C542E1">
        <w:rPr>
          <w:rFonts w:ascii="PT Astra Serif" w:eastAsia="Times New Roman" w:hAnsi="PT Astra Serif" w:cs="Times New Roman"/>
          <w:smallCaps/>
          <w:sz w:val="24"/>
          <w:szCs w:val="24"/>
          <w:lang w:eastAsia="ru-RU"/>
        </w:rPr>
        <w:t>Я</w:t>
      </w:r>
      <w:r w:rsidRPr="00887E0E">
        <w:rPr>
          <w:rFonts w:ascii="PT Astra Serif" w:eastAsia="Times New Roman" w:hAnsi="PT Astra Serif" w:cs="Times New Roman"/>
          <w:smallCaps/>
          <w:sz w:val="24"/>
          <w:szCs w:val="24"/>
          <w:lang w:eastAsia="ru-RU"/>
        </w:rPr>
        <w:t xml:space="preserve"> СОЦИАЛЬНО-ЭКОНОМИЧЕСКОГО РАЗВИТИЯ ТОМСКОЙ ОБЛАСТИ НА ПЕРИОД ДО 2030 ГОДА</w:t>
      </w:r>
    </w:p>
    <w:p w:rsidR="00A16068" w:rsidRPr="00887E0E" w:rsidRDefault="00A16068" w:rsidP="00A16068">
      <w:pPr>
        <w:pBdr>
          <w:top w:val="nil"/>
          <w:left w:val="nil"/>
          <w:bottom w:val="nil"/>
          <w:right w:val="nil"/>
          <w:between w:val="nil"/>
        </w:pBdr>
        <w:spacing w:after="0" w:line="336" w:lineRule="auto"/>
        <w:jc w:val="both"/>
        <w:rPr>
          <w:rFonts w:ascii="PT Astra Serif" w:eastAsia="Times New Roman" w:hAnsi="PT Astra Serif" w:cs="Times New Roman"/>
          <w:sz w:val="24"/>
          <w:szCs w:val="24"/>
          <w:lang w:eastAsia="ru-RU"/>
        </w:rPr>
      </w:pPr>
    </w:p>
    <w:p w:rsidR="00A16068" w:rsidRPr="00887E0E" w:rsidRDefault="00A16068" w:rsidP="00A16068">
      <w:pPr>
        <w:pBdr>
          <w:top w:val="nil"/>
          <w:left w:val="nil"/>
          <w:bottom w:val="nil"/>
          <w:right w:val="nil"/>
          <w:between w:val="nil"/>
        </w:pBdr>
        <w:spacing w:after="0" w:line="336" w:lineRule="auto"/>
        <w:jc w:val="both"/>
        <w:rPr>
          <w:rFonts w:ascii="PT Astra Serif" w:eastAsia="Times New Roman" w:hAnsi="PT Astra Serif" w:cs="Times New Roman"/>
          <w:sz w:val="24"/>
          <w:szCs w:val="24"/>
          <w:lang w:eastAsia="ru-RU"/>
        </w:rPr>
      </w:pPr>
    </w:p>
    <w:p w:rsidR="00A16068" w:rsidRPr="00887E0E" w:rsidRDefault="00A16068" w:rsidP="00A16068">
      <w:pPr>
        <w:pBdr>
          <w:top w:val="nil"/>
          <w:left w:val="nil"/>
          <w:bottom w:val="nil"/>
          <w:right w:val="nil"/>
          <w:between w:val="nil"/>
        </w:pBdr>
        <w:spacing w:after="0" w:line="336" w:lineRule="auto"/>
        <w:jc w:val="both"/>
        <w:rPr>
          <w:rFonts w:ascii="PT Astra Serif" w:eastAsia="Times New Roman" w:hAnsi="PT Astra Serif" w:cs="Times New Roman"/>
          <w:sz w:val="24"/>
          <w:szCs w:val="24"/>
          <w:lang w:eastAsia="ru-RU"/>
        </w:rPr>
      </w:pPr>
    </w:p>
    <w:p w:rsidR="00A16068" w:rsidRPr="00887E0E" w:rsidRDefault="00A16068" w:rsidP="00A16068">
      <w:pPr>
        <w:pBdr>
          <w:top w:val="nil"/>
          <w:left w:val="nil"/>
          <w:bottom w:val="nil"/>
          <w:right w:val="nil"/>
          <w:between w:val="nil"/>
        </w:pBdr>
        <w:spacing w:after="0" w:line="336" w:lineRule="auto"/>
        <w:jc w:val="center"/>
        <w:rPr>
          <w:rFonts w:ascii="PT Astra Serif" w:eastAsia="Times New Roman" w:hAnsi="PT Astra Serif" w:cs="Times New Roman"/>
          <w:sz w:val="24"/>
          <w:szCs w:val="24"/>
          <w:lang w:eastAsia="ru-RU"/>
        </w:rPr>
      </w:pPr>
    </w:p>
    <w:p w:rsidR="00A16068" w:rsidRPr="00887E0E" w:rsidRDefault="00A16068" w:rsidP="00A16068">
      <w:pPr>
        <w:pBdr>
          <w:top w:val="nil"/>
          <w:left w:val="nil"/>
          <w:bottom w:val="nil"/>
          <w:right w:val="nil"/>
          <w:between w:val="nil"/>
        </w:pBdr>
        <w:spacing w:after="0" w:line="336" w:lineRule="auto"/>
        <w:jc w:val="center"/>
        <w:rPr>
          <w:rFonts w:ascii="PT Astra Serif" w:eastAsia="Times New Roman" w:hAnsi="PT Astra Serif" w:cs="Times New Roman"/>
          <w:sz w:val="24"/>
          <w:szCs w:val="24"/>
          <w:lang w:eastAsia="ru-RU"/>
        </w:rPr>
      </w:pPr>
    </w:p>
    <w:p w:rsidR="00A16068" w:rsidRPr="00887E0E" w:rsidRDefault="00A16068" w:rsidP="00A16068">
      <w:pPr>
        <w:pBdr>
          <w:top w:val="nil"/>
          <w:left w:val="nil"/>
          <w:bottom w:val="nil"/>
          <w:right w:val="nil"/>
          <w:between w:val="nil"/>
        </w:pBdr>
        <w:spacing w:after="0" w:line="336" w:lineRule="auto"/>
        <w:jc w:val="center"/>
        <w:rPr>
          <w:rFonts w:ascii="PT Astra Serif" w:eastAsia="Times New Roman" w:hAnsi="PT Astra Serif" w:cs="Times New Roman"/>
          <w:sz w:val="24"/>
          <w:szCs w:val="24"/>
          <w:lang w:eastAsia="ru-RU"/>
        </w:rPr>
      </w:pPr>
    </w:p>
    <w:p w:rsidR="00A16068" w:rsidRPr="00887E0E" w:rsidRDefault="00A16068" w:rsidP="00A16068">
      <w:pPr>
        <w:pBdr>
          <w:top w:val="nil"/>
          <w:left w:val="nil"/>
          <w:bottom w:val="nil"/>
          <w:right w:val="nil"/>
          <w:between w:val="nil"/>
        </w:pBdr>
        <w:spacing w:after="0" w:line="336" w:lineRule="auto"/>
        <w:jc w:val="center"/>
        <w:rPr>
          <w:rFonts w:ascii="PT Astra Serif" w:eastAsia="Times New Roman" w:hAnsi="PT Astra Serif" w:cs="Times New Roman"/>
          <w:sz w:val="24"/>
          <w:szCs w:val="24"/>
          <w:lang w:eastAsia="ru-RU"/>
        </w:rPr>
      </w:pPr>
    </w:p>
    <w:p w:rsidR="00A16068" w:rsidRPr="00887E0E" w:rsidRDefault="00A16068" w:rsidP="00A16068">
      <w:pPr>
        <w:pBdr>
          <w:top w:val="nil"/>
          <w:left w:val="nil"/>
          <w:bottom w:val="nil"/>
          <w:right w:val="nil"/>
          <w:between w:val="nil"/>
        </w:pBdr>
        <w:spacing w:after="0" w:line="336" w:lineRule="auto"/>
        <w:jc w:val="center"/>
        <w:rPr>
          <w:rFonts w:ascii="PT Astra Serif" w:eastAsia="Times New Roman" w:hAnsi="PT Astra Serif" w:cs="Times New Roman"/>
          <w:sz w:val="24"/>
          <w:szCs w:val="24"/>
          <w:lang w:eastAsia="ru-RU"/>
        </w:rPr>
      </w:pPr>
    </w:p>
    <w:p w:rsidR="00A16068" w:rsidRPr="00887E0E" w:rsidRDefault="00A16068" w:rsidP="00A16068">
      <w:pPr>
        <w:pBdr>
          <w:top w:val="nil"/>
          <w:left w:val="nil"/>
          <w:bottom w:val="nil"/>
          <w:right w:val="nil"/>
          <w:between w:val="nil"/>
        </w:pBdr>
        <w:spacing w:after="0" w:line="336" w:lineRule="auto"/>
        <w:jc w:val="center"/>
        <w:rPr>
          <w:rFonts w:ascii="PT Astra Serif" w:eastAsia="Times New Roman" w:hAnsi="PT Astra Serif" w:cs="Times New Roman"/>
          <w:sz w:val="24"/>
          <w:szCs w:val="24"/>
          <w:lang w:eastAsia="ru-RU"/>
        </w:rPr>
      </w:pPr>
    </w:p>
    <w:p w:rsidR="00A16068" w:rsidRPr="00887E0E" w:rsidRDefault="00A16068" w:rsidP="00A16068">
      <w:pPr>
        <w:pBdr>
          <w:top w:val="nil"/>
          <w:left w:val="nil"/>
          <w:bottom w:val="nil"/>
          <w:right w:val="nil"/>
          <w:between w:val="nil"/>
        </w:pBdr>
        <w:spacing w:after="0" w:line="336" w:lineRule="auto"/>
        <w:jc w:val="center"/>
        <w:rPr>
          <w:rFonts w:ascii="PT Astra Serif" w:eastAsia="Times New Roman" w:hAnsi="PT Astra Serif" w:cs="Times New Roman"/>
          <w:sz w:val="24"/>
          <w:szCs w:val="24"/>
          <w:lang w:eastAsia="ru-RU"/>
        </w:rPr>
      </w:pPr>
    </w:p>
    <w:p w:rsidR="00A16068" w:rsidRPr="00887E0E" w:rsidRDefault="00A16068" w:rsidP="00A16068">
      <w:pPr>
        <w:pBdr>
          <w:top w:val="nil"/>
          <w:left w:val="nil"/>
          <w:bottom w:val="nil"/>
          <w:right w:val="nil"/>
          <w:between w:val="nil"/>
        </w:pBdr>
        <w:spacing w:after="0" w:line="336" w:lineRule="auto"/>
        <w:jc w:val="center"/>
        <w:rPr>
          <w:rFonts w:ascii="PT Astra Serif" w:eastAsia="Times New Roman" w:hAnsi="PT Astra Serif" w:cs="Times New Roman"/>
          <w:sz w:val="24"/>
          <w:szCs w:val="24"/>
          <w:lang w:eastAsia="ru-RU"/>
        </w:rPr>
      </w:pPr>
    </w:p>
    <w:p w:rsidR="00A16068" w:rsidRPr="00887E0E" w:rsidRDefault="00A16068" w:rsidP="00A16068">
      <w:pPr>
        <w:pBdr>
          <w:top w:val="nil"/>
          <w:left w:val="nil"/>
          <w:bottom w:val="nil"/>
          <w:right w:val="nil"/>
          <w:between w:val="nil"/>
        </w:pBdr>
        <w:spacing w:after="0" w:line="336" w:lineRule="auto"/>
        <w:jc w:val="center"/>
        <w:rPr>
          <w:rFonts w:ascii="PT Astra Serif" w:eastAsia="Times New Roman" w:hAnsi="PT Astra Serif" w:cs="Times New Roman"/>
          <w:sz w:val="24"/>
          <w:szCs w:val="24"/>
          <w:lang w:eastAsia="ru-RU"/>
        </w:rPr>
      </w:pPr>
    </w:p>
    <w:p w:rsidR="00A16068" w:rsidRPr="00887E0E" w:rsidRDefault="00A16068" w:rsidP="00A16068">
      <w:pPr>
        <w:pBdr>
          <w:top w:val="nil"/>
          <w:left w:val="nil"/>
          <w:bottom w:val="nil"/>
          <w:right w:val="nil"/>
          <w:between w:val="nil"/>
        </w:pBdr>
        <w:spacing w:after="0" w:line="336" w:lineRule="auto"/>
        <w:jc w:val="center"/>
        <w:rPr>
          <w:rFonts w:ascii="PT Astra Serif" w:eastAsia="Times New Roman" w:hAnsi="PT Astra Serif" w:cs="Times New Roman"/>
          <w:sz w:val="24"/>
          <w:szCs w:val="24"/>
          <w:lang w:eastAsia="ru-RU"/>
        </w:rPr>
      </w:pPr>
    </w:p>
    <w:p w:rsidR="00A16068" w:rsidRPr="00887E0E" w:rsidRDefault="00A16068" w:rsidP="00A16068">
      <w:pPr>
        <w:pBdr>
          <w:top w:val="nil"/>
          <w:left w:val="nil"/>
          <w:bottom w:val="nil"/>
          <w:right w:val="nil"/>
          <w:between w:val="nil"/>
        </w:pBdr>
        <w:spacing w:after="0" w:line="336" w:lineRule="auto"/>
        <w:jc w:val="center"/>
        <w:rPr>
          <w:rFonts w:ascii="PT Astra Serif" w:eastAsia="Times New Roman" w:hAnsi="PT Astra Serif" w:cs="Times New Roman"/>
          <w:sz w:val="24"/>
          <w:szCs w:val="24"/>
          <w:lang w:eastAsia="ru-RU"/>
        </w:rPr>
      </w:pPr>
    </w:p>
    <w:p w:rsidR="00A16068" w:rsidRPr="00887E0E" w:rsidRDefault="00A16068" w:rsidP="00A16068">
      <w:pPr>
        <w:pBdr>
          <w:top w:val="nil"/>
          <w:left w:val="nil"/>
          <w:bottom w:val="nil"/>
          <w:right w:val="nil"/>
          <w:between w:val="nil"/>
        </w:pBdr>
        <w:spacing w:after="0" w:line="336" w:lineRule="auto"/>
        <w:jc w:val="center"/>
        <w:rPr>
          <w:rFonts w:ascii="PT Astra Serif" w:eastAsia="Times New Roman" w:hAnsi="PT Astra Serif" w:cs="Times New Roman"/>
          <w:sz w:val="24"/>
          <w:szCs w:val="24"/>
          <w:lang w:eastAsia="ru-RU"/>
        </w:rPr>
      </w:pPr>
    </w:p>
    <w:p w:rsidR="00A16068" w:rsidRPr="00887E0E" w:rsidRDefault="00A16068" w:rsidP="00A16068">
      <w:pPr>
        <w:pBdr>
          <w:top w:val="nil"/>
          <w:left w:val="nil"/>
          <w:bottom w:val="nil"/>
          <w:right w:val="nil"/>
          <w:between w:val="nil"/>
        </w:pBdr>
        <w:spacing w:after="0" w:line="336" w:lineRule="auto"/>
        <w:jc w:val="center"/>
        <w:rPr>
          <w:rFonts w:ascii="PT Astra Serif" w:eastAsia="Times New Roman" w:hAnsi="PT Astra Serif" w:cs="Times New Roman"/>
          <w:sz w:val="24"/>
          <w:szCs w:val="24"/>
          <w:lang w:eastAsia="ru-RU"/>
        </w:rPr>
      </w:pPr>
    </w:p>
    <w:p w:rsidR="00A16068" w:rsidRPr="00887E0E" w:rsidRDefault="00A16068" w:rsidP="00A16068">
      <w:pPr>
        <w:pBdr>
          <w:top w:val="nil"/>
          <w:left w:val="nil"/>
          <w:bottom w:val="nil"/>
          <w:right w:val="nil"/>
          <w:between w:val="nil"/>
        </w:pBdr>
        <w:spacing w:after="0" w:line="336" w:lineRule="auto"/>
        <w:jc w:val="center"/>
        <w:rPr>
          <w:rFonts w:ascii="PT Astra Serif" w:eastAsia="Times New Roman" w:hAnsi="PT Astra Serif" w:cs="Times New Roman"/>
          <w:sz w:val="24"/>
          <w:szCs w:val="24"/>
          <w:lang w:eastAsia="ru-RU"/>
        </w:rPr>
      </w:pPr>
    </w:p>
    <w:p w:rsidR="00A16068" w:rsidRPr="00887E0E" w:rsidRDefault="00A16068" w:rsidP="00A16068">
      <w:pPr>
        <w:pBdr>
          <w:top w:val="nil"/>
          <w:left w:val="nil"/>
          <w:bottom w:val="nil"/>
          <w:right w:val="nil"/>
          <w:between w:val="nil"/>
        </w:pBdr>
        <w:spacing w:after="0" w:line="336" w:lineRule="auto"/>
        <w:jc w:val="center"/>
        <w:rPr>
          <w:rFonts w:ascii="PT Astra Serif" w:eastAsia="Times New Roman" w:hAnsi="PT Astra Serif" w:cs="Times New Roman"/>
          <w:sz w:val="28"/>
          <w:szCs w:val="28"/>
          <w:lang w:eastAsia="ru-RU"/>
        </w:rPr>
      </w:pPr>
      <w:r w:rsidRPr="00887E0E">
        <w:rPr>
          <w:rFonts w:ascii="PT Astra Serif" w:eastAsia="Times New Roman" w:hAnsi="PT Astra Serif" w:cs="Times New Roman"/>
          <w:sz w:val="28"/>
          <w:szCs w:val="28"/>
          <w:lang w:eastAsia="ru-RU"/>
        </w:rPr>
        <w:t xml:space="preserve">Томск </w:t>
      </w:r>
    </w:p>
    <w:p w:rsidR="00A16068" w:rsidRPr="00887E0E" w:rsidRDefault="00A16068" w:rsidP="00A16068">
      <w:pPr>
        <w:pBdr>
          <w:top w:val="nil"/>
          <w:left w:val="nil"/>
          <w:bottom w:val="nil"/>
          <w:right w:val="nil"/>
          <w:between w:val="nil"/>
        </w:pBdr>
        <w:spacing w:after="0" w:line="336" w:lineRule="auto"/>
        <w:jc w:val="center"/>
        <w:rPr>
          <w:rFonts w:ascii="PT Astra Serif" w:eastAsia="Times New Roman" w:hAnsi="PT Astra Serif" w:cs="Times New Roman"/>
          <w:sz w:val="24"/>
          <w:szCs w:val="24"/>
          <w:lang w:eastAsia="ru-RU"/>
        </w:rPr>
      </w:pPr>
      <w:r w:rsidRPr="00887E0E">
        <w:rPr>
          <w:rFonts w:ascii="PT Astra Serif" w:eastAsia="Times New Roman" w:hAnsi="PT Astra Serif" w:cs="Times New Roman"/>
          <w:sz w:val="24"/>
          <w:szCs w:val="24"/>
          <w:lang w:eastAsia="ru-RU"/>
        </w:rPr>
        <w:t>2021</w:t>
      </w:r>
    </w:p>
    <w:p w:rsidR="00504892" w:rsidRPr="00832845" w:rsidRDefault="00A16068" w:rsidP="00A16068">
      <w:pPr>
        <w:keepNext/>
        <w:keepLines/>
        <w:pBdr>
          <w:top w:val="nil"/>
          <w:left w:val="nil"/>
          <w:bottom w:val="nil"/>
          <w:right w:val="nil"/>
          <w:between w:val="nil"/>
        </w:pBdr>
        <w:spacing w:after="0" w:line="360" w:lineRule="auto"/>
        <w:jc w:val="center"/>
        <w:rPr>
          <w:rFonts w:ascii="PT Astra Serif" w:eastAsia="Times New Roman" w:hAnsi="PT Astra Serif" w:cs="Times New Roman"/>
          <w:smallCaps/>
          <w:sz w:val="28"/>
          <w:szCs w:val="28"/>
          <w:lang w:eastAsia="ru-RU"/>
        </w:rPr>
      </w:pPr>
      <w:bookmarkStart w:id="1" w:name="_heading=h.gjdgxs" w:colFirst="0" w:colLast="0"/>
      <w:bookmarkEnd w:id="1"/>
      <w:r w:rsidRPr="00887E0E">
        <w:rPr>
          <w:rFonts w:ascii="PT Astra Serif" w:eastAsia="Times New Roman" w:hAnsi="PT Astra Serif" w:cs="Times New Roman"/>
          <w:sz w:val="24"/>
          <w:szCs w:val="24"/>
          <w:lang w:eastAsia="ru-RU"/>
        </w:rPr>
        <w:br w:type="page"/>
      </w:r>
      <w:r w:rsidR="00504892" w:rsidRPr="00832845">
        <w:rPr>
          <w:rFonts w:ascii="PT Astra Serif" w:eastAsia="Times New Roman" w:hAnsi="PT Astra Serif" w:cs="Times New Roman"/>
          <w:smallCaps/>
          <w:sz w:val="28"/>
          <w:szCs w:val="28"/>
          <w:lang w:eastAsia="ru-RU"/>
        </w:rPr>
        <w:lastRenderedPageBreak/>
        <w:t>Оглавление</w:t>
      </w:r>
    </w:p>
    <w:p w:rsidR="00504892" w:rsidRPr="00832845" w:rsidRDefault="00504892" w:rsidP="00E53DCD">
      <w:pPr>
        <w:keepNext/>
        <w:keepLines/>
        <w:pBdr>
          <w:top w:val="nil"/>
          <w:left w:val="nil"/>
          <w:bottom w:val="nil"/>
          <w:right w:val="nil"/>
          <w:between w:val="nil"/>
        </w:pBdr>
        <w:spacing w:after="0" w:line="360" w:lineRule="auto"/>
        <w:jc w:val="center"/>
        <w:rPr>
          <w:rFonts w:ascii="PT Astra Serif" w:eastAsia="Times New Roman" w:hAnsi="PT Astra Serif" w:cs="Times New Roman"/>
          <w:sz w:val="24"/>
          <w:szCs w:val="24"/>
          <w:lang w:eastAsia="ru-RU"/>
        </w:rPr>
      </w:pPr>
    </w:p>
    <w:sdt>
      <w:sdtPr>
        <w:rPr>
          <w:rFonts w:ascii="PT Astra Serif" w:eastAsiaTheme="minorHAnsi" w:hAnsi="PT Astra Serif" w:cstheme="minorBidi"/>
          <w:sz w:val="22"/>
          <w:szCs w:val="22"/>
          <w:highlight w:val="none"/>
          <w:lang w:eastAsia="en-US"/>
        </w:rPr>
        <w:id w:val="927468801"/>
        <w:docPartObj>
          <w:docPartGallery w:val="Table of Contents"/>
          <w:docPartUnique/>
        </w:docPartObj>
      </w:sdtPr>
      <w:sdtEndPr>
        <w:rPr>
          <w:rFonts w:eastAsia="Times New Roman" w:cs="Times New Roman"/>
          <w:sz w:val="24"/>
          <w:szCs w:val="24"/>
          <w:lang w:eastAsia="ru-RU"/>
        </w:rPr>
      </w:sdtEndPr>
      <w:sdtContent>
        <w:p w:rsidR="00504892" w:rsidRPr="00832845" w:rsidRDefault="00E71D92" w:rsidP="00E53DCD">
          <w:pPr>
            <w:pStyle w:val="12"/>
            <w:spacing w:after="0" w:line="360" w:lineRule="auto"/>
            <w:rPr>
              <w:rFonts w:ascii="PT Astra Serif" w:eastAsiaTheme="minorEastAsia" w:hAnsi="PT Astra Serif" w:cstheme="minorBidi"/>
              <w:noProof/>
              <w:sz w:val="22"/>
              <w:szCs w:val="22"/>
              <w:highlight w:val="none"/>
            </w:rPr>
          </w:pPr>
          <w:r w:rsidRPr="00832845">
            <w:rPr>
              <w:rFonts w:ascii="PT Astra Serif" w:hAnsi="PT Astra Serif"/>
              <w:highlight w:val="none"/>
            </w:rPr>
            <w:fldChar w:fldCharType="begin"/>
          </w:r>
          <w:r w:rsidR="00504892" w:rsidRPr="00832845">
            <w:rPr>
              <w:rFonts w:ascii="PT Astra Serif" w:hAnsi="PT Astra Serif"/>
              <w:highlight w:val="none"/>
            </w:rPr>
            <w:instrText xml:space="preserve"> TOC \o "1-3" \h \z \u </w:instrText>
          </w:r>
          <w:r w:rsidRPr="00832845">
            <w:rPr>
              <w:rFonts w:ascii="PT Astra Serif" w:hAnsi="PT Astra Serif"/>
              <w:highlight w:val="none"/>
            </w:rPr>
            <w:fldChar w:fldCharType="separate"/>
          </w:r>
          <w:hyperlink w:anchor="_Toc73375049" w:history="1">
            <w:r w:rsidR="00504892" w:rsidRPr="00832845">
              <w:rPr>
                <w:rStyle w:val="aa"/>
                <w:rFonts w:ascii="PT Astra Serif" w:hAnsi="PT Astra Serif"/>
                <w:caps/>
                <w:noProof/>
                <w:highlight w:val="none"/>
              </w:rPr>
              <w:t>1. Общие положения</w:t>
            </w:r>
            <w:r w:rsidR="00504892" w:rsidRPr="00832845">
              <w:rPr>
                <w:rFonts w:ascii="PT Astra Serif" w:hAnsi="PT Astra Serif"/>
                <w:noProof/>
                <w:webHidden/>
                <w:highlight w:val="none"/>
              </w:rPr>
              <w:tab/>
            </w:r>
            <w:r w:rsidRPr="00832845">
              <w:rPr>
                <w:rFonts w:ascii="PT Astra Serif" w:hAnsi="PT Astra Serif"/>
                <w:noProof/>
                <w:webHidden/>
                <w:highlight w:val="none"/>
              </w:rPr>
              <w:fldChar w:fldCharType="begin"/>
            </w:r>
            <w:r w:rsidR="00504892" w:rsidRPr="00832845">
              <w:rPr>
                <w:rFonts w:ascii="PT Astra Serif" w:hAnsi="PT Astra Serif"/>
                <w:noProof/>
                <w:webHidden/>
                <w:highlight w:val="none"/>
              </w:rPr>
              <w:instrText xml:space="preserve"> PAGEREF _Toc73375049 \h </w:instrText>
            </w:r>
            <w:r w:rsidRPr="00832845">
              <w:rPr>
                <w:rFonts w:ascii="PT Astra Serif" w:hAnsi="PT Astra Serif"/>
                <w:noProof/>
                <w:webHidden/>
                <w:highlight w:val="none"/>
              </w:rPr>
            </w:r>
            <w:r w:rsidRPr="00832845">
              <w:rPr>
                <w:rFonts w:ascii="PT Astra Serif" w:hAnsi="PT Astra Serif"/>
                <w:noProof/>
                <w:webHidden/>
                <w:highlight w:val="none"/>
              </w:rPr>
              <w:fldChar w:fldCharType="separate"/>
            </w:r>
            <w:r w:rsidR="00033B15">
              <w:rPr>
                <w:rFonts w:ascii="PT Astra Serif" w:hAnsi="PT Astra Serif"/>
                <w:noProof/>
                <w:webHidden/>
                <w:highlight w:val="none"/>
              </w:rPr>
              <w:t>4</w:t>
            </w:r>
            <w:r w:rsidRPr="00832845">
              <w:rPr>
                <w:rFonts w:ascii="PT Astra Serif" w:hAnsi="PT Astra Serif"/>
                <w:noProof/>
                <w:webHidden/>
                <w:highlight w:val="none"/>
              </w:rPr>
              <w:fldChar w:fldCharType="end"/>
            </w:r>
          </w:hyperlink>
        </w:p>
        <w:p w:rsidR="00504892" w:rsidRPr="00832845" w:rsidRDefault="0056393B" w:rsidP="00E53DCD">
          <w:pPr>
            <w:pStyle w:val="12"/>
            <w:spacing w:after="0" w:line="360" w:lineRule="auto"/>
            <w:rPr>
              <w:rFonts w:ascii="PT Astra Serif" w:eastAsiaTheme="minorEastAsia" w:hAnsi="PT Astra Serif" w:cstheme="minorBidi"/>
              <w:noProof/>
              <w:sz w:val="22"/>
              <w:szCs w:val="22"/>
              <w:highlight w:val="none"/>
            </w:rPr>
          </w:pPr>
          <w:hyperlink w:anchor="_Toc73375050" w:history="1">
            <w:r w:rsidR="00504892" w:rsidRPr="00832845">
              <w:rPr>
                <w:rStyle w:val="aa"/>
                <w:rFonts w:ascii="PT Astra Serif" w:hAnsi="PT Astra Serif"/>
                <w:caps/>
                <w:noProof/>
                <w:highlight w:val="none"/>
              </w:rPr>
              <w:t>2. Анализ достижения целей и задач Стратегии с 2014 по 2020 годы</w:t>
            </w:r>
            <w:r w:rsidR="00504892" w:rsidRPr="00832845">
              <w:rPr>
                <w:rFonts w:ascii="PT Astra Serif" w:hAnsi="PT Astra Serif"/>
                <w:noProof/>
                <w:webHidden/>
                <w:highlight w:val="none"/>
              </w:rPr>
              <w:tab/>
            </w:r>
            <w:r w:rsidR="00E71D92" w:rsidRPr="00832845">
              <w:rPr>
                <w:rFonts w:ascii="PT Astra Serif" w:hAnsi="PT Astra Serif"/>
                <w:noProof/>
                <w:webHidden/>
                <w:highlight w:val="none"/>
              </w:rPr>
              <w:fldChar w:fldCharType="begin"/>
            </w:r>
            <w:r w:rsidR="00504892" w:rsidRPr="00832845">
              <w:rPr>
                <w:rFonts w:ascii="PT Astra Serif" w:hAnsi="PT Astra Serif"/>
                <w:noProof/>
                <w:webHidden/>
                <w:highlight w:val="none"/>
              </w:rPr>
              <w:instrText xml:space="preserve"> PAGEREF _Toc73375050 \h </w:instrText>
            </w:r>
            <w:r w:rsidR="00E71D92" w:rsidRPr="00832845">
              <w:rPr>
                <w:rFonts w:ascii="PT Astra Serif" w:hAnsi="PT Astra Serif"/>
                <w:noProof/>
                <w:webHidden/>
                <w:highlight w:val="none"/>
              </w:rPr>
            </w:r>
            <w:r w:rsidR="00E71D92" w:rsidRPr="00832845">
              <w:rPr>
                <w:rFonts w:ascii="PT Astra Serif" w:hAnsi="PT Astra Serif"/>
                <w:noProof/>
                <w:webHidden/>
                <w:highlight w:val="none"/>
              </w:rPr>
              <w:fldChar w:fldCharType="separate"/>
            </w:r>
            <w:r w:rsidR="00033B15">
              <w:rPr>
                <w:rFonts w:ascii="PT Astra Serif" w:hAnsi="PT Astra Serif"/>
                <w:noProof/>
                <w:webHidden/>
                <w:highlight w:val="none"/>
              </w:rPr>
              <w:t>6</w:t>
            </w:r>
            <w:r w:rsidR="00E71D92" w:rsidRPr="00832845">
              <w:rPr>
                <w:rFonts w:ascii="PT Astra Serif" w:hAnsi="PT Astra Serif"/>
                <w:noProof/>
                <w:webHidden/>
                <w:highlight w:val="none"/>
              </w:rPr>
              <w:fldChar w:fldCharType="end"/>
            </w:r>
          </w:hyperlink>
        </w:p>
        <w:p w:rsidR="00504892" w:rsidRPr="00832845" w:rsidRDefault="0056393B" w:rsidP="00E53DCD">
          <w:pPr>
            <w:pStyle w:val="12"/>
            <w:spacing w:after="0" w:line="360" w:lineRule="auto"/>
            <w:rPr>
              <w:rFonts w:ascii="PT Astra Serif" w:eastAsiaTheme="minorEastAsia" w:hAnsi="PT Astra Serif" w:cstheme="minorBidi"/>
              <w:noProof/>
              <w:sz w:val="22"/>
              <w:szCs w:val="22"/>
              <w:highlight w:val="none"/>
            </w:rPr>
          </w:pPr>
          <w:hyperlink w:anchor="_Toc73375051" w:history="1">
            <w:r w:rsidR="00504892" w:rsidRPr="00832845">
              <w:rPr>
                <w:rStyle w:val="aa"/>
                <w:rFonts w:ascii="PT Astra Serif" w:hAnsi="PT Astra Serif"/>
                <w:caps/>
                <w:noProof/>
                <w:highlight w:val="none"/>
              </w:rPr>
              <w:t>3. Портфель доступных ресурсов развития Томской области</w:t>
            </w:r>
            <w:r w:rsidR="00504892" w:rsidRPr="00832845">
              <w:rPr>
                <w:rFonts w:ascii="PT Astra Serif" w:hAnsi="PT Astra Serif"/>
                <w:noProof/>
                <w:webHidden/>
                <w:highlight w:val="none"/>
              </w:rPr>
              <w:tab/>
            </w:r>
            <w:r w:rsidR="00E71D92" w:rsidRPr="00832845">
              <w:rPr>
                <w:rFonts w:ascii="PT Astra Serif" w:hAnsi="PT Astra Serif"/>
                <w:noProof/>
                <w:webHidden/>
                <w:highlight w:val="none"/>
              </w:rPr>
              <w:fldChar w:fldCharType="begin"/>
            </w:r>
            <w:r w:rsidR="00504892" w:rsidRPr="00832845">
              <w:rPr>
                <w:rFonts w:ascii="PT Astra Serif" w:hAnsi="PT Astra Serif"/>
                <w:noProof/>
                <w:webHidden/>
                <w:highlight w:val="none"/>
              </w:rPr>
              <w:instrText xml:space="preserve"> PAGEREF _Toc73375051 \h </w:instrText>
            </w:r>
            <w:r w:rsidR="00E71D92" w:rsidRPr="00832845">
              <w:rPr>
                <w:rFonts w:ascii="PT Astra Serif" w:hAnsi="PT Astra Serif"/>
                <w:noProof/>
                <w:webHidden/>
                <w:highlight w:val="none"/>
              </w:rPr>
            </w:r>
            <w:r w:rsidR="00E71D92" w:rsidRPr="00832845">
              <w:rPr>
                <w:rFonts w:ascii="PT Astra Serif" w:hAnsi="PT Astra Serif"/>
                <w:noProof/>
                <w:webHidden/>
                <w:highlight w:val="none"/>
              </w:rPr>
              <w:fldChar w:fldCharType="separate"/>
            </w:r>
            <w:r w:rsidR="00033B15">
              <w:rPr>
                <w:rFonts w:ascii="PT Astra Serif" w:hAnsi="PT Astra Serif"/>
                <w:noProof/>
                <w:webHidden/>
                <w:highlight w:val="none"/>
              </w:rPr>
              <w:t>28</w:t>
            </w:r>
            <w:r w:rsidR="00E71D92" w:rsidRPr="00832845">
              <w:rPr>
                <w:rFonts w:ascii="PT Astra Serif" w:hAnsi="PT Astra Serif"/>
                <w:noProof/>
                <w:webHidden/>
                <w:highlight w:val="none"/>
              </w:rPr>
              <w:fldChar w:fldCharType="end"/>
            </w:r>
          </w:hyperlink>
        </w:p>
        <w:p w:rsidR="00504892" w:rsidRPr="00832845" w:rsidRDefault="0056393B" w:rsidP="00E53DCD">
          <w:pPr>
            <w:pStyle w:val="12"/>
            <w:spacing w:after="0" w:line="360" w:lineRule="auto"/>
            <w:rPr>
              <w:rFonts w:ascii="PT Astra Serif" w:eastAsiaTheme="minorEastAsia" w:hAnsi="PT Astra Serif" w:cstheme="minorBidi"/>
              <w:noProof/>
              <w:sz w:val="22"/>
              <w:szCs w:val="22"/>
              <w:highlight w:val="none"/>
            </w:rPr>
          </w:pPr>
          <w:hyperlink w:anchor="_Toc73375052" w:history="1">
            <w:r w:rsidR="00504892" w:rsidRPr="00832845">
              <w:rPr>
                <w:rStyle w:val="aa"/>
                <w:rFonts w:ascii="PT Astra Serif" w:hAnsi="PT Astra Serif"/>
                <w:caps/>
                <w:noProof/>
                <w:highlight w:val="none"/>
              </w:rPr>
              <w:t>4. Анализ долгосрочной конкурентоспособности Томской области</w:t>
            </w:r>
            <w:r w:rsidR="00504892" w:rsidRPr="00832845">
              <w:rPr>
                <w:rFonts w:ascii="PT Astra Serif" w:hAnsi="PT Astra Serif"/>
                <w:noProof/>
                <w:webHidden/>
                <w:highlight w:val="none"/>
              </w:rPr>
              <w:tab/>
            </w:r>
            <w:r w:rsidR="00E71D92" w:rsidRPr="00832845">
              <w:rPr>
                <w:rFonts w:ascii="PT Astra Serif" w:hAnsi="PT Astra Serif"/>
                <w:noProof/>
                <w:webHidden/>
                <w:highlight w:val="none"/>
              </w:rPr>
              <w:fldChar w:fldCharType="begin"/>
            </w:r>
            <w:r w:rsidR="00504892" w:rsidRPr="00832845">
              <w:rPr>
                <w:rFonts w:ascii="PT Astra Serif" w:hAnsi="PT Astra Serif"/>
                <w:noProof/>
                <w:webHidden/>
                <w:highlight w:val="none"/>
              </w:rPr>
              <w:instrText xml:space="preserve"> PAGEREF _Toc73375052 \h </w:instrText>
            </w:r>
            <w:r w:rsidR="00E71D92" w:rsidRPr="00832845">
              <w:rPr>
                <w:rFonts w:ascii="PT Astra Serif" w:hAnsi="PT Astra Serif"/>
                <w:noProof/>
                <w:webHidden/>
                <w:highlight w:val="none"/>
              </w:rPr>
            </w:r>
            <w:r w:rsidR="00E71D92" w:rsidRPr="00832845">
              <w:rPr>
                <w:rFonts w:ascii="PT Astra Serif" w:hAnsi="PT Astra Serif"/>
                <w:noProof/>
                <w:webHidden/>
                <w:highlight w:val="none"/>
              </w:rPr>
              <w:fldChar w:fldCharType="separate"/>
            </w:r>
            <w:r w:rsidR="00033B15">
              <w:rPr>
                <w:rFonts w:ascii="PT Astra Serif" w:hAnsi="PT Astra Serif"/>
                <w:noProof/>
                <w:webHidden/>
                <w:highlight w:val="none"/>
              </w:rPr>
              <w:t>32</w:t>
            </w:r>
            <w:r w:rsidR="00E71D92" w:rsidRPr="00832845">
              <w:rPr>
                <w:rFonts w:ascii="PT Astra Serif" w:hAnsi="PT Astra Serif"/>
                <w:noProof/>
                <w:webHidden/>
                <w:highlight w:val="none"/>
              </w:rPr>
              <w:fldChar w:fldCharType="end"/>
            </w:r>
          </w:hyperlink>
        </w:p>
        <w:p w:rsidR="00504892" w:rsidRPr="00832845" w:rsidRDefault="0056393B" w:rsidP="00E53DCD">
          <w:pPr>
            <w:pStyle w:val="12"/>
            <w:spacing w:after="0" w:line="360" w:lineRule="auto"/>
            <w:rPr>
              <w:rFonts w:ascii="PT Astra Serif" w:eastAsiaTheme="minorEastAsia" w:hAnsi="PT Astra Serif" w:cstheme="minorBidi"/>
              <w:noProof/>
              <w:sz w:val="22"/>
              <w:szCs w:val="22"/>
              <w:highlight w:val="none"/>
            </w:rPr>
          </w:pPr>
          <w:hyperlink w:anchor="_Toc73375053" w:history="1">
            <w:r w:rsidR="00504892" w:rsidRPr="00832845">
              <w:rPr>
                <w:rStyle w:val="aa"/>
                <w:rFonts w:ascii="PT Astra Serif" w:hAnsi="PT Astra Serif"/>
                <w:caps/>
                <w:noProof/>
                <w:highlight w:val="none"/>
              </w:rPr>
              <w:t>5. Миссия, приоритеты, цели и задачи социально-экономического развития Томской области на период до 2030 года</w:t>
            </w:r>
            <w:r w:rsidR="00504892" w:rsidRPr="00832845">
              <w:rPr>
                <w:rFonts w:ascii="PT Astra Serif" w:hAnsi="PT Astra Serif"/>
                <w:noProof/>
                <w:webHidden/>
                <w:highlight w:val="none"/>
              </w:rPr>
              <w:tab/>
            </w:r>
            <w:r w:rsidR="00E71D92" w:rsidRPr="00832845">
              <w:rPr>
                <w:rFonts w:ascii="PT Astra Serif" w:hAnsi="PT Astra Serif"/>
                <w:noProof/>
                <w:webHidden/>
                <w:highlight w:val="none"/>
              </w:rPr>
              <w:fldChar w:fldCharType="begin"/>
            </w:r>
            <w:r w:rsidR="00504892" w:rsidRPr="00832845">
              <w:rPr>
                <w:rFonts w:ascii="PT Astra Serif" w:hAnsi="PT Astra Serif"/>
                <w:noProof/>
                <w:webHidden/>
                <w:highlight w:val="none"/>
              </w:rPr>
              <w:instrText xml:space="preserve"> PAGEREF _Toc73375053 \h </w:instrText>
            </w:r>
            <w:r w:rsidR="00E71D92" w:rsidRPr="00832845">
              <w:rPr>
                <w:rFonts w:ascii="PT Astra Serif" w:hAnsi="PT Astra Serif"/>
                <w:noProof/>
                <w:webHidden/>
                <w:highlight w:val="none"/>
              </w:rPr>
            </w:r>
            <w:r w:rsidR="00E71D92" w:rsidRPr="00832845">
              <w:rPr>
                <w:rFonts w:ascii="PT Astra Serif" w:hAnsi="PT Astra Serif"/>
                <w:noProof/>
                <w:webHidden/>
                <w:highlight w:val="none"/>
              </w:rPr>
              <w:fldChar w:fldCharType="separate"/>
            </w:r>
            <w:r w:rsidR="00033B15">
              <w:rPr>
                <w:rFonts w:ascii="PT Astra Serif" w:hAnsi="PT Astra Serif"/>
                <w:noProof/>
                <w:webHidden/>
                <w:highlight w:val="none"/>
              </w:rPr>
              <w:t>48</w:t>
            </w:r>
            <w:r w:rsidR="00E71D92" w:rsidRPr="00832845">
              <w:rPr>
                <w:rFonts w:ascii="PT Astra Serif" w:hAnsi="PT Astra Serif"/>
                <w:noProof/>
                <w:webHidden/>
                <w:highlight w:val="none"/>
              </w:rPr>
              <w:fldChar w:fldCharType="end"/>
            </w:r>
          </w:hyperlink>
        </w:p>
        <w:p w:rsidR="00504892" w:rsidRPr="00832845" w:rsidRDefault="0056393B" w:rsidP="00E53DCD">
          <w:pPr>
            <w:pStyle w:val="12"/>
            <w:spacing w:after="0" w:line="360" w:lineRule="auto"/>
            <w:rPr>
              <w:rFonts w:ascii="PT Astra Serif" w:eastAsiaTheme="minorEastAsia" w:hAnsi="PT Astra Serif" w:cstheme="minorBidi"/>
              <w:noProof/>
              <w:sz w:val="22"/>
              <w:szCs w:val="22"/>
              <w:highlight w:val="none"/>
            </w:rPr>
          </w:pPr>
          <w:hyperlink w:anchor="_Toc73375054" w:history="1">
            <w:r w:rsidR="00504892" w:rsidRPr="00832845">
              <w:rPr>
                <w:rStyle w:val="aa"/>
                <w:rFonts w:ascii="PT Astra Serif" w:hAnsi="PT Astra Serif"/>
                <w:caps/>
                <w:noProof/>
                <w:highlight w:val="none"/>
              </w:rPr>
              <w:t>6. Сценарии социально-экономического развития Томской области…</w:t>
            </w:r>
            <w:r w:rsidR="00504892" w:rsidRPr="00832845">
              <w:rPr>
                <w:rFonts w:ascii="PT Astra Serif" w:hAnsi="PT Astra Serif"/>
                <w:noProof/>
                <w:webHidden/>
                <w:highlight w:val="none"/>
              </w:rPr>
              <w:tab/>
            </w:r>
            <w:r w:rsidR="00E71D92" w:rsidRPr="00832845">
              <w:rPr>
                <w:rFonts w:ascii="PT Astra Serif" w:hAnsi="PT Astra Serif"/>
                <w:noProof/>
                <w:webHidden/>
                <w:highlight w:val="none"/>
              </w:rPr>
              <w:fldChar w:fldCharType="begin"/>
            </w:r>
            <w:r w:rsidR="00504892" w:rsidRPr="00832845">
              <w:rPr>
                <w:rFonts w:ascii="PT Astra Serif" w:hAnsi="PT Astra Serif"/>
                <w:noProof/>
                <w:webHidden/>
                <w:highlight w:val="none"/>
              </w:rPr>
              <w:instrText xml:space="preserve"> PAGEREF _Toc73375054 \h </w:instrText>
            </w:r>
            <w:r w:rsidR="00E71D92" w:rsidRPr="00832845">
              <w:rPr>
                <w:rFonts w:ascii="PT Astra Serif" w:hAnsi="PT Astra Serif"/>
                <w:noProof/>
                <w:webHidden/>
                <w:highlight w:val="none"/>
              </w:rPr>
            </w:r>
            <w:r w:rsidR="00E71D92" w:rsidRPr="00832845">
              <w:rPr>
                <w:rFonts w:ascii="PT Astra Serif" w:hAnsi="PT Astra Serif"/>
                <w:noProof/>
                <w:webHidden/>
                <w:highlight w:val="none"/>
              </w:rPr>
              <w:fldChar w:fldCharType="separate"/>
            </w:r>
            <w:r w:rsidR="00033B15">
              <w:rPr>
                <w:rFonts w:ascii="PT Astra Serif" w:hAnsi="PT Astra Serif"/>
                <w:noProof/>
                <w:webHidden/>
                <w:highlight w:val="none"/>
              </w:rPr>
              <w:t>56</w:t>
            </w:r>
            <w:r w:rsidR="00E71D92" w:rsidRPr="00832845">
              <w:rPr>
                <w:rFonts w:ascii="PT Astra Serif" w:hAnsi="PT Astra Serif"/>
                <w:noProof/>
                <w:webHidden/>
                <w:highlight w:val="none"/>
              </w:rPr>
              <w:fldChar w:fldCharType="end"/>
            </w:r>
          </w:hyperlink>
        </w:p>
        <w:p w:rsidR="00504892" w:rsidRPr="00832845" w:rsidRDefault="0056393B" w:rsidP="00E53DCD">
          <w:pPr>
            <w:pStyle w:val="12"/>
            <w:spacing w:after="0" w:line="360" w:lineRule="auto"/>
            <w:rPr>
              <w:rFonts w:ascii="PT Astra Serif" w:eastAsiaTheme="minorEastAsia" w:hAnsi="PT Astra Serif" w:cstheme="minorBidi"/>
              <w:noProof/>
              <w:sz w:val="22"/>
              <w:szCs w:val="22"/>
              <w:highlight w:val="none"/>
            </w:rPr>
          </w:pPr>
          <w:hyperlink w:anchor="_Toc73375055" w:history="1">
            <w:r w:rsidR="00504892" w:rsidRPr="00832845">
              <w:rPr>
                <w:rStyle w:val="aa"/>
                <w:rFonts w:ascii="PT Astra Serif" w:hAnsi="PT Astra Serif"/>
                <w:caps/>
                <w:noProof/>
                <w:highlight w:val="none"/>
              </w:rPr>
              <w:t>7. Направления социально-экономического развития Томской области с учетом актуальных целей и задач</w:t>
            </w:r>
            <w:r w:rsidR="00504892" w:rsidRPr="00832845">
              <w:rPr>
                <w:rFonts w:ascii="PT Astra Serif" w:hAnsi="PT Astra Serif"/>
                <w:noProof/>
                <w:webHidden/>
                <w:highlight w:val="none"/>
              </w:rPr>
              <w:tab/>
            </w:r>
            <w:r w:rsidR="00E71D92" w:rsidRPr="00832845">
              <w:rPr>
                <w:rFonts w:ascii="PT Astra Serif" w:hAnsi="PT Astra Serif"/>
                <w:noProof/>
                <w:webHidden/>
                <w:highlight w:val="none"/>
              </w:rPr>
              <w:fldChar w:fldCharType="begin"/>
            </w:r>
            <w:r w:rsidR="00504892" w:rsidRPr="00832845">
              <w:rPr>
                <w:rFonts w:ascii="PT Astra Serif" w:hAnsi="PT Astra Serif"/>
                <w:noProof/>
                <w:webHidden/>
                <w:highlight w:val="none"/>
              </w:rPr>
              <w:instrText xml:space="preserve"> PAGEREF _Toc73375055 \h </w:instrText>
            </w:r>
            <w:r w:rsidR="00E71D92" w:rsidRPr="00832845">
              <w:rPr>
                <w:rFonts w:ascii="PT Astra Serif" w:hAnsi="PT Astra Serif"/>
                <w:noProof/>
                <w:webHidden/>
                <w:highlight w:val="none"/>
              </w:rPr>
            </w:r>
            <w:r w:rsidR="00E71D92" w:rsidRPr="00832845">
              <w:rPr>
                <w:rFonts w:ascii="PT Astra Serif" w:hAnsi="PT Astra Serif"/>
                <w:noProof/>
                <w:webHidden/>
                <w:highlight w:val="none"/>
              </w:rPr>
              <w:fldChar w:fldCharType="separate"/>
            </w:r>
            <w:r w:rsidR="00033B15">
              <w:rPr>
                <w:rFonts w:ascii="PT Astra Serif" w:hAnsi="PT Astra Serif"/>
                <w:noProof/>
                <w:webHidden/>
                <w:highlight w:val="none"/>
              </w:rPr>
              <w:t>60</w:t>
            </w:r>
            <w:r w:rsidR="00E71D92" w:rsidRPr="00832845">
              <w:rPr>
                <w:rFonts w:ascii="PT Astra Serif" w:hAnsi="PT Astra Serif"/>
                <w:noProof/>
                <w:webHidden/>
                <w:highlight w:val="none"/>
              </w:rPr>
              <w:fldChar w:fldCharType="end"/>
            </w:r>
          </w:hyperlink>
        </w:p>
        <w:p w:rsidR="00504892" w:rsidRPr="00832845" w:rsidRDefault="0056393B" w:rsidP="00E53DCD">
          <w:pPr>
            <w:pStyle w:val="23"/>
            <w:spacing w:after="0" w:line="360" w:lineRule="auto"/>
            <w:rPr>
              <w:rFonts w:ascii="PT Astra Serif" w:eastAsiaTheme="minorEastAsia" w:hAnsi="PT Astra Serif" w:cstheme="minorBidi"/>
              <w:noProof/>
              <w:sz w:val="22"/>
              <w:szCs w:val="22"/>
              <w:highlight w:val="none"/>
            </w:rPr>
          </w:pPr>
          <w:hyperlink w:anchor="_Toc73375056" w:history="1">
            <w:r w:rsidR="00504892" w:rsidRPr="00832845">
              <w:rPr>
                <w:rStyle w:val="aa"/>
                <w:rFonts w:ascii="PT Astra Serif" w:eastAsiaTheme="majorEastAsia" w:hAnsi="PT Astra Serif"/>
                <w:noProof/>
                <w:highlight w:val="none"/>
              </w:rPr>
              <w:t>Цель 1. Реализация модели интенсивного развития, включая развитие высокотехнологичных производств на основе потенциала научно-образовательного комплекса, создание условий для инвестиций, развитие предпринимательства</w:t>
            </w:r>
            <w:r w:rsidR="00504892" w:rsidRPr="00832845">
              <w:rPr>
                <w:rFonts w:ascii="PT Astra Serif" w:hAnsi="PT Astra Serif"/>
                <w:noProof/>
                <w:webHidden/>
                <w:highlight w:val="none"/>
              </w:rPr>
              <w:tab/>
            </w:r>
            <w:r w:rsidR="00E71D92" w:rsidRPr="00832845">
              <w:rPr>
                <w:rFonts w:ascii="PT Astra Serif" w:hAnsi="PT Astra Serif"/>
                <w:noProof/>
                <w:webHidden/>
                <w:highlight w:val="none"/>
              </w:rPr>
              <w:fldChar w:fldCharType="begin"/>
            </w:r>
            <w:r w:rsidR="00504892" w:rsidRPr="00832845">
              <w:rPr>
                <w:rFonts w:ascii="PT Astra Serif" w:hAnsi="PT Astra Serif"/>
                <w:noProof/>
                <w:webHidden/>
                <w:highlight w:val="none"/>
              </w:rPr>
              <w:instrText xml:space="preserve"> PAGEREF _Toc73375056 \h </w:instrText>
            </w:r>
            <w:r w:rsidR="00E71D92" w:rsidRPr="00832845">
              <w:rPr>
                <w:rFonts w:ascii="PT Astra Serif" w:hAnsi="PT Astra Serif"/>
                <w:noProof/>
                <w:webHidden/>
                <w:highlight w:val="none"/>
              </w:rPr>
            </w:r>
            <w:r w:rsidR="00E71D92" w:rsidRPr="00832845">
              <w:rPr>
                <w:rFonts w:ascii="PT Astra Serif" w:hAnsi="PT Astra Serif"/>
                <w:noProof/>
                <w:webHidden/>
                <w:highlight w:val="none"/>
              </w:rPr>
              <w:fldChar w:fldCharType="separate"/>
            </w:r>
            <w:r w:rsidR="00033B15">
              <w:rPr>
                <w:rFonts w:ascii="PT Astra Serif" w:hAnsi="PT Astra Serif"/>
                <w:noProof/>
                <w:webHidden/>
                <w:highlight w:val="none"/>
              </w:rPr>
              <w:t>60</w:t>
            </w:r>
            <w:r w:rsidR="00E71D92" w:rsidRPr="00832845">
              <w:rPr>
                <w:rFonts w:ascii="PT Astra Serif" w:hAnsi="PT Astra Serif"/>
                <w:noProof/>
                <w:webHidden/>
                <w:highlight w:val="none"/>
              </w:rPr>
              <w:fldChar w:fldCharType="end"/>
            </w:r>
          </w:hyperlink>
        </w:p>
        <w:p w:rsidR="00504892" w:rsidRPr="00832845" w:rsidRDefault="0056393B" w:rsidP="00E53DCD">
          <w:pPr>
            <w:pStyle w:val="31"/>
            <w:spacing w:after="0" w:line="360" w:lineRule="auto"/>
            <w:rPr>
              <w:rFonts w:ascii="PT Astra Serif" w:eastAsiaTheme="minorEastAsia" w:hAnsi="PT Astra Serif" w:cstheme="minorBidi"/>
              <w:noProof/>
              <w:sz w:val="22"/>
              <w:szCs w:val="22"/>
              <w:highlight w:val="none"/>
            </w:rPr>
          </w:pPr>
          <w:hyperlink w:anchor="_Toc73375057" w:history="1">
            <w:r w:rsidR="00504892" w:rsidRPr="00832845">
              <w:rPr>
                <w:rStyle w:val="aa"/>
                <w:rFonts w:ascii="PT Astra Serif" w:hAnsi="PT Astra Serif"/>
                <w:noProof/>
                <w:highlight w:val="none"/>
              </w:rPr>
              <w:t>Задача 1.1. Обеспечить развитие промышленности в Томской области посредством модернизации системообразующих секторов и создания новых промышленных кластеров</w:t>
            </w:r>
            <w:r w:rsidR="00504892" w:rsidRPr="00832845">
              <w:rPr>
                <w:rFonts w:ascii="PT Astra Serif" w:hAnsi="PT Astra Serif"/>
                <w:noProof/>
                <w:webHidden/>
                <w:highlight w:val="none"/>
              </w:rPr>
              <w:tab/>
            </w:r>
            <w:r w:rsidR="00E71D92" w:rsidRPr="00832845">
              <w:rPr>
                <w:rFonts w:ascii="PT Astra Serif" w:hAnsi="PT Astra Serif"/>
                <w:noProof/>
                <w:webHidden/>
                <w:highlight w:val="none"/>
              </w:rPr>
              <w:fldChar w:fldCharType="begin"/>
            </w:r>
            <w:r w:rsidR="00504892" w:rsidRPr="00832845">
              <w:rPr>
                <w:rFonts w:ascii="PT Astra Serif" w:hAnsi="PT Astra Serif"/>
                <w:noProof/>
                <w:webHidden/>
                <w:highlight w:val="none"/>
              </w:rPr>
              <w:instrText xml:space="preserve"> PAGEREF _Toc73375057 \h </w:instrText>
            </w:r>
            <w:r w:rsidR="00E71D92" w:rsidRPr="00832845">
              <w:rPr>
                <w:rFonts w:ascii="PT Astra Serif" w:hAnsi="PT Astra Serif"/>
                <w:noProof/>
                <w:webHidden/>
                <w:highlight w:val="none"/>
              </w:rPr>
            </w:r>
            <w:r w:rsidR="00E71D92" w:rsidRPr="00832845">
              <w:rPr>
                <w:rFonts w:ascii="PT Astra Serif" w:hAnsi="PT Astra Serif"/>
                <w:noProof/>
                <w:webHidden/>
                <w:highlight w:val="none"/>
              </w:rPr>
              <w:fldChar w:fldCharType="separate"/>
            </w:r>
            <w:r w:rsidR="00033B15">
              <w:rPr>
                <w:rFonts w:ascii="PT Astra Serif" w:hAnsi="PT Astra Serif"/>
                <w:noProof/>
                <w:webHidden/>
                <w:highlight w:val="none"/>
              </w:rPr>
              <w:t>61</w:t>
            </w:r>
            <w:r w:rsidR="00E71D92" w:rsidRPr="00832845">
              <w:rPr>
                <w:rFonts w:ascii="PT Astra Serif" w:hAnsi="PT Astra Serif"/>
                <w:noProof/>
                <w:webHidden/>
                <w:highlight w:val="none"/>
              </w:rPr>
              <w:fldChar w:fldCharType="end"/>
            </w:r>
          </w:hyperlink>
        </w:p>
        <w:p w:rsidR="00504892" w:rsidRPr="00832845" w:rsidRDefault="0056393B" w:rsidP="00E53DCD">
          <w:pPr>
            <w:pStyle w:val="31"/>
            <w:spacing w:after="0" w:line="360" w:lineRule="auto"/>
            <w:rPr>
              <w:rFonts w:ascii="PT Astra Serif" w:eastAsiaTheme="minorEastAsia" w:hAnsi="PT Astra Serif" w:cstheme="minorBidi"/>
              <w:noProof/>
              <w:sz w:val="22"/>
              <w:szCs w:val="22"/>
              <w:highlight w:val="none"/>
            </w:rPr>
          </w:pPr>
          <w:hyperlink w:anchor="_Toc73375058" w:history="1">
            <w:r w:rsidR="00504892" w:rsidRPr="00832845">
              <w:rPr>
                <w:rStyle w:val="aa"/>
                <w:rFonts w:ascii="PT Astra Serif" w:hAnsi="PT Astra Serif"/>
                <w:noProof/>
                <w:highlight w:val="none"/>
              </w:rPr>
              <w:t>Задача 1.2. Обеспечить развитие предпринимательства и рост непроизводственных индустрий с фокусом на индустрию гостеприимства и креативный сектор</w:t>
            </w:r>
            <w:r w:rsidR="00504892" w:rsidRPr="00832845">
              <w:rPr>
                <w:rFonts w:ascii="PT Astra Serif" w:hAnsi="PT Astra Serif"/>
                <w:noProof/>
                <w:webHidden/>
                <w:highlight w:val="none"/>
              </w:rPr>
              <w:tab/>
            </w:r>
            <w:r w:rsidR="00E71D92" w:rsidRPr="00832845">
              <w:rPr>
                <w:rFonts w:ascii="PT Astra Serif" w:hAnsi="PT Astra Serif"/>
                <w:noProof/>
                <w:webHidden/>
                <w:highlight w:val="none"/>
              </w:rPr>
              <w:fldChar w:fldCharType="begin"/>
            </w:r>
            <w:r w:rsidR="00504892" w:rsidRPr="00832845">
              <w:rPr>
                <w:rFonts w:ascii="PT Astra Serif" w:hAnsi="PT Astra Serif"/>
                <w:noProof/>
                <w:webHidden/>
                <w:highlight w:val="none"/>
              </w:rPr>
              <w:instrText xml:space="preserve"> PAGEREF _Toc73375058 \h </w:instrText>
            </w:r>
            <w:r w:rsidR="00E71D92" w:rsidRPr="00832845">
              <w:rPr>
                <w:rFonts w:ascii="PT Astra Serif" w:hAnsi="PT Astra Serif"/>
                <w:noProof/>
                <w:webHidden/>
                <w:highlight w:val="none"/>
              </w:rPr>
            </w:r>
            <w:r w:rsidR="00E71D92" w:rsidRPr="00832845">
              <w:rPr>
                <w:rFonts w:ascii="PT Astra Serif" w:hAnsi="PT Astra Serif"/>
                <w:noProof/>
                <w:webHidden/>
                <w:highlight w:val="none"/>
              </w:rPr>
              <w:fldChar w:fldCharType="separate"/>
            </w:r>
            <w:r w:rsidR="00033B15">
              <w:rPr>
                <w:rFonts w:ascii="PT Astra Serif" w:hAnsi="PT Astra Serif"/>
                <w:noProof/>
                <w:webHidden/>
                <w:highlight w:val="none"/>
              </w:rPr>
              <w:t>76</w:t>
            </w:r>
            <w:r w:rsidR="00E71D92" w:rsidRPr="00832845">
              <w:rPr>
                <w:rFonts w:ascii="PT Astra Serif" w:hAnsi="PT Astra Serif"/>
                <w:noProof/>
                <w:webHidden/>
                <w:highlight w:val="none"/>
              </w:rPr>
              <w:fldChar w:fldCharType="end"/>
            </w:r>
          </w:hyperlink>
        </w:p>
        <w:p w:rsidR="00504892" w:rsidRPr="00832845" w:rsidRDefault="0056393B" w:rsidP="00E53DCD">
          <w:pPr>
            <w:pStyle w:val="31"/>
            <w:spacing w:after="0" w:line="360" w:lineRule="auto"/>
            <w:rPr>
              <w:rFonts w:ascii="PT Astra Serif" w:eastAsiaTheme="minorEastAsia" w:hAnsi="PT Astra Serif" w:cstheme="minorBidi"/>
              <w:noProof/>
              <w:sz w:val="22"/>
              <w:szCs w:val="22"/>
              <w:highlight w:val="none"/>
            </w:rPr>
          </w:pPr>
          <w:hyperlink w:anchor="_Toc73375059" w:history="1">
            <w:r w:rsidR="00504892" w:rsidRPr="00832845">
              <w:rPr>
                <w:rStyle w:val="aa"/>
                <w:rFonts w:ascii="PT Astra Serif" w:hAnsi="PT Astra Serif"/>
                <w:noProof/>
                <w:highlight w:val="none"/>
              </w:rPr>
              <w:t>Задача 1.3. Сформировать технологическое ядро новой отраслевой специализации Томской области, обеспечить развитие высокотехнологических кластеров и инновационной инфраструктуры посредством создания механизмов эффективной кооперации технологического и производственного бизнеса, науки и образования</w:t>
            </w:r>
            <w:r w:rsidR="00504892" w:rsidRPr="00832845">
              <w:rPr>
                <w:rFonts w:ascii="PT Astra Serif" w:hAnsi="PT Astra Serif"/>
                <w:noProof/>
                <w:webHidden/>
                <w:highlight w:val="none"/>
              </w:rPr>
              <w:tab/>
            </w:r>
            <w:r w:rsidR="00E71D92" w:rsidRPr="00832845">
              <w:rPr>
                <w:rFonts w:ascii="PT Astra Serif" w:hAnsi="PT Astra Serif"/>
                <w:noProof/>
                <w:webHidden/>
                <w:highlight w:val="none"/>
              </w:rPr>
              <w:fldChar w:fldCharType="begin"/>
            </w:r>
            <w:r w:rsidR="00504892" w:rsidRPr="00832845">
              <w:rPr>
                <w:rFonts w:ascii="PT Astra Serif" w:hAnsi="PT Astra Serif"/>
                <w:noProof/>
                <w:webHidden/>
                <w:highlight w:val="none"/>
              </w:rPr>
              <w:instrText xml:space="preserve"> PAGEREF _Toc73375059 \h </w:instrText>
            </w:r>
            <w:r w:rsidR="00E71D92" w:rsidRPr="00832845">
              <w:rPr>
                <w:rFonts w:ascii="PT Astra Serif" w:hAnsi="PT Astra Serif"/>
                <w:noProof/>
                <w:webHidden/>
                <w:highlight w:val="none"/>
              </w:rPr>
            </w:r>
            <w:r w:rsidR="00E71D92" w:rsidRPr="00832845">
              <w:rPr>
                <w:rFonts w:ascii="PT Astra Serif" w:hAnsi="PT Astra Serif"/>
                <w:noProof/>
                <w:webHidden/>
                <w:highlight w:val="none"/>
              </w:rPr>
              <w:fldChar w:fldCharType="separate"/>
            </w:r>
            <w:r w:rsidR="00033B15">
              <w:rPr>
                <w:rFonts w:ascii="PT Astra Serif" w:hAnsi="PT Astra Serif"/>
                <w:noProof/>
                <w:webHidden/>
                <w:highlight w:val="none"/>
              </w:rPr>
              <w:t>85</w:t>
            </w:r>
            <w:r w:rsidR="00E71D92" w:rsidRPr="00832845">
              <w:rPr>
                <w:rFonts w:ascii="PT Astra Serif" w:hAnsi="PT Astra Serif"/>
                <w:noProof/>
                <w:webHidden/>
                <w:highlight w:val="none"/>
              </w:rPr>
              <w:fldChar w:fldCharType="end"/>
            </w:r>
          </w:hyperlink>
        </w:p>
        <w:p w:rsidR="00504892" w:rsidRPr="00832845" w:rsidRDefault="0056393B" w:rsidP="00E53DCD">
          <w:pPr>
            <w:pStyle w:val="31"/>
            <w:spacing w:after="0" w:line="360" w:lineRule="auto"/>
            <w:rPr>
              <w:rFonts w:ascii="PT Astra Serif" w:eastAsiaTheme="minorEastAsia" w:hAnsi="PT Astra Serif" w:cstheme="minorBidi"/>
              <w:noProof/>
              <w:sz w:val="22"/>
              <w:szCs w:val="22"/>
              <w:highlight w:val="none"/>
            </w:rPr>
          </w:pPr>
          <w:hyperlink w:anchor="_Toc73375060" w:history="1">
            <w:r w:rsidR="00504892" w:rsidRPr="00832845">
              <w:rPr>
                <w:rStyle w:val="aa"/>
                <w:rFonts w:ascii="PT Astra Serif" w:hAnsi="PT Astra Serif"/>
                <w:noProof/>
                <w:highlight w:val="none"/>
              </w:rPr>
              <w:t>Задача 1.4. Обеспечить улучшение инвестиционного климата и повышение качества государственного регулирования, содействовать укреплению международных и межрегиональных связей в Томской области</w:t>
            </w:r>
            <w:r w:rsidR="00504892" w:rsidRPr="00832845">
              <w:rPr>
                <w:rFonts w:ascii="PT Astra Serif" w:hAnsi="PT Astra Serif"/>
                <w:noProof/>
                <w:webHidden/>
                <w:highlight w:val="none"/>
              </w:rPr>
              <w:tab/>
            </w:r>
            <w:r w:rsidR="00E71D92" w:rsidRPr="00832845">
              <w:rPr>
                <w:rFonts w:ascii="PT Astra Serif" w:hAnsi="PT Astra Serif"/>
                <w:noProof/>
                <w:webHidden/>
                <w:highlight w:val="none"/>
              </w:rPr>
              <w:fldChar w:fldCharType="begin"/>
            </w:r>
            <w:r w:rsidR="00504892" w:rsidRPr="00832845">
              <w:rPr>
                <w:rFonts w:ascii="PT Astra Serif" w:hAnsi="PT Astra Serif"/>
                <w:noProof/>
                <w:webHidden/>
                <w:highlight w:val="none"/>
              </w:rPr>
              <w:instrText xml:space="preserve"> PAGEREF _Toc73375060 \h </w:instrText>
            </w:r>
            <w:r w:rsidR="00E71D92" w:rsidRPr="00832845">
              <w:rPr>
                <w:rFonts w:ascii="PT Astra Serif" w:hAnsi="PT Astra Serif"/>
                <w:noProof/>
                <w:webHidden/>
                <w:highlight w:val="none"/>
              </w:rPr>
            </w:r>
            <w:r w:rsidR="00E71D92" w:rsidRPr="00832845">
              <w:rPr>
                <w:rFonts w:ascii="PT Astra Serif" w:hAnsi="PT Astra Serif"/>
                <w:noProof/>
                <w:webHidden/>
                <w:highlight w:val="none"/>
              </w:rPr>
              <w:fldChar w:fldCharType="separate"/>
            </w:r>
            <w:r w:rsidR="00033B15">
              <w:rPr>
                <w:rFonts w:ascii="PT Astra Serif" w:hAnsi="PT Astra Serif"/>
                <w:noProof/>
                <w:webHidden/>
                <w:highlight w:val="none"/>
              </w:rPr>
              <w:t>92</w:t>
            </w:r>
            <w:r w:rsidR="00E71D92" w:rsidRPr="00832845">
              <w:rPr>
                <w:rFonts w:ascii="PT Astra Serif" w:hAnsi="PT Astra Serif"/>
                <w:noProof/>
                <w:webHidden/>
                <w:highlight w:val="none"/>
              </w:rPr>
              <w:fldChar w:fldCharType="end"/>
            </w:r>
          </w:hyperlink>
        </w:p>
        <w:p w:rsidR="00504892" w:rsidRPr="00832845" w:rsidRDefault="0056393B" w:rsidP="00E53DCD">
          <w:pPr>
            <w:pStyle w:val="23"/>
            <w:spacing w:after="0" w:line="360" w:lineRule="auto"/>
            <w:rPr>
              <w:rFonts w:ascii="PT Astra Serif" w:eastAsiaTheme="minorEastAsia" w:hAnsi="PT Astra Serif" w:cstheme="minorBidi"/>
              <w:noProof/>
              <w:sz w:val="22"/>
              <w:szCs w:val="22"/>
              <w:highlight w:val="none"/>
            </w:rPr>
          </w:pPr>
          <w:hyperlink w:anchor="_Toc73375061" w:history="1">
            <w:r w:rsidR="00504892" w:rsidRPr="00832845">
              <w:rPr>
                <w:rStyle w:val="aa"/>
                <w:rFonts w:ascii="PT Astra Serif" w:hAnsi="PT Astra Serif"/>
                <w:noProof/>
                <w:highlight w:val="none"/>
              </w:rPr>
              <w:t>Цель 2. Рациональное использование природного капитала Томской области, устойчивое развитие агропромышленного комплекса</w:t>
            </w:r>
            <w:r w:rsidR="00504892" w:rsidRPr="00832845">
              <w:rPr>
                <w:rFonts w:ascii="PT Astra Serif" w:hAnsi="PT Astra Serif"/>
                <w:noProof/>
                <w:webHidden/>
                <w:highlight w:val="none"/>
              </w:rPr>
              <w:tab/>
            </w:r>
            <w:r w:rsidR="000D0DFA">
              <w:rPr>
                <w:rFonts w:ascii="PT Astra Serif" w:hAnsi="PT Astra Serif"/>
                <w:noProof/>
                <w:webHidden/>
                <w:highlight w:val="none"/>
              </w:rPr>
              <w:t>107</w:t>
            </w:r>
            <w:r w:rsidR="00171A3B">
              <w:rPr>
                <w:rFonts w:ascii="PT Astra Serif" w:hAnsi="PT Astra Serif"/>
                <w:noProof/>
                <w:webHidden/>
                <w:highlight w:val="none"/>
              </w:rPr>
              <w:t xml:space="preserve"> </w:t>
            </w:r>
          </w:hyperlink>
        </w:p>
        <w:p w:rsidR="00504892" w:rsidRPr="00832845" w:rsidRDefault="0056393B" w:rsidP="00E53DCD">
          <w:pPr>
            <w:pStyle w:val="31"/>
            <w:spacing w:after="0" w:line="360" w:lineRule="auto"/>
            <w:rPr>
              <w:rFonts w:ascii="PT Astra Serif" w:eastAsiaTheme="minorEastAsia" w:hAnsi="PT Astra Serif" w:cstheme="minorBidi"/>
              <w:noProof/>
              <w:sz w:val="22"/>
              <w:szCs w:val="22"/>
              <w:highlight w:val="none"/>
            </w:rPr>
          </w:pPr>
          <w:hyperlink w:anchor="_Toc73375062" w:history="1">
            <w:r w:rsidR="00504892" w:rsidRPr="00832845">
              <w:rPr>
                <w:rStyle w:val="aa"/>
                <w:rFonts w:ascii="PT Astra Serif" w:hAnsi="PT Astra Serif"/>
                <w:noProof/>
                <w:highlight w:val="none"/>
              </w:rPr>
              <w:t>Задача 2.1. Обеспечить рациональное использование природных ресурсов, в том числе возобновляемых ресурсов, и повысить качество окружающей среды Томской области</w:t>
            </w:r>
            <w:r w:rsidR="00504892" w:rsidRPr="00832845">
              <w:rPr>
                <w:rFonts w:ascii="PT Astra Serif" w:hAnsi="PT Astra Serif"/>
                <w:noProof/>
                <w:webHidden/>
                <w:highlight w:val="none"/>
              </w:rPr>
              <w:tab/>
            </w:r>
            <w:r w:rsidR="00E71D92" w:rsidRPr="00832845">
              <w:rPr>
                <w:rFonts w:ascii="PT Astra Serif" w:hAnsi="PT Astra Serif"/>
                <w:noProof/>
                <w:webHidden/>
                <w:highlight w:val="none"/>
              </w:rPr>
              <w:fldChar w:fldCharType="begin"/>
            </w:r>
            <w:r w:rsidR="00504892" w:rsidRPr="00832845">
              <w:rPr>
                <w:rFonts w:ascii="PT Astra Serif" w:hAnsi="PT Astra Serif"/>
                <w:noProof/>
                <w:webHidden/>
                <w:highlight w:val="none"/>
              </w:rPr>
              <w:instrText xml:space="preserve"> PAGEREF _Toc73375062 \h </w:instrText>
            </w:r>
            <w:r w:rsidR="00E71D92" w:rsidRPr="00832845">
              <w:rPr>
                <w:rFonts w:ascii="PT Astra Serif" w:hAnsi="PT Astra Serif"/>
                <w:noProof/>
                <w:webHidden/>
                <w:highlight w:val="none"/>
              </w:rPr>
            </w:r>
            <w:r w:rsidR="00E71D92" w:rsidRPr="00832845">
              <w:rPr>
                <w:rFonts w:ascii="PT Astra Serif" w:hAnsi="PT Astra Serif"/>
                <w:noProof/>
                <w:webHidden/>
                <w:highlight w:val="none"/>
              </w:rPr>
              <w:fldChar w:fldCharType="separate"/>
            </w:r>
            <w:r w:rsidR="00033B15">
              <w:rPr>
                <w:rFonts w:ascii="PT Astra Serif" w:hAnsi="PT Astra Serif"/>
                <w:noProof/>
                <w:webHidden/>
                <w:highlight w:val="none"/>
              </w:rPr>
              <w:t>108</w:t>
            </w:r>
            <w:r w:rsidR="00E71D92" w:rsidRPr="00832845">
              <w:rPr>
                <w:rFonts w:ascii="PT Astra Serif" w:hAnsi="PT Astra Serif"/>
                <w:noProof/>
                <w:webHidden/>
                <w:highlight w:val="none"/>
              </w:rPr>
              <w:fldChar w:fldCharType="end"/>
            </w:r>
          </w:hyperlink>
        </w:p>
        <w:p w:rsidR="00504892" w:rsidRPr="00832845" w:rsidRDefault="0056393B" w:rsidP="00E53DCD">
          <w:pPr>
            <w:pStyle w:val="31"/>
            <w:spacing w:after="0" w:line="360" w:lineRule="auto"/>
            <w:rPr>
              <w:rFonts w:ascii="PT Astra Serif" w:eastAsiaTheme="minorEastAsia" w:hAnsi="PT Astra Serif" w:cstheme="minorBidi"/>
              <w:noProof/>
              <w:sz w:val="22"/>
              <w:szCs w:val="22"/>
              <w:highlight w:val="none"/>
            </w:rPr>
          </w:pPr>
          <w:hyperlink w:anchor="_Toc73375063" w:history="1">
            <w:r w:rsidR="00504892" w:rsidRPr="00832845">
              <w:rPr>
                <w:rStyle w:val="aa"/>
                <w:rFonts w:ascii="PT Astra Serif" w:hAnsi="PT Astra Serif"/>
                <w:noProof/>
                <w:highlight w:val="none"/>
              </w:rPr>
              <w:t>Задача 2.2. Обеспечить переход к новым параметрам конкурентоспособности агропромышленного комплекса.</w:t>
            </w:r>
            <w:r w:rsidR="00504892" w:rsidRPr="00832845">
              <w:rPr>
                <w:rFonts w:ascii="PT Astra Serif" w:hAnsi="PT Astra Serif"/>
                <w:noProof/>
                <w:webHidden/>
                <w:highlight w:val="none"/>
              </w:rPr>
              <w:tab/>
            </w:r>
            <w:r w:rsidR="00E71D92" w:rsidRPr="00832845">
              <w:rPr>
                <w:rFonts w:ascii="PT Astra Serif" w:hAnsi="PT Astra Serif"/>
                <w:noProof/>
                <w:webHidden/>
                <w:highlight w:val="none"/>
              </w:rPr>
              <w:fldChar w:fldCharType="begin"/>
            </w:r>
            <w:r w:rsidR="00504892" w:rsidRPr="00832845">
              <w:rPr>
                <w:rFonts w:ascii="PT Astra Serif" w:hAnsi="PT Astra Serif"/>
                <w:noProof/>
                <w:webHidden/>
                <w:highlight w:val="none"/>
              </w:rPr>
              <w:instrText xml:space="preserve"> PAGEREF _Toc73375063 \h </w:instrText>
            </w:r>
            <w:r w:rsidR="00E71D92" w:rsidRPr="00832845">
              <w:rPr>
                <w:rFonts w:ascii="PT Astra Serif" w:hAnsi="PT Astra Serif"/>
                <w:noProof/>
                <w:webHidden/>
                <w:highlight w:val="none"/>
              </w:rPr>
            </w:r>
            <w:r w:rsidR="00E71D92" w:rsidRPr="00832845">
              <w:rPr>
                <w:rFonts w:ascii="PT Astra Serif" w:hAnsi="PT Astra Serif"/>
                <w:noProof/>
                <w:webHidden/>
                <w:highlight w:val="none"/>
              </w:rPr>
              <w:fldChar w:fldCharType="separate"/>
            </w:r>
            <w:r w:rsidR="00033B15">
              <w:rPr>
                <w:rFonts w:ascii="PT Astra Serif" w:hAnsi="PT Astra Serif"/>
                <w:noProof/>
                <w:webHidden/>
                <w:highlight w:val="none"/>
              </w:rPr>
              <w:t>111</w:t>
            </w:r>
            <w:r w:rsidR="00E71D92" w:rsidRPr="00832845">
              <w:rPr>
                <w:rFonts w:ascii="PT Astra Serif" w:hAnsi="PT Astra Serif"/>
                <w:noProof/>
                <w:webHidden/>
                <w:highlight w:val="none"/>
              </w:rPr>
              <w:fldChar w:fldCharType="end"/>
            </w:r>
          </w:hyperlink>
        </w:p>
        <w:p w:rsidR="00504892" w:rsidRPr="00832845" w:rsidRDefault="0056393B" w:rsidP="00E53DCD">
          <w:pPr>
            <w:pStyle w:val="23"/>
            <w:spacing w:after="0" w:line="360" w:lineRule="auto"/>
            <w:rPr>
              <w:rFonts w:ascii="PT Astra Serif" w:eastAsiaTheme="minorEastAsia" w:hAnsi="PT Astra Serif" w:cstheme="minorBidi"/>
              <w:noProof/>
              <w:sz w:val="22"/>
              <w:szCs w:val="22"/>
              <w:highlight w:val="none"/>
            </w:rPr>
          </w:pPr>
          <w:hyperlink w:anchor="_Toc73375064" w:history="1">
            <w:r w:rsidR="00504892" w:rsidRPr="00832845">
              <w:rPr>
                <w:rStyle w:val="aa"/>
                <w:rFonts w:ascii="PT Astra Serif" w:hAnsi="PT Astra Serif"/>
                <w:noProof/>
                <w:highlight w:val="none"/>
              </w:rPr>
              <w:t>Цель 3. Повышение уровня и качества жизни населения на всей территории Томской области, накопление человеческого капитала</w:t>
            </w:r>
            <w:r w:rsidR="00504892" w:rsidRPr="00832845">
              <w:rPr>
                <w:rFonts w:ascii="PT Astra Serif" w:hAnsi="PT Astra Serif"/>
                <w:noProof/>
                <w:webHidden/>
                <w:highlight w:val="none"/>
              </w:rPr>
              <w:tab/>
            </w:r>
            <w:r w:rsidR="000D0DFA">
              <w:rPr>
                <w:rFonts w:ascii="PT Astra Serif" w:hAnsi="PT Astra Serif"/>
                <w:noProof/>
                <w:webHidden/>
                <w:highlight w:val="none"/>
              </w:rPr>
              <w:t>117</w:t>
            </w:r>
            <w:r w:rsidR="00171A3B">
              <w:rPr>
                <w:rFonts w:ascii="PT Astra Serif" w:hAnsi="PT Astra Serif"/>
                <w:noProof/>
                <w:webHidden/>
                <w:highlight w:val="none"/>
              </w:rPr>
              <w:t xml:space="preserve"> </w:t>
            </w:r>
          </w:hyperlink>
        </w:p>
        <w:p w:rsidR="00504892" w:rsidRPr="00832845" w:rsidRDefault="0056393B" w:rsidP="00E53DCD">
          <w:pPr>
            <w:pStyle w:val="31"/>
            <w:spacing w:after="0" w:line="360" w:lineRule="auto"/>
            <w:rPr>
              <w:rFonts w:ascii="PT Astra Serif" w:eastAsiaTheme="minorEastAsia" w:hAnsi="PT Astra Serif" w:cstheme="minorBidi"/>
              <w:noProof/>
              <w:sz w:val="22"/>
              <w:szCs w:val="22"/>
              <w:highlight w:val="none"/>
            </w:rPr>
          </w:pPr>
          <w:hyperlink w:anchor="_Toc73375065" w:history="1">
            <w:r w:rsidR="00504892" w:rsidRPr="00832845">
              <w:rPr>
                <w:rStyle w:val="aa"/>
                <w:rFonts w:ascii="PT Astra Serif" w:hAnsi="PT Astra Serif"/>
                <w:noProof/>
                <w:highlight w:val="none"/>
              </w:rPr>
              <w:t>Задача 3.1. Повысить доступность медицинской помощи и эффективность предоставления медицинских услуг</w:t>
            </w:r>
            <w:r w:rsidR="00504892" w:rsidRPr="00832845">
              <w:rPr>
                <w:rFonts w:ascii="PT Astra Serif" w:hAnsi="PT Astra Serif"/>
                <w:noProof/>
                <w:webHidden/>
                <w:highlight w:val="none"/>
              </w:rPr>
              <w:tab/>
            </w:r>
            <w:r w:rsidR="00E71D92" w:rsidRPr="00832845">
              <w:rPr>
                <w:rFonts w:ascii="PT Astra Serif" w:hAnsi="PT Astra Serif"/>
                <w:noProof/>
                <w:webHidden/>
                <w:highlight w:val="none"/>
              </w:rPr>
              <w:fldChar w:fldCharType="begin"/>
            </w:r>
            <w:r w:rsidR="00504892" w:rsidRPr="00832845">
              <w:rPr>
                <w:rFonts w:ascii="PT Astra Serif" w:hAnsi="PT Astra Serif"/>
                <w:noProof/>
                <w:webHidden/>
                <w:highlight w:val="none"/>
              </w:rPr>
              <w:instrText xml:space="preserve"> PAGEREF _Toc73375065 \h </w:instrText>
            </w:r>
            <w:r w:rsidR="00E71D92" w:rsidRPr="00832845">
              <w:rPr>
                <w:rFonts w:ascii="PT Astra Serif" w:hAnsi="PT Astra Serif"/>
                <w:noProof/>
                <w:webHidden/>
                <w:highlight w:val="none"/>
              </w:rPr>
            </w:r>
            <w:r w:rsidR="00E71D92" w:rsidRPr="00832845">
              <w:rPr>
                <w:rFonts w:ascii="PT Astra Serif" w:hAnsi="PT Astra Serif"/>
                <w:noProof/>
                <w:webHidden/>
                <w:highlight w:val="none"/>
              </w:rPr>
              <w:fldChar w:fldCharType="separate"/>
            </w:r>
            <w:r w:rsidR="00033B15">
              <w:rPr>
                <w:rFonts w:ascii="PT Astra Serif" w:hAnsi="PT Astra Serif"/>
                <w:noProof/>
                <w:webHidden/>
                <w:highlight w:val="none"/>
              </w:rPr>
              <w:t>119</w:t>
            </w:r>
            <w:r w:rsidR="00E71D92" w:rsidRPr="00832845">
              <w:rPr>
                <w:rFonts w:ascii="PT Astra Serif" w:hAnsi="PT Astra Serif"/>
                <w:noProof/>
                <w:webHidden/>
                <w:highlight w:val="none"/>
              </w:rPr>
              <w:fldChar w:fldCharType="end"/>
            </w:r>
          </w:hyperlink>
        </w:p>
        <w:p w:rsidR="00504892" w:rsidRPr="00832845" w:rsidRDefault="0056393B" w:rsidP="00E53DCD">
          <w:pPr>
            <w:pStyle w:val="31"/>
            <w:spacing w:after="0" w:line="360" w:lineRule="auto"/>
            <w:rPr>
              <w:rFonts w:ascii="PT Astra Serif" w:eastAsiaTheme="minorEastAsia" w:hAnsi="PT Astra Serif" w:cstheme="minorBidi"/>
              <w:noProof/>
              <w:sz w:val="22"/>
              <w:szCs w:val="22"/>
              <w:highlight w:val="none"/>
            </w:rPr>
          </w:pPr>
          <w:hyperlink w:anchor="_Toc73375066" w:history="1">
            <w:r w:rsidR="00504892" w:rsidRPr="00832845">
              <w:rPr>
                <w:rStyle w:val="aa"/>
                <w:rFonts w:ascii="PT Astra Serif" w:hAnsi="PT Astra Serif"/>
                <w:noProof/>
                <w:highlight w:val="none"/>
              </w:rPr>
              <w:t>Задача 3.2. Содействовать повышению качества образования в Томской области</w:t>
            </w:r>
            <w:r w:rsidR="00504892" w:rsidRPr="00832845">
              <w:rPr>
                <w:rFonts w:ascii="PT Astra Serif" w:hAnsi="PT Astra Serif"/>
                <w:noProof/>
                <w:webHidden/>
                <w:highlight w:val="none"/>
              </w:rPr>
              <w:tab/>
            </w:r>
            <w:r w:rsidR="00E71D92" w:rsidRPr="00832845">
              <w:rPr>
                <w:rFonts w:ascii="PT Astra Serif" w:hAnsi="PT Astra Serif"/>
                <w:noProof/>
                <w:webHidden/>
                <w:highlight w:val="none"/>
              </w:rPr>
              <w:fldChar w:fldCharType="begin"/>
            </w:r>
            <w:r w:rsidR="00504892" w:rsidRPr="00832845">
              <w:rPr>
                <w:rFonts w:ascii="PT Astra Serif" w:hAnsi="PT Astra Serif"/>
                <w:noProof/>
                <w:webHidden/>
                <w:highlight w:val="none"/>
              </w:rPr>
              <w:instrText xml:space="preserve"> PAGEREF _Toc73375066 \h </w:instrText>
            </w:r>
            <w:r w:rsidR="00E71D92" w:rsidRPr="00832845">
              <w:rPr>
                <w:rFonts w:ascii="PT Astra Serif" w:hAnsi="PT Astra Serif"/>
                <w:noProof/>
                <w:webHidden/>
                <w:highlight w:val="none"/>
              </w:rPr>
            </w:r>
            <w:r w:rsidR="00E71D92" w:rsidRPr="00832845">
              <w:rPr>
                <w:rFonts w:ascii="PT Astra Serif" w:hAnsi="PT Astra Serif"/>
                <w:noProof/>
                <w:webHidden/>
                <w:highlight w:val="none"/>
              </w:rPr>
              <w:fldChar w:fldCharType="separate"/>
            </w:r>
            <w:r w:rsidR="00033B15">
              <w:rPr>
                <w:rFonts w:ascii="PT Astra Serif" w:hAnsi="PT Astra Serif"/>
                <w:noProof/>
                <w:webHidden/>
                <w:highlight w:val="none"/>
              </w:rPr>
              <w:t>123</w:t>
            </w:r>
            <w:r w:rsidR="00E71D92" w:rsidRPr="00832845">
              <w:rPr>
                <w:rFonts w:ascii="PT Astra Serif" w:hAnsi="PT Astra Serif"/>
                <w:noProof/>
                <w:webHidden/>
                <w:highlight w:val="none"/>
              </w:rPr>
              <w:fldChar w:fldCharType="end"/>
            </w:r>
          </w:hyperlink>
        </w:p>
        <w:p w:rsidR="00504892" w:rsidRPr="00832845" w:rsidRDefault="0056393B" w:rsidP="00E53DCD">
          <w:pPr>
            <w:pStyle w:val="31"/>
            <w:spacing w:after="0" w:line="360" w:lineRule="auto"/>
            <w:rPr>
              <w:rFonts w:ascii="PT Astra Serif" w:eastAsiaTheme="minorEastAsia" w:hAnsi="PT Astra Serif" w:cstheme="minorBidi"/>
              <w:noProof/>
              <w:sz w:val="22"/>
              <w:szCs w:val="22"/>
              <w:highlight w:val="none"/>
            </w:rPr>
          </w:pPr>
          <w:hyperlink w:anchor="_Toc73375067" w:history="1">
            <w:r w:rsidR="00504892" w:rsidRPr="00832845">
              <w:rPr>
                <w:rStyle w:val="aa"/>
                <w:rFonts w:ascii="PT Astra Serif" w:hAnsi="PT Astra Serif"/>
                <w:noProof/>
                <w:highlight w:val="none"/>
              </w:rPr>
              <w:t>Задача 3.3. Содействовать развитию строительного комплекса, повышению качества жилищных условий, доступности жилья и качества городской среды</w:t>
            </w:r>
            <w:r w:rsidR="00504892" w:rsidRPr="00832845">
              <w:rPr>
                <w:rFonts w:ascii="PT Astra Serif" w:hAnsi="PT Astra Serif"/>
                <w:noProof/>
                <w:webHidden/>
                <w:highlight w:val="none"/>
              </w:rPr>
              <w:tab/>
            </w:r>
            <w:r w:rsidR="00E71D92" w:rsidRPr="00832845">
              <w:rPr>
                <w:rFonts w:ascii="PT Astra Serif" w:hAnsi="PT Astra Serif"/>
                <w:noProof/>
                <w:webHidden/>
                <w:highlight w:val="none"/>
              </w:rPr>
              <w:fldChar w:fldCharType="begin"/>
            </w:r>
            <w:r w:rsidR="00504892" w:rsidRPr="00832845">
              <w:rPr>
                <w:rFonts w:ascii="PT Astra Serif" w:hAnsi="PT Astra Serif"/>
                <w:noProof/>
                <w:webHidden/>
                <w:highlight w:val="none"/>
              </w:rPr>
              <w:instrText xml:space="preserve"> PAGEREF _Toc73375067 \h </w:instrText>
            </w:r>
            <w:r w:rsidR="00E71D92" w:rsidRPr="00832845">
              <w:rPr>
                <w:rFonts w:ascii="PT Astra Serif" w:hAnsi="PT Astra Serif"/>
                <w:noProof/>
                <w:webHidden/>
                <w:highlight w:val="none"/>
              </w:rPr>
            </w:r>
            <w:r w:rsidR="00E71D92" w:rsidRPr="00832845">
              <w:rPr>
                <w:rFonts w:ascii="PT Astra Serif" w:hAnsi="PT Astra Serif"/>
                <w:noProof/>
                <w:webHidden/>
                <w:highlight w:val="none"/>
              </w:rPr>
              <w:fldChar w:fldCharType="separate"/>
            </w:r>
            <w:r w:rsidR="00033B15">
              <w:rPr>
                <w:rFonts w:ascii="PT Astra Serif" w:hAnsi="PT Astra Serif"/>
                <w:noProof/>
                <w:webHidden/>
                <w:highlight w:val="none"/>
              </w:rPr>
              <w:t>133</w:t>
            </w:r>
            <w:r w:rsidR="00E71D92" w:rsidRPr="00832845">
              <w:rPr>
                <w:rFonts w:ascii="PT Astra Serif" w:hAnsi="PT Astra Serif"/>
                <w:noProof/>
                <w:webHidden/>
                <w:highlight w:val="none"/>
              </w:rPr>
              <w:fldChar w:fldCharType="end"/>
            </w:r>
          </w:hyperlink>
        </w:p>
        <w:p w:rsidR="00504892" w:rsidRPr="00832845" w:rsidRDefault="0056393B" w:rsidP="00E53DCD">
          <w:pPr>
            <w:pStyle w:val="31"/>
            <w:spacing w:after="0" w:line="360" w:lineRule="auto"/>
            <w:rPr>
              <w:rFonts w:ascii="PT Astra Serif" w:eastAsiaTheme="minorEastAsia" w:hAnsi="PT Astra Serif" w:cstheme="minorBidi"/>
              <w:noProof/>
              <w:sz w:val="22"/>
              <w:szCs w:val="22"/>
              <w:highlight w:val="none"/>
            </w:rPr>
          </w:pPr>
          <w:hyperlink w:anchor="_Toc73375068" w:history="1">
            <w:r w:rsidR="00504892" w:rsidRPr="00832845">
              <w:rPr>
                <w:rStyle w:val="aa"/>
                <w:rFonts w:ascii="PT Astra Serif" w:hAnsi="PT Astra Serif"/>
                <w:noProof/>
                <w:highlight w:val="none"/>
              </w:rPr>
              <w:t>Задача 3.4. Обеспечить повышение безопасности жизнедеятельности</w:t>
            </w:r>
            <w:r w:rsidR="00504892" w:rsidRPr="00832845">
              <w:rPr>
                <w:rFonts w:ascii="PT Astra Serif" w:hAnsi="PT Astra Serif"/>
                <w:noProof/>
                <w:webHidden/>
                <w:highlight w:val="none"/>
              </w:rPr>
              <w:tab/>
            </w:r>
            <w:r w:rsidR="00E71D92" w:rsidRPr="00832845">
              <w:rPr>
                <w:rFonts w:ascii="PT Astra Serif" w:hAnsi="PT Astra Serif"/>
                <w:noProof/>
                <w:webHidden/>
                <w:highlight w:val="none"/>
              </w:rPr>
              <w:fldChar w:fldCharType="begin"/>
            </w:r>
            <w:r w:rsidR="00504892" w:rsidRPr="00832845">
              <w:rPr>
                <w:rFonts w:ascii="PT Astra Serif" w:hAnsi="PT Astra Serif"/>
                <w:noProof/>
                <w:webHidden/>
                <w:highlight w:val="none"/>
              </w:rPr>
              <w:instrText xml:space="preserve"> PAGEREF _Toc73375068 \h </w:instrText>
            </w:r>
            <w:r w:rsidR="00E71D92" w:rsidRPr="00832845">
              <w:rPr>
                <w:rFonts w:ascii="PT Astra Serif" w:hAnsi="PT Astra Serif"/>
                <w:noProof/>
                <w:webHidden/>
                <w:highlight w:val="none"/>
              </w:rPr>
            </w:r>
            <w:r w:rsidR="00E71D92" w:rsidRPr="00832845">
              <w:rPr>
                <w:rFonts w:ascii="PT Astra Serif" w:hAnsi="PT Astra Serif"/>
                <w:noProof/>
                <w:webHidden/>
                <w:highlight w:val="none"/>
              </w:rPr>
              <w:fldChar w:fldCharType="separate"/>
            </w:r>
            <w:r w:rsidR="00033B15">
              <w:rPr>
                <w:rFonts w:ascii="PT Astra Serif" w:hAnsi="PT Astra Serif"/>
                <w:noProof/>
                <w:webHidden/>
                <w:highlight w:val="none"/>
              </w:rPr>
              <w:t>139</w:t>
            </w:r>
            <w:r w:rsidR="00E71D92" w:rsidRPr="00832845">
              <w:rPr>
                <w:rFonts w:ascii="PT Astra Serif" w:hAnsi="PT Astra Serif"/>
                <w:noProof/>
                <w:webHidden/>
                <w:highlight w:val="none"/>
              </w:rPr>
              <w:fldChar w:fldCharType="end"/>
            </w:r>
          </w:hyperlink>
        </w:p>
        <w:p w:rsidR="00504892" w:rsidRPr="00832845" w:rsidRDefault="0056393B" w:rsidP="00E53DCD">
          <w:pPr>
            <w:pStyle w:val="31"/>
            <w:spacing w:after="0" w:line="360" w:lineRule="auto"/>
            <w:rPr>
              <w:rFonts w:ascii="PT Astra Serif" w:eastAsiaTheme="minorEastAsia" w:hAnsi="PT Astra Serif" w:cstheme="minorBidi"/>
              <w:noProof/>
              <w:sz w:val="22"/>
              <w:szCs w:val="22"/>
              <w:highlight w:val="none"/>
            </w:rPr>
          </w:pPr>
          <w:hyperlink w:anchor="_Toc73375069" w:history="1">
            <w:r w:rsidR="00504892" w:rsidRPr="00832845">
              <w:rPr>
                <w:rStyle w:val="aa"/>
                <w:rFonts w:ascii="PT Astra Serif" w:hAnsi="PT Astra Serif"/>
                <w:noProof/>
                <w:highlight w:val="none"/>
              </w:rPr>
              <w:t>Задача 3.5. Обеспечить развитие физической культуры и спорта, проведение эффективной молодежной политики в Томской области</w:t>
            </w:r>
            <w:r w:rsidR="00504892" w:rsidRPr="00832845">
              <w:rPr>
                <w:rFonts w:ascii="PT Astra Serif" w:hAnsi="PT Astra Serif"/>
                <w:noProof/>
                <w:webHidden/>
                <w:highlight w:val="none"/>
              </w:rPr>
              <w:tab/>
            </w:r>
            <w:r w:rsidR="00E71D92" w:rsidRPr="00832845">
              <w:rPr>
                <w:rFonts w:ascii="PT Astra Serif" w:hAnsi="PT Astra Serif"/>
                <w:noProof/>
                <w:webHidden/>
                <w:highlight w:val="none"/>
              </w:rPr>
              <w:fldChar w:fldCharType="begin"/>
            </w:r>
            <w:r w:rsidR="00504892" w:rsidRPr="00832845">
              <w:rPr>
                <w:rFonts w:ascii="PT Astra Serif" w:hAnsi="PT Astra Serif"/>
                <w:noProof/>
                <w:webHidden/>
                <w:highlight w:val="none"/>
              </w:rPr>
              <w:instrText xml:space="preserve"> PAGEREF _Toc73375069 \h </w:instrText>
            </w:r>
            <w:r w:rsidR="00E71D92" w:rsidRPr="00832845">
              <w:rPr>
                <w:rFonts w:ascii="PT Astra Serif" w:hAnsi="PT Astra Serif"/>
                <w:noProof/>
                <w:webHidden/>
                <w:highlight w:val="none"/>
              </w:rPr>
            </w:r>
            <w:r w:rsidR="00E71D92" w:rsidRPr="00832845">
              <w:rPr>
                <w:rFonts w:ascii="PT Astra Serif" w:hAnsi="PT Astra Serif"/>
                <w:noProof/>
                <w:webHidden/>
                <w:highlight w:val="none"/>
              </w:rPr>
              <w:fldChar w:fldCharType="separate"/>
            </w:r>
            <w:r w:rsidR="00033B15">
              <w:rPr>
                <w:rFonts w:ascii="PT Astra Serif" w:hAnsi="PT Astra Serif"/>
                <w:noProof/>
                <w:webHidden/>
                <w:highlight w:val="none"/>
              </w:rPr>
              <w:t>142</w:t>
            </w:r>
            <w:r w:rsidR="00E71D92" w:rsidRPr="00832845">
              <w:rPr>
                <w:rFonts w:ascii="PT Astra Serif" w:hAnsi="PT Astra Serif"/>
                <w:noProof/>
                <w:webHidden/>
                <w:highlight w:val="none"/>
              </w:rPr>
              <w:fldChar w:fldCharType="end"/>
            </w:r>
          </w:hyperlink>
        </w:p>
        <w:p w:rsidR="00504892" w:rsidRPr="00832845" w:rsidRDefault="0056393B" w:rsidP="00E53DCD">
          <w:pPr>
            <w:pStyle w:val="31"/>
            <w:spacing w:after="0" w:line="360" w:lineRule="auto"/>
            <w:rPr>
              <w:rFonts w:ascii="PT Astra Serif" w:eastAsiaTheme="minorEastAsia" w:hAnsi="PT Astra Serif" w:cstheme="minorBidi"/>
              <w:noProof/>
              <w:sz w:val="22"/>
              <w:szCs w:val="22"/>
              <w:highlight w:val="none"/>
            </w:rPr>
          </w:pPr>
          <w:hyperlink w:anchor="_Toc73375070" w:history="1">
            <w:r w:rsidR="00504892" w:rsidRPr="00832845">
              <w:rPr>
                <w:rStyle w:val="aa"/>
                <w:rFonts w:ascii="PT Astra Serif" w:hAnsi="PT Astra Serif"/>
                <w:noProof/>
                <w:highlight w:val="none"/>
              </w:rPr>
              <w:t>Задача 3.6. Содействовать развитию эффективного рынка труда  и кадровому обеспечению экономики Томской области</w:t>
            </w:r>
            <w:r w:rsidR="00504892" w:rsidRPr="00832845">
              <w:rPr>
                <w:rFonts w:ascii="PT Astra Serif" w:hAnsi="PT Astra Serif"/>
                <w:noProof/>
                <w:webHidden/>
                <w:highlight w:val="none"/>
              </w:rPr>
              <w:tab/>
            </w:r>
            <w:r w:rsidR="00E71D92" w:rsidRPr="00832845">
              <w:rPr>
                <w:rFonts w:ascii="PT Astra Serif" w:hAnsi="PT Astra Serif"/>
                <w:noProof/>
                <w:webHidden/>
                <w:highlight w:val="none"/>
              </w:rPr>
              <w:fldChar w:fldCharType="begin"/>
            </w:r>
            <w:r w:rsidR="00504892" w:rsidRPr="00832845">
              <w:rPr>
                <w:rFonts w:ascii="PT Astra Serif" w:hAnsi="PT Astra Serif"/>
                <w:noProof/>
                <w:webHidden/>
                <w:highlight w:val="none"/>
              </w:rPr>
              <w:instrText xml:space="preserve"> PAGEREF _Toc73375070 \h </w:instrText>
            </w:r>
            <w:r w:rsidR="00E71D92" w:rsidRPr="00832845">
              <w:rPr>
                <w:rFonts w:ascii="PT Astra Serif" w:hAnsi="PT Astra Serif"/>
                <w:noProof/>
                <w:webHidden/>
                <w:highlight w:val="none"/>
              </w:rPr>
            </w:r>
            <w:r w:rsidR="00E71D92" w:rsidRPr="00832845">
              <w:rPr>
                <w:rFonts w:ascii="PT Astra Serif" w:hAnsi="PT Astra Serif"/>
                <w:noProof/>
                <w:webHidden/>
                <w:highlight w:val="none"/>
              </w:rPr>
              <w:fldChar w:fldCharType="separate"/>
            </w:r>
            <w:r w:rsidR="00033B15">
              <w:rPr>
                <w:rFonts w:ascii="PT Astra Serif" w:hAnsi="PT Astra Serif"/>
                <w:noProof/>
                <w:webHidden/>
                <w:highlight w:val="none"/>
              </w:rPr>
              <w:t>145</w:t>
            </w:r>
            <w:r w:rsidR="00E71D92" w:rsidRPr="00832845">
              <w:rPr>
                <w:rFonts w:ascii="PT Astra Serif" w:hAnsi="PT Astra Serif"/>
                <w:noProof/>
                <w:webHidden/>
                <w:highlight w:val="none"/>
              </w:rPr>
              <w:fldChar w:fldCharType="end"/>
            </w:r>
          </w:hyperlink>
        </w:p>
        <w:p w:rsidR="00504892" w:rsidRPr="00832845" w:rsidRDefault="0056393B" w:rsidP="00E53DCD">
          <w:pPr>
            <w:pStyle w:val="31"/>
            <w:spacing w:after="0" w:line="360" w:lineRule="auto"/>
            <w:rPr>
              <w:rFonts w:ascii="PT Astra Serif" w:eastAsiaTheme="minorEastAsia" w:hAnsi="PT Astra Serif" w:cstheme="minorBidi"/>
              <w:noProof/>
              <w:sz w:val="22"/>
              <w:szCs w:val="22"/>
              <w:highlight w:val="none"/>
            </w:rPr>
          </w:pPr>
          <w:hyperlink w:anchor="_Toc73375071" w:history="1">
            <w:r w:rsidR="00504892" w:rsidRPr="00832845">
              <w:rPr>
                <w:rStyle w:val="aa"/>
                <w:rFonts w:ascii="PT Astra Serif" w:hAnsi="PT Astra Serif"/>
                <w:noProof/>
                <w:highlight w:val="none"/>
              </w:rPr>
              <w:t>Задача 3.7. Повысить качество, актуальность и доступность услуг в сфере культуры в Томской области</w:t>
            </w:r>
            <w:r w:rsidR="00504892" w:rsidRPr="00832845">
              <w:rPr>
                <w:rFonts w:ascii="PT Astra Serif" w:hAnsi="PT Astra Serif"/>
                <w:noProof/>
                <w:webHidden/>
                <w:highlight w:val="none"/>
              </w:rPr>
              <w:tab/>
            </w:r>
            <w:r w:rsidR="00E71D92" w:rsidRPr="00832845">
              <w:rPr>
                <w:rFonts w:ascii="PT Astra Serif" w:hAnsi="PT Astra Serif"/>
                <w:noProof/>
                <w:webHidden/>
                <w:highlight w:val="none"/>
              </w:rPr>
              <w:fldChar w:fldCharType="begin"/>
            </w:r>
            <w:r w:rsidR="00504892" w:rsidRPr="00832845">
              <w:rPr>
                <w:rFonts w:ascii="PT Astra Serif" w:hAnsi="PT Astra Serif"/>
                <w:noProof/>
                <w:webHidden/>
                <w:highlight w:val="none"/>
              </w:rPr>
              <w:instrText xml:space="preserve"> PAGEREF _Toc73375071 \h </w:instrText>
            </w:r>
            <w:r w:rsidR="00E71D92" w:rsidRPr="00832845">
              <w:rPr>
                <w:rFonts w:ascii="PT Astra Serif" w:hAnsi="PT Astra Serif"/>
                <w:noProof/>
                <w:webHidden/>
                <w:highlight w:val="none"/>
              </w:rPr>
            </w:r>
            <w:r w:rsidR="00E71D92" w:rsidRPr="00832845">
              <w:rPr>
                <w:rFonts w:ascii="PT Astra Serif" w:hAnsi="PT Astra Serif"/>
                <w:noProof/>
                <w:webHidden/>
                <w:highlight w:val="none"/>
              </w:rPr>
              <w:fldChar w:fldCharType="separate"/>
            </w:r>
            <w:r w:rsidR="00033B15">
              <w:rPr>
                <w:rFonts w:ascii="PT Astra Serif" w:hAnsi="PT Astra Serif"/>
                <w:noProof/>
                <w:webHidden/>
                <w:highlight w:val="none"/>
              </w:rPr>
              <w:t>152</w:t>
            </w:r>
            <w:r w:rsidR="00E71D92" w:rsidRPr="00832845">
              <w:rPr>
                <w:rFonts w:ascii="PT Astra Serif" w:hAnsi="PT Astra Serif"/>
                <w:noProof/>
                <w:webHidden/>
                <w:highlight w:val="none"/>
              </w:rPr>
              <w:fldChar w:fldCharType="end"/>
            </w:r>
          </w:hyperlink>
        </w:p>
        <w:p w:rsidR="00504892" w:rsidRPr="00832845" w:rsidRDefault="0056393B" w:rsidP="00E53DCD">
          <w:pPr>
            <w:pStyle w:val="31"/>
            <w:spacing w:after="0" w:line="360" w:lineRule="auto"/>
            <w:rPr>
              <w:rFonts w:ascii="PT Astra Serif" w:eastAsiaTheme="minorEastAsia" w:hAnsi="PT Astra Serif" w:cstheme="minorBidi"/>
              <w:noProof/>
              <w:sz w:val="22"/>
              <w:szCs w:val="22"/>
              <w:highlight w:val="none"/>
            </w:rPr>
          </w:pPr>
          <w:hyperlink w:anchor="_Toc73375072" w:history="1">
            <w:r w:rsidR="00504892" w:rsidRPr="00832845">
              <w:rPr>
                <w:rStyle w:val="aa"/>
                <w:rFonts w:ascii="PT Astra Serif" w:hAnsi="PT Astra Serif"/>
                <w:noProof/>
                <w:highlight w:val="none"/>
              </w:rPr>
              <w:t>Задача 3.8. Повысить качество и доступность социальной поддержки и социального обслуживания населения, в том числе детей</w:t>
            </w:r>
            <w:r w:rsidR="00504892" w:rsidRPr="00832845">
              <w:rPr>
                <w:rFonts w:ascii="PT Astra Serif" w:hAnsi="PT Astra Serif"/>
                <w:noProof/>
                <w:webHidden/>
                <w:highlight w:val="none"/>
              </w:rPr>
              <w:tab/>
            </w:r>
            <w:r w:rsidR="00E71D92" w:rsidRPr="00832845">
              <w:rPr>
                <w:rFonts w:ascii="PT Astra Serif" w:hAnsi="PT Astra Serif"/>
                <w:noProof/>
                <w:webHidden/>
                <w:highlight w:val="none"/>
              </w:rPr>
              <w:fldChar w:fldCharType="begin"/>
            </w:r>
            <w:r w:rsidR="00504892" w:rsidRPr="00832845">
              <w:rPr>
                <w:rFonts w:ascii="PT Astra Serif" w:hAnsi="PT Astra Serif"/>
                <w:noProof/>
                <w:webHidden/>
                <w:highlight w:val="none"/>
              </w:rPr>
              <w:instrText xml:space="preserve"> PAGEREF _Toc73375072 \h </w:instrText>
            </w:r>
            <w:r w:rsidR="00E71D92" w:rsidRPr="00832845">
              <w:rPr>
                <w:rFonts w:ascii="PT Astra Serif" w:hAnsi="PT Astra Serif"/>
                <w:noProof/>
                <w:webHidden/>
                <w:highlight w:val="none"/>
              </w:rPr>
            </w:r>
            <w:r w:rsidR="00E71D92" w:rsidRPr="00832845">
              <w:rPr>
                <w:rFonts w:ascii="PT Astra Serif" w:hAnsi="PT Astra Serif"/>
                <w:noProof/>
                <w:webHidden/>
                <w:highlight w:val="none"/>
              </w:rPr>
              <w:fldChar w:fldCharType="separate"/>
            </w:r>
            <w:r w:rsidR="00033B15">
              <w:rPr>
                <w:rFonts w:ascii="PT Astra Serif" w:hAnsi="PT Astra Serif"/>
                <w:noProof/>
                <w:webHidden/>
                <w:highlight w:val="none"/>
              </w:rPr>
              <w:t>155</w:t>
            </w:r>
            <w:r w:rsidR="00E71D92" w:rsidRPr="00832845">
              <w:rPr>
                <w:rFonts w:ascii="PT Astra Serif" w:hAnsi="PT Astra Serif"/>
                <w:noProof/>
                <w:webHidden/>
                <w:highlight w:val="none"/>
              </w:rPr>
              <w:fldChar w:fldCharType="end"/>
            </w:r>
          </w:hyperlink>
        </w:p>
        <w:p w:rsidR="00504892" w:rsidRPr="00832845" w:rsidRDefault="0056393B" w:rsidP="00E53DCD">
          <w:pPr>
            <w:pStyle w:val="23"/>
            <w:spacing w:after="0" w:line="360" w:lineRule="auto"/>
            <w:rPr>
              <w:rFonts w:ascii="PT Astra Serif" w:eastAsiaTheme="minorEastAsia" w:hAnsi="PT Astra Serif" w:cstheme="minorBidi"/>
              <w:noProof/>
              <w:sz w:val="22"/>
              <w:szCs w:val="22"/>
              <w:highlight w:val="none"/>
            </w:rPr>
          </w:pPr>
          <w:hyperlink w:anchor="_Toc73375073" w:history="1">
            <w:r w:rsidR="00504892" w:rsidRPr="00832845">
              <w:rPr>
                <w:rStyle w:val="aa"/>
                <w:rFonts w:ascii="PT Astra Serif" w:hAnsi="PT Astra Serif"/>
                <w:noProof/>
                <w:highlight w:val="none"/>
              </w:rPr>
              <w:t>Цель 4. Сбалансированное территориальное развитие, в т.ч. за счет развития инфраструктуры в Томской области</w:t>
            </w:r>
            <w:r w:rsidR="00504892" w:rsidRPr="00832845">
              <w:rPr>
                <w:rFonts w:ascii="PT Astra Serif" w:hAnsi="PT Astra Serif"/>
                <w:noProof/>
                <w:webHidden/>
                <w:highlight w:val="none"/>
              </w:rPr>
              <w:tab/>
            </w:r>
          </w:hyperlink>
          <w:r w:rsidR="000D0DFA">
            <w:rPr>
              <w:rFonts w:ascii="PT Astra Serif" w:hAnsi="PT Astra Serif"/>
              <w:noProof/>
              <w:highlight w:val="none"/>
            </w:rPr>
            <w:t>159</w:t>
          </w:r>
        </w:p>
        <w:p w:rsidR="00504892" w:rsidRPr="00832845" w:rsidRDefault="0056393B" w:rsidP="00E53DCD">
          <w:pPr>
            <w:pStyle w:val="31"/>
            <w:spacing w:after="0" w:line="360" w:lineRule="auto"/>
            <w:rPr>
              <w:rFonts w:ascii="PT Astra Serif" w:eastAsiaTheme="minorEastAsia" w:hAnsi="PT Astra Serif" w:cstheme="minorBidi"/>
              <w:noProof/>
              <w:sz w:val="22"/>
              <w:szCs w:val="22"/>
              <w:highlight w:val="none"/>
            </w:rPr>
          </w:pPr>
          <w:hyperlink w:anchor="_Toc73375074" w:history="1">
            <w:r w:rsidR="00504892" w:rsidRPr="00832845">
              <w:rPr>
                <w:rStyle w:val="aa"/>
                <w:rFonts w:ascii="PT Astra Serif" w:hAnsi="PT Astra Serif"/>
                <w:noProof/>
                <w:highlight w:val="none"/>
              </w:rPr>
              <w:t>Задача 4.1. Обеспечить устойчивое развитие муниципальных образований Томской области, в т.ч. сельских территорий Томской области</w:t>
            </w:r>
            <w:r w:rsidR="00504892" w:rsidRPr="00832845">
              <w:rPr>
                <w:rFonts w:ascii="PT Astra Serif" w:hAnsi="PT Astra Serif"/>
                <w:noProof/>
                <w:webHidden/>
                <w:highlight w:val="none"/>
              </w:rPr>
              <w:tab/>
            </w:r>
            <w:r w:rsidR="00E71D92" w:rsidRPr="00832845">
              <w:rPr>
                <w:rFonts w:ascii="PT Astra Serif" w:hAnsi="PT Astra Serif"/>
                <w:noProof/>
                <w:webHidden/>
                <w:highlight w:val="none"/>
              </w:rPr>
              <w:fldChar w:fldCharType="begin"/>
            </w:r>
            <w:r w:rsidR="00504892" w:rsidRPr="00832845">
              <w:rPr>
                <w:rFonts w:ascii="PT Astra Serif" w:hAnsi="PT Astra Serif"/>
                <w:noProof/>
                <w:webHidden/>
                <w:highlight w:val="none"/>
              </w:rPr>
              <w:instrText xml:space="preserve"> PAGEREF _Toc73375074 \h </w:instrText>
            </w:r>
            <w:r w:rsidR="00E71D92" w:rsidRPr="00832845">
              <w:rPr>
                <w:rFonts w:ascii="PT Astra Serif" w:hAnsi="PT Astra Serif"/>
                <w:noProof/>
                <w:webHidden/>
                <w:highlight w:val="none"/>
              </w:rPr>
            </w:r>
            <w:r w:rsidR="00E71D92" w:rsidRPr="00832845">
              <w:rPr>
                <w:rFonts w:ascii="PT Astra Serif" w:hAnsi="PT Astra Serif"/>
                <w:noProof/>
                <w:webHidden/>
                <w:highlight w:val="none"/>
              </w:rPr>
              <w:fldChar w:fldCharType="separate"/>
            </w:r>
            <w:r w:rsidR="00033B15">
              <w:rPr>
                <w:rFonts w:ascii="PT Astra Serif" w:hAnsi="PT Astra Serif"/>
                <w:noProof/>
                <w:webHidden/>
                <w:highlight w:val="none"/>
              </w:rPr>
              <w:t>159</w:t>
            </w:r>
            <w:r w:rsidR="00E71D92" w:rsidRPr="00832845">
              <w:rPr>
                <w:rFonts w:ascii="PT Astra Serif" w:hAnsi="PT Astra Serif"/>
                <w:noProof/>
                <w:webHidden/>
                <w:highlight w:val="none"/>
              </w:rPr>
              <w:fldChar w:fldCharType="end"/>
            </w:r>
          </w:hyperlink>
        </w:p>
        <w:p w:rsidR="00504892" w:rsidRPr="00832845" w:rsidRDefault="0056393B" w:rsidP="00E53DCD">
          <w:pPr>
            <w:pStyle w:val="31"/>
            <w:spacing w:after="0" w:line="360" w:lineRule="auto"/>
            <w:rPr>
              <w:rFonts w:ascii="PT Astra Serif" w:eastAsiaTheme="minorEastAsia" w:hAnsi="PT Astra Serif" w:cstheme="minorBidi"/>
              <w:noProof/>
              <w:sz w:val="22"/>
              <w:szCs w:val="22"/>
              <w:highlight w:val="none"/>
            </w:rPr>
          </w:pPr>
          <w:hyperlink w:anchor="_Toc73375075" w:history="1">
            <w:r w:rsidR="00504892" w:rsidRPr="00832845">
              <w:rPr>
                <w:rStyle w:val="aa"/>
                <w:rFonts w:ascii="PT Astra Serif" w:hAnsi="PT Astra Serif"/>
                <w:noProof/>
                <w:highlight w:val="none"/>
              </w:rPr>
              <w:t>Задача 4.2. Содействовать повышению эффективности транспортной системы и информационно-коммуникационной инфраструктуры Томской области</w:t>
            </w:r>
            <w:r w:rsidR="00504892" w:rsidRPr="00832845">
              <w:rPr>
                <w:rFonts w:ascii="PT Astra Serif" w:hAnsi="PT Astra Serif"/>
                <w:noProof/>
                <w:webHidden/>
                <w:highlight w:val="none"/>
              </w:rPr>
              <w:tab/>
            </w:r>
            <w:r w:rsidR="00E71D92" w:rsidRPr="00832845">
              <w:rPr>
                <w:rFonts w:ascii="PT Astra Serif" w:hAnsi="PT Astra Serif"/>
                <w:noProof/>
                <w:webHidden/>
                <w:highlight w:val="none"/>
              </w:rPr>
              <w:fldChar w:fldCharType="begin"/>
            </w:r>
            <w:r w:rsidR="00504892" w:rsidRPr="00832845">
              <w:rPr>
                <w:rFonts w:ascii="PT Astra Serif" w:hAnsi="PT Astra Serif"/>
                <w:noProof/>
                <w:webHidden/>
                <w:highlight w:val="none"/>
              </w:rPr>
              <w:instrText xml:space="preserve"> PAGEREF _Toc73375075 \h </w:instrText>
            </w:r>
            <w:r w:rsidR="00E71D92" w:rsidRPr="00832845">
              <w:rPr>
                <w:rFonts w:ascii="PT Astra Serif" w:hAnsi="PT Astra Serif"/>
                <w:noProof/>
                <w:webHidden/>
                <w:highlight w:val="none"/>
              </w:rPr>
            </w:r>
            <w:r w:rsidR="00E71D92" w:rsidRPr="00832845">
              <w:rPr>
                <w:rFonts w:ascii="PT Astra Serif" w:hAnsi="PT Astra Serif"/>
                <w:noProof/>
                <w:webHidden/>
                <w:highlight w:val="none"/>
              </w:rPr>
              <w:fldChar w:fldCharType="separate"/>
            </w:r>
            <w:r w:rsidR="00033B15">
              <w:rPr>
                <w:rFonts w:ascii="PT Astra Serif" w:hAnsi="PT Astra Serif"/>
                <w:noProof/>
                <w:webHidden/>
                <w:highlight w:val="none"/>
              </w:rPr>
              <w:t>168</w:t>
            </w:r>
            <w:r w:rsidR="00E71D92" w:rsidRPr="00832845">
              <w:rPr>
                <w:rFonts w:ascii="PT Astra Serif" w:hAnsi="PT Astra Serif"/>
                <w:noProof/>
                <w:webHidden/>
                <w:highlight w:val="none"/>
              </w:rPr>
              <w:fldChar w:fldCharType="end"/>
            </w:r>
          </w:hyperlink>
        </w:p>
        <w:p w:rsidR="00504892" w:rsidRPr="00832845" w:rsidRDefault="0056393B" w:rsidP="00E53DCD">
          <w:pPr>
            <w:pStyle w:val="31"/>
            <w:spacing w:after="0" w:line="360" w:lineRule="auto"/>
            <w:rPr>
              <w:rFonts w:ascii="PT Astra Serif" w:eastAsiaTheme="minorEastAsia" w:hAnsi="PT Astra Serif" w:cstheme="minorBidi"/>
              <w:noProof/>
              <w:sz w:val="22"/>
              <w:szCs w:val="22"/>
              <w:highlight w:val="none"/>
            </w:rPr>
          </w:pPr>
          <w:hyperlink w:anchor="_Toc73375076" w:history="1">
            <w:r w:rsidR="00504892" w:rsidRPr="00832845">
              <w:rPr>
                <w:rStyle w:val="aa"/>
                <w:rFonts w:ascii="PT Astra Serif" w:hAnsi="PT Astra Serif"/>
                <w:noProof/>
                <w:highlight w:val="none"/>
              </w:rPr>
              <w:t>Задача 4.3. Обеспечить модернизацию и развитие коммунальной инфраструктуры, в т.ч. повысить энергоэффективность в Томской области</w:t>
            </w:r>
            <w:r w:rsidR="00504892" w:rsidRPr="00832845">
              <w:rPr>
                <w:rFonts w:ascii="PT Astra Serif" w:hAnsi="PT Astra Serif"/>
                <w:noProof/>
                <w:webHidden/>
                <w:highlight w:val="none"/>
              </w:rPr>
              <w:tab/>
            </w:r>
            <w:r w:rsidR="00E71D92" w:rsidRPr="00832845">
              <w:rPr>
                <w:rFonts w:ascii="PT Astra Serif" w:hAnsi="PT Astra Serif"/>
                <w:noProof/>
                <w:webHidden/>
                <w:highlight w:val="none"/>
              </w:rPr>
              <w:fldChar w:fldCharType="begin"/>
            </w:r>
            <w:r w:rsidR="00504892" w:rsidRPr="00832845">
              <w:rPr>
                <w:rFonts w:ascii="PT Astra Serif" w:hAnsi="PT Astra Serif"/>
                <w:noProof/>
                <w:webHidden/>
                <w:highlight w:val="none"/>
              </w:rPr>
              <w:instrText xml:space="preserve"> PAGEREF _Toc73375076 \h </w:instrText>
            </w:r>
            <w:r w:rsidR="00E71D92" w:rsidRPr="00832845">
              <w:rPr>
                <w:rFonts w:ascii="PT Astra Serif" w:hAnsi="PT Astra Serif"/>
                <w:noProof/>
                <w:webHidden/>
                <w:highlight w:val="none"/>
              </w:rPr>
            </w:r>
            <w:r w:rsidR="00E71D92" w:rsidRPr="00832845">
              <w:rPr>
                <w:rFonts w:ascii="PT Astra Serif" w:hAnsi="PT Astra Serif"/>
                <w:noProof/>
                <w:webHidden/>
                <w:highlight w:val="none"/>
              </w:rPr>
              <w:fldChar w:fldCharType="separate"/>
            </w:r>
            <w:r w:rsidR="00033B15">
              <w:rPr>
                <w:rFonts w:ascii="PT Astra Serif" w:hAnsi="PT Astra Serif"/>
                <w:noProof/>
                <w:webHidden/>
                <w:highlight w:val="none"/>
              </w:rPr>
              <w:t>171</w:t>
            </w:r>
            <w:r w:rsidR="00E71D92" w:rsidRPr="00832845">
              <w:rPr>
                <w:rFonts w:ascii="PT Astra Serif" w:hAnsi="PT Astra Serif"/>
                <w:noProof/>
                <w:webHidden/>
                <w:highlight w:val="none"/>
              </w:rPr>
              <w:fldChar w:fldCharType="end"/>
            </w:r>
          </w:hyperlink>
        </w:p>
        <w:p w:rsidR="00504892" w:rsidRPr="00832845" w:rsidRDefault="0056393B" w:rsidP="00E53DCD">
          <w:pPr>
            <w:pStyle w:val="23"/>
            <w:spacing w:after="0" w:line="360" w:lineRule="auto"/>
            <w:rPr>
              <w:rFonts w:ascii="PT Astra Serif" w:eastAsiaTheme="minorEastAsia" w:hAnsi="PT Astra Serif" w:cstheme="minorBidi"/>
              <w:noProof/>
              <w:sz w:val="22"/>
              <w:szCs w:val="22"/>
              <w:highlight w:val="none"/>
            </w:rPr>
          </w:pPr>
          <w:hyperlink w:anchor="_Toc73375077" w:history="1">
            <w:r w:rsidR="00504892" w:rsidRPr="00832845">
              <w:rPr>
                <w:rStyle w:val="aa"/>
                <w:rFonts w:ascii="PT Astra Serif" w:hAnsi="PT Astra Serif"/>
                <w:noProof/>
                <w:highlight w:val="none"/>
              </w:rPr>
              <w:t>Цель 5. Эффективное управление регионом и цифровая трансформация</w:t>
            </w:r>
            <w:r w:rsidR="00504892" w:rsidRPr="00832845">
              <w:rPr>
                <w:rFonts w:ascii="PT Astra Serif" w:hAnsi="PT Astra Serif"/>
                <w:noProof/>
                <w:webHidden/>
                <w:highlight w:val="none"/>
              </w:rPr>
              <w:tab/>
            </w:r>
            <w:r w:rsidR="000D0DFA">
              <w:rPr>
                <w:rFonts w:ascii="PT Astra Serif" w:hAnsi="PT Astra Serif"/>
                <w:noProof/>
                <w:webHidden/>
                <w:highlight w:val="none"/>
              </w:rPr>
              <w:t>173</w:t>
            </w:r>
            <w:r w:rsidR="00317E08">
              <w:rPr>
                <w:rFonts w:ascii="PT Astra Serif" w:hAnsi="PT Astra Serif"/>
                <w:noProof/>
                <w:webHidden/>
                <w:highlight w:val="none"/>
              </w:rPr>
              <w:t xml:space="preserve"> </w:t>
            </w:r>
          </w:hyperlink>
        </w:p>
        <w:p w:rsidR="00504892" w:rsidRPr="00832845" w:rsidRDefault="0056393B" w:rsidP="00E53DCD">
          <w:pPr>
            <w:pStyle w:val="31"/>
            <w:spacing w:after="0" w:line="360" w:lineRule="auto"/>
            <w:rPr>
              <w:rFonts w:ascii="PT Astra Serif" w:eastAsiaTheme="minorEastAsia" w:hAnsi="PT Astra Serif" w:cstheme="minorBidi"/>
              <w:noProof/>
              <w:sz w:val="22"/>
              <w:szCs w:val="22"/>
              <w:highlight w:val="none"/>
            </w:rPr>
          </w:pPr>
          <w:hyperlink w:anchor="_Toc73375078" w:history="1">
            <w:r w:rsidR="00504892" w:rsidRPr="00832845">
              <w:rPr>
                <w:rStyle w:val="aa"/>
                <w:rFonts w:ascii="PT Astra Serif" w:hAnsi="PT Astra Serif"/>
                <w:noProof/>
                <w:highlight w:val="none"/>
              </w:rPr>
              <w:t>Задача 5.1. Создание системы управления на базе цифровых платформ, в т.ч. в государственном секторе</w:t>
            </w:r>
            <w:r w:rsidR="00504892" w:rsidRPr="00832845">
              <w:rPr>
                <w:rFonts w:ascii="PT Astra Serif" w:hAnsi="PT Astra Serif"/>
                <w:noProof/>
                <w:webHidden/>
                <w:highlight w:val="none"/>
              </w:rPr>
              <w:tab/>
            </w:r>
            <w:r w:rsidR="00E71D92" w:rsidRPr="00832845">
              <w:rPr>
                <w:rFonts w:ascii="PT Astra Serif" w:hAnsi="PT Astra Serif"/>
                <w:noProof/>
                <w:webHidden/>
                <w:highlight w:val="none"/>
              </w:rPr>
              <w:fldChar w:fldCharType="begin"/>
            </w:r>
            <w:r w:rsidR="00504892" w:rsidRPr="00832845">
              <w:rPr>
                <w:rFonts w:ascii="PT Astra Serif" w:hAnsi="PT Astra Serif"/>
                <w:noProof/>
                <w:webHidden/>
                <w:highlight w:val="none"/>
              </w:rPr>
              <w:instrText xml:space="preserve"> PAGEREF _Toc73375078 \h </w:instrText>
            </w:r>
            <w:r w:rsidR="00E71D92" w:rsidRPr="00832845">
              <w:rPr>
                <w:rFonts w:ascii="PT Astra Serif" w:hAnsi="PT Astra Serif"/>
                <w:noProof/>
                <w:webHidden/>
                <w:highlight w:val="none"/>
              </w:rPr>
            </w:r>
            <w:r w:rsidR="00E71D92" w:rsidRPr="00832845">
              <w:rPr>
                <w:rFonts w:ascii="PT Astra Serif" w:hAnsi="PT Astra Serif"/>
                <w:noProof/>
                <w:webHidden/>
                <w:highlight w:val="none"/>
              </w:rPr>
              <w:fldChar w:fldCharType="separate"/>
            </w:r>
            <w:r w:rsidR="00033B15">
              <w:rPr>
                <w:rFonts w:ascii="PT Astra Serif" w:hAnsi="PT Astra Serif"/>
                <w:noProof/>
                <w:webHidden/>
                <w:highlight w:val="none"/>
              </w:rPr>
              <w:t>174</w:t>
            </w:r>
            <w:r w:rsidR="00E71D92" w:rsidRPr="00832845">
              <w:rPr>
                <w:rFonts w:ascii="PT Astra Serif" w:hAnsi="PT Astra Serif"/>
                <w:noProof/>
                <w:webHidden/>
                <w:highlight w:val="none"/>
              </w:rPr>
              <w:fldChar w:fldCharType="end"/>
            </w:r>
          </w:hyperlink>
        </w:p>
        <w:p w:rsidR="00504892" w:rsidRPr="00832845" w:rsidRDefault="0056393B" w:rsidP="00E53DCD">
          <w:pPr>
            <w:pStyle w:val="31"/>
            <w:spacing w:after="0" w:line="360" w:lineRule="auto"/>
            <w:rPr>
              <w:rFonts w:ascii="PT Astra Serif" w:eastAsiaTheme="minorEastAsia" w:hAnsi="PT Astra Serif" w:cstheme="minorBidi"/>
              <w:noProof/>
              <w:sz w:val="22"/>
              <w:szCs w:val="22"/>
              <w:highlight w:val="none"/>
            </w:rPr>
          </w:pPr>
          <w:hyperlink w:anchor="_Toc73375079" w:history="1">
            <w:r w:rsidR="00504892" w:rsidRPr="00832845">
              <w:rPr>
                <w:rStyle w:val="aa"/>
                <w:rFonts w:ascii="PT Astra Serif" w:hAnsi="PT Astra Serif"/>
                <w:noProof/>
                <w:highlight w:val="none"/>
              </w:rPr>
              <w:t>Задача 5.2. Обеспечить эффективное управление региональными финансами и совершенствование межбюджетных отношений, в том числе повысить эффективность управления государственными закупками</w:t>
            </w:r>
            <w:r w:rsidR="00504892" w:rsidRPr="00832845">
              <w:rPr>
                <w:rFonts w:ascii="PT Astra Serif" w:hAnsi="PT Astra Serif"/>
                <w:noProof/>
                <w:webHidden/>
                <w:highlight w:val="none"/>
              </w:rPr>
              <w:tab/>
            </w:r>
            <w:r w:rsidR="00E71D92" w:rsidRPr="00832845">
              <w:rPr>
                <w:rFonts w:ascii="PT Astra Serif" w:hAnsi="PT Astra Serif"/>
                <w:noProof/>
                <w:webHidden/>
                <w:highlight w:val="none"/>
              </w:rPr>
              <w:fldChar w:fldCharType="begin"/>
            </w:r>
            <w:r w:rsidR="00504892" w:rsidRPr="00832845">
              <w:rPr>
                <w:rFonts w:ascii="PT Astra Serif" w:hAnsi="PT Astra Serif"/>
                <w:noProof/>
                <w:webHidden/>
                <w:highlight w:val="none"/>
              </w:rPr>
              <w:instrText xml:space="preserve"> PAGEREF _Toc73375079 \h </w:instrText>
            </w:r>
            <w:r w:rsidR="00E71D92" w:rsidRPr="00832845">
              <w:rPr>
                <w:rFonts w:ascii="PT Astra Serif" w:hAnsi="PT Astra Serif"/>
                <w:noProof/>
                <w:webHidden/>
                <w:highlight w:val="none"/>
              </w:rPr>
            </w:r>
            <w:r w:rsidR="00E71D92" w:rsidRPr="00832845">
              <w:rPr>
                <w:rFonts w:ascii="PT Astra Serif" w:hAnsi="PT Astra Serif"/>
                <w:noProof/>
                <w:webHidden/>
                <w:highlight w:val="none"/>
              </w:rPr>
              <w:fldChar w:fldCharType="separate"/>
            </w:r>
            <w:r w:rsidR="00033B15">
              <w:rPr>
                <w:rFonts w:ascii="PT Astra Serif" w:hAnsi="PT Astra Serif"/>
                <w:noProof/>
                <w:webHidden/>
                <w:highlight w:val="none"/>
              </w:rPr>
              <w:t>177</w:t>
            </w:r>
            <w:r w:rsidR="00E71D92" w:rsidRPr="00832845">
              <w:rPr>
                <w:rFonts w:ascii="PT Astra Serif" w:hAnsi="PT Astra Serif"/>
                <w:noProof/>
                <w:webHidden/>
                <w:highlight w:val="none"/>
              </w:rPr>
              <w:fldChar w:fldCharType="end"/>
            </w:r>
          </w:hyperlink>
        </w:p>
        <w:p w:rsidR="00504892" w:rsidRPr="00832845" w:rsidRDefault="0056393B" w:rsidP="00E53DCD">
          <w:pPr>
            <w:pStyle w:val="31"/>
            <w:spacing w:after="0" w:line="360" w:lineRule="auto"/>
            <w:rPr>
              <w:rFonts w:ascii="PT Astra Serif" w:eastAsiaTheme="minorEastAsia" w:hAnsi="PT Astra Serif" w:cstheme="minorBidi"/>
              <w:noProof/>
              <w:sz w:val="22"/>
              <w:szCs w:val="22"/>
              <w:highlight w:val="none"/>
            </w:rPr>
          </w:pPr>
          <w:hyperlink w:anchor="_Toc73375080" w:history="1">
            <w:r w:rsidR="00504892" w:rsidRPr="00832845">
              <w:rPr>
                <w:rStyle w:val="aa"/>
                <w:rFonts w:ascii="PT Astra Serif" w:hAnsi="PT Astra Serif"/>
                <w:noProof/>
                <w:highlight w:val="none"/>
              </w:rPr>
              <w:t>Задача 5.3. Повысить эффективность управления государственным имуществом</w:t>
            </w:r>
            <w:r w:rsidR="00504892" w:rsidRPr="00832845">
              <w:rPr>
                <w:rFonts w:ascii="PT Astra Serif" w:hAnsi="PT Astra Serif"/>
                <w:noProof/>
                <w:webHidden/>
                <w:highlight w:val="none"/>
              </w:rPr>
              <w:tab/>
            </w:r>
            <w:r w:rsidR="00E71D92" w:rsidRPr="00832845">
              <w:rPr>
                <w:rFonts w:ascii="PT Astra Serif" w:hAnsi="PT Astra Serif"/>
                <w:noProof/>
                <w:webHidden/>
                <w:highlight w:val="none"/>
              </w:rPr>
              <w:fldChar w:fldCharType="begin"/>
            </w:r>
            <w:r w:rsidR="00504892" w:rsidRPr="00832845">
              <w:rPr>
                <w:rFonts w:ascii="PT Astra Serif" w:hAnsi="PT Astra Serif"/>
                <w:noProof/>
                <w:webHidden/>
                <w:highlight w:val="none"/>
              </w:rPr>
              <w:instrText xml:space="preserve"> PAGEREF _Toc73375080 \h </w:instrText>
            </w:r>
            <w:r w:rsidR="00E71D92" w:rsidRPr="00832845">
              <w:rPr>
                <w:rFonts w:ascii="PT Astra Serif" w:hAnsi="PT Astra Serif"/>
                <w:noProof/>
                <w:webHidden/>
                <w:highlight w:val="none"/>
              </w:rPr>
            </w:r>
            <w:r w:rsidR="00E71D92" w:rsidRPr="00832845">
              <w:rPr>
                <w:rFonts w:ascii="PT Astra Serif" w:hAnsi="PT Astra Serif"/>
                <w:noProof/>
                <w:webHidden/>
                <w:highlight w:val="none"/>
              </w:rPr>
              <w:fldChar w:fldCharType="separate"/>
            </w:r>
            <w:r w:rsidR="00033B15">
              <w:rPr>
                <w:rFonts w:ascii="PT Astra Serif" w:hAnsi="PT Astra Serif"/>
                <w:noProof/>
                <w:webHidden/>
                <w:highlight w:val="none"/>
              </w:rPr>
              <w:t>179</w:t>
            </w:r>
            <w:r w:rsidR="00E71D92" w:rsidRPr="00832845">
              <w:rPr>
                <w:rFonts w:ascii="PT Astra Serif" w:hAnsi="PT Astra Serif"/>
                <w:noProof/>
                <w:webHidden/>
                <w:highlight w:val="none"/>
              </w:rPr>
              <w:fldChar w:fldCharType="end"/>
            </w:r>
          </w:hyperlink>
        </w:p>
        <w:p w:rsidR="00504892" w:rsidRPr="00832845" w:rsidRDefault="0056393B" w:rsidP="00E53DCD">
          <w:pPr>
            <w:pStyle w:val="31"/>
            <w:spacing w:after="0" w:line="360" w:lineRule="auto"/>
            <w:rPr>
              <w:rFonts w:ascii="PT Astra Serif" w:eastAsiaTheme="minorEastAsia" w:hAnsi="PT Astra Serif" w:cstheme="minorBidi"/>
              <w:noProof/>
              <w:sz w:val="22"/>
              <w:szCs w:val="22"/>
              <w:highlight w:val="none"/>
            </w:rPr>
          </w:pPr>
          <w:hyperlink w:anchor="_Toc73375081" w:history="1">
            <w:r w:rsidR="00504892" w:rsidRPr="00832845">
              <w:rPr>
                <w:rStyle w:val="aa"/>
                <w:rFonts w:ascii="PT Astra Serif" w:hAnsi="PT Astra Serif"/>
                <w:noProof/>
                <w:highlight w:val="none"/>
              </w:rPr>
              <w:t>Задача 5.4. Обеспечить повышение эффективности регионального и муниципального управления</w:t>
            </w:r>
            <w:r w:rsidR="00504892" w:rsidRPr="00832845">
              <w:rPr>
                <w:rFonts w:ascii="PT Astra Serif" w:hAnsi="PT Astra Serif"/>
                <w:noProof/>
                <w:webHidden/>
                <w:highlight w:val="none"/>
              </w:rPr>
              <w:tab/>
            </w:r>
            <w:r w:rsidR="00E71D92" w:rsidRPr="00832845">
              <w:rPr>
                <w:rFonts w:ascii="PT Astra Serif" w:hAnsi="PT Astra Serif"/>
                <w:noProof/>
                <w:webHidden/>
                <w:highlight w:val="none"/>
              </w:rPr>
              <w:fldChar w:fldCharType="begin"/>
            </w:r>
            <w:r w:rsidR="00504892" w:rsidRPr="00832845">
              <w:rPr>
                <w:rFonts w:ascii="PT Astra Serif" w:hAnsi="PT Astra Serif"/>
                <w:noProof/>
                <w:webHidden/>
                <w:highlight w:val="none"/>
              </w:rPr>
              <w:instrText xml:space="preserve"> PAGEREF _Toc73375081 \h </w:instrText>
            </w:r>
            <w:r w:rsidR="00E71D92" w:rsidRPr="00832845">
              <w:rPr>
                <w:rFonts w:ascii="PT Astra Serif" w:hAnsi="PT Astra Serif"/>
                <w:noProof/>
                <w:webHidden/>
                <w:highlight w:val="none"/>
              </w:rPr>
            </w:r>
            <w:r w:rsidR="00E71D92" w:rsidRPr="00832845">
              <w:rPr>
                <w:rFonts w:ascii="PT Astra Serif" w:hAnsi="PT Astra Serif"/>
                <w:noProof/>
                <w:webHidden/>
                <w:highlight w:val="none"/>
              </w:rPr>
              <w:fldChar w:fldCharType="separate"/>
            </w:r>
            <w:r w:rsidR="00033B15">
              <w:rPr>
                <w:rFonts w:ascii="PT Astra Serif" w:hAnsi="PT Astra Serif"/>
                <w:noProof/>
                <w:webHidden/>
                <w:highlight w:val="none"/>
              </w:rPr>
              <w:t>180</w:t>
            </w:r>
            <w:r w:rsidR="00E71D92" w:rsidRPr="00832845">
              <w:rPr>
                <w:rFonts w:ascii="PT Astra Serif" w:hAnsi="PT Astra Serif"/>
                <w:noProof/>
                <w:webHidden/>
                <w:highlight w:val="none"/>
              </w:rPr>
              <w:fldChar w:fldCharType="end"/>
            </w:r>
          </w:hyperlink>
        </w:p>
        <w:p w:rsidR="00504892" w:rsidRPr="00832845" w:rsidRDefault="0056393B" w:rsidP="00E53DCD">
          <w:pPr>
            <w:pStyle w:val="12"/>
            <w:spacing w:after="0" w:line="360" w:lineRule="auto"/>
            <w:rPr>
              <w:rFonts w:ascii="PT Astra Serif" w:eastAsiaTheme="minorEastAsia" w:hAnsi="PT Astra Serif" w:cstheme="minorBidi"/>
              <w:noProof/>
              <w:sz w:val="22"/>
              <w:szCs w:val="22"/>
              <w:highlight w:val="none"/>
            </w:rPr>
          </w:pPr>
          <w:hyperlink w:anchor="_Toc73375082" w:history="1">
            <w:r w:rsidR="00504892" w:rsidRPr="00832845">
              <w:rPr>
                <w:rStyle w:val="aa"/>
                <w:rFonts w:ascii="PT Astra Serif" w:hAnsi="PT Astra Serif"/>
                <w:noProof/>
                <w:highlight w:val="none"/>
              </w:rPr>
              <w:t xml:space="preserve">8. </w:t>
            </w:r>
            <w:r w:rsidR="00504892" w:rsidRPr="00832845">
              <w:rPr>
                <w:rStyle w:val="aa"/>
                <w:rFonts w:ascii="PT Astra Serif" w:hAnsi="PT Astra Serif"/>
                <w:caps/>
                <w:noProof/>
                <w:highlight w:val="none"/>
              </w:rPr>
              <w:t>Показатели достижения целей социально-экономического развития Томской области, ожидаемые результаты реализации Стратегии</w:t>
            </w:r>
            <w:r w:rsidR="00504892" w:rsidRPr="00832845">
              <w:rPr>
                <w:rFonts w:ascii="PT Astra Serif" w:hAnsi="PT Astra Serif"/>
                <w:noProof/>
                <w:webHidden/>
                <w:highlight w:val="none"/>
              </w:rPr>
              <w:tab/>
            </w:r>
            <w:r w:rsidR="00E71D92" w:rsidRPr="00832845">
              <w:rPr>
                <w:rFonts w:ascii="PT Astra Serif" w:hAnsi="PT Astra Serif"/>
                <w:noProof/>
                <w:webHidden/>
                <w:highlight w:val="none"/>
              </w:rPr>
              <w:fldChar w:fldCharType="begin"/>
            </w:r>
            <w:r w:rsidR="00504892" w:rsidRPr="00832845">
              <w:rPr>
                <w:rFonts w:ascii="PT Astra Serif" w:hAnsi="PT Astra Serif"/>
                <w:noProof/>
                <w:webHidden/>
                <w:highlight w:val="none"/>
              </w:rPr>
              <w:instrText xml:space="preserve"> PAGEREF _Toc73375082 \h </w:instrText>
            </w:r>
            <w:r w:rsidR="00E71D92" w:rsidRPr="00832845">
              <w:rPr>
                <w:rFonts w:ascii="PT Astra Serif" w:hAnsi="PT Astra Serif"/>
                <w:noProof/>
                <w:webHidden/>
                <w:highlight w:val="none"/>
              </w:rPr>
            </w:r>
            <w:r w:rsidR="00E71D92" w:rsidRPr="00832845">
              <w:rPr>
                <w:rFonts w:ascii="PT Astra Serif" w:hAnsi="PT Astra Serif"/>
                <w:noProof/>
                <w:webHidden/>
                <w:highlight w:val="none"/>
              </w:rPr>
              <w:fldChar w:fldCharType="separate"/>
            </w:r>
            <w:r w:rsidR="00033B15">
              <w:rPr>
                <w:rFonts w:ascii="PT Astra Serif" w:hAnsi="PT Astra Serif"/>
                <w:noProof/>
                <w:webHidden/>
                <w:highlight w:val="none"/>
              </w:rPr>
              <w:t>184</w:t>
            </w:r>
            <w:r w:rsidR="00E71D92" w:rsidRPr="00832845">
              <w:rPr>
                <w:rFonts w:ascii="PT Astra Serif" w:hAnsi="PT Astra Serif"/>
                <w:noProof/>
                <w:webHidden/>
                <w:highlight w:val="none"/>
              </w:rPr>
              <w:fldChar w:fldCharType="end"/>
            </w:r>
          </w:hyperlink>
        </w:p>
        <w:p w:rsidR="00504892" w:rsidRPr="00832845" w:rsidRDefault="0056393B" w:rsidP="00E53DCD">
          <w:pPr>
            <w:pStyle w:val="12"/>
            <w:spacing w:after="0" w:line="360" w:lineRule="auto"/>
            <w:rPr>
              <w:rFonts w:ascii="PT Astra Serif" w:eastAsiaTheme="minorEastAsia" w:hAnsi="PT Astra Serif" w:cstheme="minorBidi"/>
              <w:noProof/>
              <w:sz w:val="22"/>
              <w:szCs w:val="22"/>
              <w:highlight w:val="none"/>
            </w:rPr>
          </w:pPr>
          <w:hyperlink w:anchor="_Toc73375083" w:history="1">
            <w:r w:rsidR="00504892" w:rsidRPr="00832845">
              <w:rPr>
                <w:rStyle w:val="aa"/>
                <w:rFonts w:ascii="PT Astra Serif" w:hAnsi="PT Astra Serif"/>
                <w:caps/>
                <w:noProof/>
                <w:highlight w:val="none"/>
              </w:rPr>
              <w:t>9. ОЦенка финансовых ресурсов необходимых для реализации стратегии</w:t>
            </w:r>
            <w:r w:rsidR="00504892" w:rsidRPr="00832845">
              <w:rPr>
                <w:rFonts w:ascii="PT Astra Serif" w:hAnsi="PT Astra Serif"/>
                <w:noProof/>
                <w:webHidden/>
                <w:highlight w:val="none"/>
              </w:rPr>
              <w:tab/>
            </w:r>
            <w:r w:rsidR="00E71D92" w:rsidRPr="00832845">
              <w:rPr>
                <w:rFonts w:ascii="PT Astra Serif" w:hAnsi="PT Astra Serif"/>
                <w:noProof/>
                <w:webHidden/>
                <w:highlight w:val="none"/>
              </w:rPr>
              <w:fldChar w:fldCharType="begin"/>
            </w:r>
            <w:r w:rsidR="00504892" w:rsidRPr="00832845">
              <w:rPr>
                <w:rFonts w:ascii="PT Astra Serif" w:hAnsi="PT Astra Serif"/>
                <w:noProof/>
                <w:webHidden/>
                <w:highlight w:val="none"/>
              </w:rPr>
              <w:instrText xml:space="preserve"> PAGEREF _Toc73375083 \h </w:instrText>
            </w:r>
            <w:r w:rsidR="00E71D92" w:rsidRPr="00832845">
              <w:rPr>
                <w:rFonts w:ascii="PT Astra Serif" w:hAnsi="PT Astra Serif"/>
                <w:noProof/>
                <w:webHidden/>
                <w:highlight w:val="none"/>
              </w:rPr>
            </w:r>
            <w:r w:rsidR="00E71D92" w:rsidRPr="00832845">
              <w:rPr>
                <w:rFonts w:ascii="PT Astra Serif" w:hAnsi="PT Astra Serif"/>
                <w:noProof/>
                <w:webHidden/>
                <w:highlight w:val="none"/>
              </w:rPr>
              <w:fldChar w:fldCharType="separate"/>
            </w:r>
            <w:r w:rsidR="00033B15">
              <w:rPr>
                <w:rFonts w:ascii="PT Astra Serif" w:hAnsi="PT Astra Serif"/>
                <w:noProof/>
                <w:webHidden/>
                <w:highlight w:val="none"/>
              </w:rPr>
              <w:t>190</w:t>
            </w:r>
            <w:r w:rsidR="00E71D92" w:rsidRPr="00832845">
              <w:rPr>
                <w:rFonts w:ascii="PT Astra Serif" w:hAnsi="PT Astra Serif"/>
                <w:noProof/>
                <w:webHidden/>
                <w:highlight w:val="none"/>
              </w:rPr>
              <w:fldChar w:fldCharType="end"/>
            </w:r>
          </w:hyperlink>
        </w:p>
        <w:p w:rsidR="00504892" w:rsidRPr="00832845" w:rsidRDefault="0056393B" w:rsidP="00E53DCD">
          <w:pPr>
            <w:pStyle w:val="12"/>
            <w:spacing w:after="0" w:line="360" w:lineRule="auto"/>
            <w:rPr>
              <w:rFonts w:ascii="PT Astra Serif" w:eastAsiaTheme="minorEastAsia" w:hAnsi="PT Astra Serif" w:cstheme="minorBidi"/>
              <w:noProof/>
              <w:sz w:val="22"/>
              <w:szCs w:val="22"/>
              <w:highlight w:val="none"/>
            </w:rPr>
          </w:pPr>
          <w:hyperlink w:anchor="_Toc73375084" w:history="1">
            <w:r w:rsidR="00504892" w:rsidRPr="00832845">
              <w:rPr>
                <w:rStyle w:val="aa"/>
                <w:rFonts w:ascii="PT Astra Serif" w:hAnsi="PT Astra Serif"/>
                <w:caps/>
                <w:noProof/>
                <w:highlight w:val="none"/>
              </w:rPr>
              <w:t>10. Система управления и мониторинга реализации Стратегии</w:t>
            </w:r>
            <w:r w:rsidR="00504892" w:rsidRPr="00832845">
              <w:rPr>
                <w:rFonts w:ascii="PT Astra Serif" w:hAnsi="PT Astra Serif"/>
                <w:noProof/>
                <w:webHidden/>
                <w:highlight w:val="none"/>
              </w:rPr>
              <w:tab/>
            </w:r>
            <w:r w:rsidR="00E71D92" w:rsidRPr="00832845">
              <w:rPr>
                <w:rFonts w:ascii="PT Astra Serif" w:hAnsi="PT Astra Serif"/>
                <w:noProof/>
                <w:webHidden/>
                <w:highlight w:val="none"/>
              </w:rPr>
              <w:fldChar w:fldCharType="begin"/>
            </w:r>
            <w:r w:rsidR="00504892" w:rsidRPr="00832845">
              <w:rPr>
                <w:rFonts w:ascii="PT Astra Serif" w:hAnsi="PT Astra Serif"/>
                <w:noProof/>
                <w:webHidden/>
                <w:highlight w:val="none"/>
              </w:rPr>
              <w:instrText xml:space="preserve"> PAGEREF _Toc73375084 \h </w:instrText>
            </w:r>
            <w:r w:rsidR="00E71D92" w:rsidRPr="00832845">
              <w:rPr>
                <w:rFonts w:ascii="PT Astra Serif" w:hAnsi="PT Astra Serif"/>
                <w:noProof/>
                <w:webHidden/>
                <w:highlight w:val="none"/>
              </w:rPr>
            </w:r>
            <w:r w:rsidR="00E71D92" w:rsidRPr="00832845">
              <w:rPr>
                <w:rFonts w:ascii="PT Astra Serif" w:hAnsi="PT Astra Serif"/>
                <w:noProof/>
                <w:webHidden/>
                <w:highlight w:val="none"/>
              </w:rPr>
              <w:fldChar w:fldCharType="separate"/>
            </w:r>
            <w:r w:rsidR="00033B15">
              <w:rPr>
                <w:rFonts w:ascii="PT Astra Serif" w:hAnsi="PT Astra Serif"/>
                <w:noProof/>
                <w:webHidden/>
                <w:highlight w:val="none"/>
              </w:rPr>
              <w:t>193</w:t>
            </w:r>
            <w:r w:rsidR="00E71D92" w:rsidRPr="00832845">
              <w:rPr>
                <w:rFonts w:ascii="PT Astra Serif" w:hAnsi="PT Astra Serif"/>
                <w:noProof/>
                <w:webHidden/>
                <w:highlight w:val="none"/>
              </w:rPr>
              <w:fldChar w:fldCharType="end"/>
            </w:r>
          </w:hyperlink>
        </w:p>
        <w:p w:rsidR="00504892" w:rsidRPr="00832845" w:rsidRDefault="0056393B" w:rsidP="00E53DCD">
          <w:pPr>
            <w:pStyle w:val="12"/>
            <w:spacing w:after="0" w:line="360" w:lineRule="auto"/>
            <w:rPr>
              <w:rFonts w:ascii="PT Astra Serif" w:eastAsiaTheme="minorEastAsia" w:hAnsi="PT Astra Serif" w:cstheme="minorBidi"/>
              <w:noProof/>
              <w:sz w:val="22"/>
              <w:szCs w:val="22"/>
              <w:highlight w:val="none"/>
            </w:rPr>
          </w:pPr>
          <w:hyperlink w:anchor="_Toc73375085" w:history="1">
            <w:r w:rsidR="00504892" w:rsidRPr="00832845">
              <w:rPr>
                <w:rStyle w:val="aa"/>
                <w:rFonts w:ascii="PT Astra Serif" w:hAnsi="PT Astra Serif"/>
                <w:caps/>
                <w:noProof/>
                <w:highlight w:val="none"/>
              </w:rPr>
              <w:t>11. Сроки и этапы реализации Стратегии</w:t>
            </w:r>
            <w:r w:rsidR="00504892" w:rsidRPr="00832845">
              <w:rPr>
                <w:rFonts w:ascii="PT Astra Serif" w:hAnsi="PT Astra Serif"/>
                <w:noProof/>
                <w:webHidden/>
                <w:highlight w:val="none"/>
              </w:rPr>
              <w:tab/>
            </w:r>
            <w:r w:rsidR="00E71D92" w:rsidRPr="00832845">
              <w:rPr>
                <w:rFonts w:ascii="PT Astra Serif" w:hAnsi="PT Astra Serif"/>
                <w:noProof/>
                <w:webHidden/>
                <w:highlight w:val="none"/>
              </w:rPr>
              <w:fldChar w:fldCharType="begin"/>
            </w:r>
            <w:r w:rsidR="00504892" w:rsidRPr="00832845">
              <w:rPr>
                <w:rFonts w:ascii="PT Astra Serif" w:hAnsi="PT Astra Serif"/>
                <w:noProof/>
                <w:webHidden/>
                <w:highlight w:val="none"/>
              </w:rPr>
              <w:instrText xml:space="preserve"> PAGEREF _Toc73375085 \h </w:instrText>
            </w:r>
            <w:r w:rsidR="00E71D92" w:rsidRPr="00832845">
              <w:rPr>
                <w:rFonts w:ascii="PT Astra Serif" w:hAnsi="PT Astra Serif"/>
                <w:noProof/>
                <w:webHidden/>
                <w:highlight w:val="none"/>
              </w:rPr>
            </w:r>
            <w:r w:rsidR="00E71D92" w:rsidRPr="00832845">
              <w:rPr>
                <w:rFonts w:ascii="PT Astra Serif" w:hAnsi="PT Astra Serif"/>
                <w:noProof/>
                <w:webHidden/>
                <w:highlight w:val="none"/>
              </w:rPr>
              <w:fldChar w:fldCharType="separate"/>
            </w:r>
            <w:r w:rsidR="00033B15">
              <w:rPr>
                <w:rFonts w:ascii="PT Astra Serif" w:hAnsi="PT Astra Serif"/>
                <w:noProof/>
                <w:webHidden/>
                <w:highlight w:val="none"/>
              </w:rPr>
              <w:t>197</w:t>
            </w:r>
            <w:r w:rsidR="00E71D92" w:rsidRPr="00832845">
              <w:rPr>
                <w:rFonts w:ascii="PT Astra Serif" w:hAnsi="PT Astra Serif"/>
                <w:noProof/>
                <w:webHidden/>
                <w:highlight w:val="none"/>
              </w:rPr>
              <w:fldChar w:fldCharType="end"/>
            </w:r>
          </w:hyperlink>
        </w:p>
        <w:p w:rsidR="00504892" w:rsidRPr="00832845" w:rsidRDefault="0056393B" w:rsidP="00E53DCD">
          <w:pPr>
            <w:pStyle w:val="12"/>
            <w:spacing w:after="0" w:line="360" w:lineRule="auto"/>
            <w:rPr>
              <w:rFonts w:ascii="PT Astra Serif" w:eastAsiaTheme="minorEastAsia" w:hAnsi="PT Astra Serif" w:cstheme="minorBidi"/>
              <w:noProof/>
              <w:sz w:val="22"/>
              <w:szCs w:val="22"/>
              <w:highlight w:val="none"/>
            </w:rPr>
          </w:pPr>
          <w:hyperlink w:anchor="_Toc73375086" w:history="1">
            <w:r w:rsidR="00504892" w:rsidRPr="00832845">
              <w:rPr>
                <w:rStyle w:val="aa"/>
                <w:rFonts w:ascii="PT Astra Serif" w:hAnsi="PT Astra Serif"/>
                <w:caps/>
                <w:noProof/>
                <w:highlight w:val="none"/>
              </w:rPr>
              <w:t>Приложение 1. Перспективы развития отдельных муниципальных образований Томской области</w:t>
            </w:r>
            <w:r w:rsidR="00504892" w:rsidRPr="00832845">
              <w:rPr>
                <w:rFonts w:ascii="PT Astra Serif" w:hAnsi="PT Astra Serif"/>
                <w:noProof/>
                <w:webHidden/>
                <w:highlight w:val="none"/>
              </w:rPr>
              <w:tab/>
            </w:r>
            <w:r w:rsidR="00E71D92" w:rsidRPr="00832845">
              <w:rPr>
                <w:rFonts w:ascii="PT Astra Serif" w:hAnsi="PT Astra Serif"/>
                <w:noProof/>
                <w:webHidden/>
                <w:highlight w:val="none"/>
              </w:rPr>
              <w:fldChar w:fldCharType="begin"/>
            </w:r>
            <w:r w:rsidR="00504892" w:rsidRPr="00832845">
              <w:rPr>
                <w:rFonts w:ascii="PT Astra Serif" w:hAnsi="PT Astra Serif"/>
                <w:noProof/>
                <w:webHidden/>
                <w:highlight w:val="none"/>
              </w:rPr>
              <w:instrText xml:space="preserve"> PAGEREF _Toc73375086 \h </w:instrText>
            </w:r>
            <w:r w:rsidR="00E71D92" w:rsidRPr="00832845">
              <w:rPr>
                <w:rFonts w:ascii="PT Astra Serif" w:hAnsi="PT Astra Serif"/>
                <w:noProof/>
                <w:webHidden/>
                <w:highlight w:val="none"/>
              </w:rPr>
            </w:r>
            <w:r w:rsidR="00E71D92" w:rsidRPr="00832845">
              <w:rPr>
                <w:rFonts w:ascii="PT Astra Serif" w:hAnsi="PT Astra Serif"/>
                <w:noProof/>
                <w:webHidden/>
                <w:highlight w:val="none"/>
              </w:rPr>
              <w:fldChar w:fldCharType="separate"/>
            </w:r>
            <w:r w:rsidR="00033B15">
              <w:rPr>
                <w:rFonts w:ascii="PT Astra Serif" w:hAnsi="PT Astra Serif"/>
                <w:noProof/>
                <w:webHidden/>
                <w:highlight w:val="none"/>
              </w:rPr>
              <w:t>198</w:t>
            </w:r>
            <w:r w:rsidR="00E71D92" w:rsidRPr="00832845">
              <w:rPr>
                <w:rFonts w:ascii="PT Astra Serif" w:hAnsi="PT Astra Serif"/>
                <w:noProof/>
                <w:webHidden/>
                <w:highlight w:val="none"/>
              </w:rPr>
              <w:fldChar w:fldCharType="end"/>
            </w:r>
          </w:hyperlink>
        </w:p>
        <w:p w:rsidR="00504892" w:rsidRPr="00832845" w:rsidRDefault="0056393B" w:rsidP="00E53DCD">
          <w:pPr>
            <w:pStyle w:val="12"/>
            <w:spacing w:after="0" w:line="360" w:lineRule="auto"/>
            <w:rPr>
              <w:rFonts w:ascii="PT Astra Serif" w:hAnsi="PT Astra Serif"/>
              <w:highlight w:val="none"/>
            </w:rPr>
          </w:pPr>
          <w:hyperlink w:anchor="_Toc73375087" w:history="1">
            <w:r w:rsidR="00504892" w:rsidRPr="00832845">
              <w:rPr>
                <w:rStyle w:val="aa"/>
                <w:rFonts w:ascii="PT Astra Serif" w:hAnsi="PT Astra Serif"/>
                <w:noProof/>
                <w:highlight w:val="none"/>
              </w:rPr>
              <w:t>П</w:t>
            </w:r>
            <w:r w:rsidR="00504892" w:rsidRPr="00832845">
              <w:rPr>
                <w:rStyle w:val="aa"/>
                <w:rFonts w:ascii="PT Astra Serif" w:hAnsi="PT Astra Serif"/>
                <w:caps/>
                <w:noProof/>
                <w:highlight w:val="none"/>
              </w:rPr>
              <w:t>риложение 2. Информация о государственных программах Томской области, утверждаемых в целях реализации Стратегии</w:t>
            </w:r>
            <w:r w:rsidR="00504892" w:rsidRPr="00832845">
              <w:rPr>
                <w:rFonts w:ascii="PT Astra Serif" w:hAnsi="PT Astra Serif"/>
                <w:noProof/>
                <w:webHidden/>
                <w:highlight w:val="none"/>
              </w:rPr>
              <w:tab/>
            </w:r>
            <w:r w:rsidR="00E71D92" w:rsidRPr="00832845">
              <w:rPr>
                <w:rFonts w:ascii="PT Astra Serif" w:hAnsi="PT Astra Serif"/>
                <w:noProof/>
                <w:webHidden/>
                <w:highlight w:val="none"/>
              </w:rPr>
              <w:fldChar w:fldCharType="begin"/>
            </w:r>
            <w:r w:rsidR="00504892" w:rsidRPr="00832845">
              <w:rPr>
                <w:rFonts w:ascii="PT Astra Serif" w:hAnsi="PT Astra Serif"/>
                <w:noProof/>
                <w:webHidden/>
                <w:highlight w:val="none"/>
              </w:rPr>
              <w:instrText xml:space="preserve"> PAGEREF _Toc73375087 \h </w:instrText>
            </w:r>
            <w:r w:rsidR="00E71D92" w:rsidRPr="00832845">
              <w:rPr>
                <w:rFonts w:ascii="PT Astra Serif" w:hAnsi="PT Astra Serif"/>
                <w:noProof/>
                <w:webHidden/>
                <w:highlight w:val="none"/>
              </w:rPr>
            </w:r>
            <w:r w:rsidR="00E71D92" w:rsidRPr="00832845">
              <w:rPr>
                <w:rFonts w:ascii="PT Astra Serif" w:hAnsi="PT Astra Serif"/>
                <w:noProof/>
                <w:webHidden/>
                <w:highlight w:val="none"/>
              </w:rPr>
              <w:fldChar w:fldCharType="separate"/>
            </w:r>
            <w:r w:rsidR="00033B15">
              <w:rPr>
                <w:rFonts w:ascii="PT Astra Serif" w:hAnsi="PT Astra Serif"/>
                <w:noProof/>
                <w:webHidden/>
                <w:highlight w:val="none"/>
              </w:rPr>
              <w:t>22</w:t>
            </w:r>
            <w:r w:rsidR="00E71D92" w:rsidRPr="00832845">
              <w:rPr>
                <w:rFonts w:ascii="PT Astra Serif" w:hAnsi="PT Astra Serif"/>
                <w:noProof/>
                <w:webHidden/>
                <w:highlight w:val="none"/>
              </w:rPr>
              <w:fldChar w:fldCharType="end"/>
            </w:r>
          </w:hyperlink>
          <w:r w:rsidR="00E71D92" w:rsidRPr="00832845">
            <w:rPr>
              <w:rFonts w:ascii="PT Astra Serif" w:hAnsi="PT Astra Serif"/>
              <w:highlight w:val="none"/>
            </w:rPr>
            <w:fldChar w:fldCharType="end"/>
          </w:r>
          <w:r w:rsidR="000D0DFA">
            <w:rPr>
              <w:rFonts w:ascii="PT Astra Serif" w:hAnsi="PT Astra Serif"/>
              <w:highlight w:val="none"/>
            </w:rPr>
            <w:t>3</w:t>
          </w:r>
        </w:p>
      </w:sdtContent>
    </w:sdt>
    <w:p w:rsidR="00504892" w:rsidRPr="00832845" w:rsidRDefault="00504892" w:rsidP="00E53DCD">
      <w:pPr>
        <w:pageBreakBefore/>
        <w:spacing w:after="0" w:line="360" w:lineRule="auto"/>
        <w:jc w:val="center"/>
        <w:outlineLvl w:val="0"/>
        <w:rPr>
          <w:rFonts w:ascii="PT Astra Serif" w:eastAsia="Times New Roman" w:hAnsi="PT Astra Serif" w:cs="Times New Roman"/>
          <w:caps/>
          <w:sz w:val="28"/>
          <w:szCs w:val="24"/>
          <w:lang w:eastAsia="ru-RU"/>
        </w:rPr>
      </w:pPr>
      <w:bookmarkStart w:id="2" w:name="_Toc73375049"/>
      <w:r w:rsidRPr="00832845">
        <w:rPr>
          <w:rFonts w:ascii="PT Astra Serif" w:eastAsia="Times New Roman" w:hAnsi="PT Astra Serif" w:cs="Times New Roman"/>
          <w:caps/>
          <w:sz w:val="28"/>
          <w:szCs w:val="24"/>
          <w:lang w:eastAsia="ru-RU"/>
        </w:rPr>
        <w:lastRenderedPageBreak/>
        <w:t>1. Общие положения</w:t>
      </w:r>
      <w:bookmarkEnd w:id="2"/>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Стратегия социально-экономического развития Томской области до 2030 года (далее – Стратегия) определяет ключевые приоритеты, цели и задачи социально-экономического развития Томской области, основные направления их достижения на долгосрочную перспективу.</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76617A">
        <w:rPr>
          <w:rFonts w:ascii="PT Astra Serif" w:eastAsia="Times New Roman" w:hAnsi="PT Astra Serif" w:cs="Times New Roman"/>
          <w:sz w:val="24"/>
          <w:szCs w:val="24"/>
          <w:lang w:eastAsia="ru-RU"/>
        </w:rPr>
        <w:t>Настоящим документом</w:t>
      </w:r>
      <w:r w:rsidRPr="00832845">
        <w:rPr>
          <w:rFonts w:ascii="PT Astra Serif" w:eastAsia="Times New Roman" w:hAnsi="PT Astra Serif" w:cs="Times New Roman"/>
          <w:sz w:val="24"/>
          <w:szCs w:val="24"/>
          <w:lang w:eastAsia="ru-RU"/>
        </w:rPr>
        <w:t xml:space="preserve"> актуализируются положения Стратегии социально-экономического развития Томской области до 2030 года, утвержденной постановлением Законодательной Думы Томской области от 26 марта 2015 года № 2580. </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Целью актуализации Стратегии является обновление, дополнение и корректировка приоритетов и задач развития региона для достижения целей социально-экономического развития Томской области и повышения ее вклада в достижение национальных целей развития Российской Федерации до 2030 года в изменчивых макроэкономических условиях.</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Стратегия актуализирована с учетом национальных стратегических целей и задач, зафиксированных в следующих нормативных правовых актах:</w:t>
      </w:r>
    </w:p>
    <w:p w:rsidR="00504892" w:rsidRPr="00832845" w:rsidRDefault="00504892" w:rsidP="00E53DCD">
      <w:pPr>
        <w:numPr>
          <w:ilvl w:val="0"/>
          <w:numId w:val="1"/>
        </w:numPr>
        <w:pBdr>
          <w:top w:val="nil"/>
          <w:left w:val="nil"/>
          <w:bottom w:val="nil"/>
          <w:right w:val="nil"/>
          <w:between w:val="nil"/>
        </w:pBd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Указ Президента Российской Федерации от 21 июля 2020 года № 474 «О</w:t>
      </w:r>
      <w:r w:rsidR="003154BA">
        <w:rPr>
          <w:rFonts w:ascii="PT Astra Serif" w:eastAsia="Times New Roman" w:hAnsi="PT Astra Serif" w:cs="Times New Roman"/>
          <w:sz w:val="24"/>
          <w:szCs w:val="24"/>
          <w:lang w:eastAsia="ru-RU"/>
        </w:rPr>
        <w:t> </w:t>
      </w:r>
      <w:r w:rsidRPr="00832845">
        <w:rPr>
          <w:rFonts w:ascii="PT Astra Serif" w:eastAsia="Times New Roman" w:hAnsi="PT Astra Serif" w:cs="Times New Roman"/>
          <w:sz w:val="24"/>
          <w:szCs w:val="24"/>
          <w:lang w:eastAsia="ru-RU"/>
        </w:rPr>
        <w:t>национальных целях развития Российской Федерации на период до 2030 года»;</w:t>
      </w:r>
    </w:p>
    <w:p w:rsidR="00504892" w:rsidRPr="00832845" w:rsidRDefault="00504892" w:rsidP="00E53DCD">
      <w:pPr>
        <w:numPr>
          <w:ilvl w:val="0"/>
          <w:numId w:val="1"/>
        </w:numPr>
        <w:pBdr>
          <w:top w:val="nil"/>
          <w:left w:val="nil"/>
          <w:bottom w:val="nil"/>
          <w:right w:val="nil"/>
          <w:between w:val="nil"/>
        </w:pBd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Указ Президента Российской Федерации от 7 мая 2018 года № 204 «О</w:t>
      </w:r>
      <w:r w:rsidR="003154BA">
        <w:rPr>
          <w:rFonts w:ascii="PT Astra Serif" w:eastAsia="Times New Roman" w:hAnsi="PT Astra Serif" w:cs="Times New Roman"/>
          <w:sz w:val="24"/>
          <w:szCs w:val="24"/>
          <w:lang w:eastAsia="ru-RU"/>
        </w:rPr>
        <w:t> </w:t>
      </w:r>
      <w:r w:rsidRPr="00832845">
        <w:rPr>
          <w:rFonts w:ascii="PT Astra Serif" w:eastAsia="Times New Roman" w:hAnsi="PT Astra Serif" w:cs="Times New Roman"/>
          <w:sz w:val="24"/>
          <w:szCs w:val="24"/>
          <w:lang w:eastAsia="ru-RU"/>
        </w:rPr>
        <w:t>национальных целях и стратегических задачах развития Российской Федерации на период до 2024 года» и соответствующие ему национальные проекты;</w:t>
      </w:r>
    </w:p>
    <w:p w:rsidR="00504892" w:rsidRPr="00832845" w:rsidRDefault="00504892" w:rsidP="00E53DCD">
      <w:pPr>
        <w:numPr>
          <w:ilvl w:val="0"/>
          <w:numId w:val="1"/>
        </w:numPr>
        <w:pBdr>
          <w:top w:val="nil"/>
          <w:left w:val="nil"/>
          <w:bottom w:val="nil"/>
          <w:right w:val="nil"/>
          <w:between w:val="nil"/>
        </w:pBd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Распоряжение Правительства Российской Федерации от 13 февраля 2019 года № 207-р «Об утверждении Стратегии пространственного развития Российской Федерации до 2025 года»;</w:t>
      </w:r>
    </w:p>
    <w:p w:rsidR="00504892" w:rsidRPr="00832845" w:rsidRDefault="00504892" w:rsidP="00E53DCD">
      <w:pPr>
        <w:numPr>
          <w:ilvl w:val="0"/>
          <w:numId w:val="1"/>
        </w:numPr>
        <w:pBdr>
          <w:top w:val="nil"/>
          <w:left w:val="nil"/>
          <w:bottom w:val="nil"/>
          <w:right w:val="nil"/>
          <w:between w:val="nil"/>
        </w:pBdr>
        <w:tabs>
          <w:tab w:val="left" w:pos="1134"/>
        </w:tabs>
        <w:spacing w:after="0" w:line="360" w:lineRule="auto"/>
        <w:ind w:left="0" w:firstLine="709"/>
        <w:jc w:val="both"/>
        <w:rPr>
          <w:rFonts w:ascii="PT Astra Serif" w:eastAsia="Times New Roman" w:hAnsi="PT Astra Serif" w:cs="Times New Roman"/>
          <w:sz w:val="24"/>
        </w:rPr>
      </w:pPr>
      <w:r w:rsidRPr="00832845">
        <w:rPr>
          <w:rFonts w:ascii="PT Astra Serif" w:eastAsia="Times New Roman" w:hAnsi="PT Astra Serif" w:cs="Times New Roman"/>
          <w:sz w:val="24"/>
          <w:szCs w:val="24"/>
          <w:lang w:eastAsia="ru-RU"/>
        </w:rPr>
        <w:t>Указ Президента Российской Федерации от 1 декабря 2016 года № 642 «О Стратегии научно-технологического развития Российской Федерации»</w:t>
      </w:r>
      <w:r w:rsidRPr="00832845">
        <w:rPr>
          <w:rFonts w:ascii="PT Astra Serif" w:eastAsia="Times New Roman" w:hAnsi="PT Astra Serif" w:cs="Times New Roman"/>
          <w:sz w:val="24"/>
          <w:szCs w:val="24"/>
          <w:highlight w:val="cyan"/>
          <w:lang w:eastAsia="ru-RU"/>
        </w:rPr>
        <w:t>;</w:t>
      </w:r>
    </w:p>
    <w:p w:rsidR="00504892" w:rsidRPr="0076617A" w:rsidRDefault="00504892" w:rsidP="00E53DCD">
      <w:pPr>
        <w:numPr>
          <w:ilvl w:val="0"/>
          <w:numId w:val="1"/>
        </w:numPr>
        <w:pBdr>
          <w:top w:val="nil"/>
          <w:left w:val="nil"/>
          <w:bottom w:val="nil"/>
          <w:right w:val="nil"/>
          <w:between w:val="nil"/>
        </w:pBdr>
        <w:tabs>
          <w:tab w:val="left" w:pos="1134"/>
        </w:tabs>
        <w:spacing w:after="0" w:line="360" w:lineRule="auto"/>
        <w:ind w:left="0" w:firstLine="709"/>
        <w:jc w:val="both"/>
        <w:rPr>
          <w:rFonts w:ascii="PT Astra Serif" w:eastAsia="Times New Roman" w:hAnsi="PT Astra Serif" w:cs="Times New Roman"/>
          <w:sz w:val="24"/>
        </w:rPr>
      </w:pPr>
      <w:r w:rsidRPr="0076617A">
        <w:rPr>
          <w:rFonts w:ascii="PT Astra Serif" w:eastAsia="Times New Roman" w:hAnsi="PT Astra Serif" w:cs="Times New Roman"/>
          <w:sz w:val="24"/>
        </w:rPr>
        <w:t>Указ Президента Российской Феде</w:t>
      </w:r>
      <w:r w:rsidR="003154BA" w:rsidRPr="0076617A">
        <w:rPr>
          <w:rFonts w:ascii="PT Astra Serif" w:eastAsia="Times New Roman" w:hAnsi="PT Astra Serif" w:cs="Times New Roman"/>
          <w:sz w:val="24"/>
        </w:rPr>
        <w:t>рации от 26 октября 2020 года № </w:t>
      </w:r>
      <w:r w:rsidRPr="0076617A">
        <w:rPr>
          <w:rFonts w:ascii="PT Astra Serif" w:eastAsia="Times New Roman" w:hAnsi="PT Astra Serif" w:cs="Times New Roman"/>
          <w:sz w:val="24"/>
        </w:rPr>
        <w:t>645 «О</w:t>
      </w:r>
      <w:r w:rsidR="003154BA" w:rsidRPr="0076617A">
        <w:rPr>
          <w:rFonts w:ascii="PT Astra Serif" w:eastAsia="Times New Roman" w:hAnsi="PT Astra Serif" w:cs="Times New Roman"/>
          <w:sz w:val="24"/>
        </w:rPr>
        <w:t> </w:t>
      </w:r>
      <w:r w:rsidRPr="0076617A">
        <w:rPr>
          <w:rFonts w:ascii="PT Astra Serif" w:eastAsia="Times New Roman" w:hAnsi="PT Astra Serif" w:cs="Times New Roman"/>
          <w:sz w:val="24"/>
        </w:rPr>
        <w:t>Стратегии развития Арктической зоны Российской Федерации и обеспечения национальной безопасности на период до 2035 года»;</w:t>
      </w:r>
    </w:p>
    <w:p w:rsidR="00504892" w:rsidRPr="0076617A" w:rsidRDefault="00504892" w:rsidP="00E53DCD">
      <w:pPr>
        <w:numPr>
          <w:ilvl w:val="0"/>
          <w:numId w:val="1"/>
        </w:numPr>
        <w:pBdr>
          <w:top w:val="nil"/>
          <w:left w:val="nil"/>
          <w:bottom w:val="nil"/>
          <w:right w:val="nil"/>
          <w:between w:val="nil"/>
        </w:pBd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76617A">
        <w:rPr>
          <w:rFonts w:ascii="PT Astra Serif" w:eastAsia="Times New Roman" w:hAnsi="PT Astra Serif" w:cs="Times New Roman"/>
          <w:sz w:val="24"/>
          <w:szCs w:val="24"/>
          <w:lang w:eastAsia="ru-RU"/>
        </w:rPr>
        <w:t xml:space="preserve">Распоряжение Правительства </w:t>
      </w:r>
      <w:r w:rsidRPr="0076617A">
        <w:rPr>
          <w:rFonts w:ascii="PT Astra Serif" w:eastAsia="Times New Roman" w:hAnsi="PT Astra Serif" w:cs="Times New Roman"/>
          <w:sz w:val="24"/>
        </w:rPr>
        <w:t>Российской Федерации от 9 июня 2020 года №</w:t>
      </w:r>
      <w:r w:rsidR="003154BA" w:rsidRPr="0076617A">
        <w:rPr>
          <w:rFonts w:ascii="PT Astra Serif" w:eastAsia="Times New Roman" w:hAnsi="PT Astra Serif" w:cs="Times New Roman"/>
          <w:sz w:val="24"/>
        </w:rPr>
        <w:t> </w:t>
      </w:r>
      <w:r w:rsidRPr="0076617A">
        <w:rPr>
          <w:rFonts w:ascii="PT Astra Serif" w:eastAsia="Times New Roman" w:hAnsi="PT Astra Serif" w:cs="Times New Roman"/>
          <w:sz w:val="24"/>
        </w:rPr>
        <w:t>1523-р «Об утверждении Энергетической стратегии Российской Федерации на период до 2035 года».</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Стратегия также учитывает ключевые положения отраслевых стратегических нормативных правовых актов, принятых на федеральном уровне:</w:t>
      </w:r>
    </w:p>
    <w:p w:rsidR="00504892" w:rsidRPr="00832845" w:rsidRDefault="00504892" w:rsidP="00E53DCD">
      <w:pPr>
        <w:pStyle w:val="a6"/>
        <w:numPr>
          <w:ilvl w:val="0"/>
          <w:numId w:val="2"/>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lastRenderedPageBreak/>
        <w:t>Указа Президента Российской Федерации от 19 декабря 2012 года №</w:t>
      </w:r>
      <w:r w:rsidR="003154BA">
        <w:rPr>
          <w:rFonts w:ascii="PT Astra Serif" w:hAnsi="PT Astra Serif"/>
          <w:highlight w:val="none"/>
        </w:rPr>
        <w:t> </w:t>
      </w:r>
      <w:r w:rsidRPr="00832845">
        <w:rPr>
          <w:rFonts w:ascii="PT Astra Serif" w:hAnsi="PT Astra Serif"/>
          <w:highlight w:val="none"/>
        </w:rPr>
        <w:t>1666 «О Стратегии государственной национальной политики Российской Федерации на период до 2025 года»;</w:t>
      </w:r>
    </w:p>
    <w:p w:rsidR="00504892" w:rsidRPr="00832845" w:rsidRDefault="00504892" w:rsidP="00E53DCD">
      <w:pPr>
        <w:pStyle w:val="a6"/>
        <w:numPr>
          <w:ilvl w:val="0"/>
          <w:numId w:val="2"/>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Указа Президента Российской Федерации от 9 мая 2017 года № 203 «О</w:t>
      </w:r>
      <w:r w:rsidR="003154BA">
        <w:rPr>
          <w:rFonts w:ascii="PT Astra Serif" w:hAnsi="PT Astra Serif"/>
          <w:highlight w:val="none"/>
        </w:rPr>
        <w:t> </w:t>
      </w:r>
      <w:r w:rsidRPr="00832845">
        <w:rPr>
          <w:rFonts w:ascii="PT Astra Serif" w:hAnsi="PT Astra Serif"/>
          <w:highlight w:val="none"/>
        </w:rPr>
        <w:t>Стратегии развития информационного общества в Российской Федерации на 2017 - 2030 годы»;</w:t>
      </w:r>
    </w:p>
    <w:p w:rsidR="00504892" w:rsidRPr="00832845" w:rsidRDefault="00504892" w:rsidP="00E53DCD">
      <w:pPr>
        <w:pStyle w:val="a6"/>
        <w:numPr>
          <w:ilvl w:val="0"/>
          <w:numId w:val="2"/>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Указа Президента Российской Федерации от 6 июня 2019 года № 254 «О</w:t>
      </w:r>
      <w:r w:rsidR="003154BA">
        <w:rPr>
          <w:rFonts w:ascii="PT Astra Serif" w:hAnsi="PT Astra Serif"/>
          <w:highlight w:val="none"/>
        </w:rPr>
        <w:t> </w:t>
      </w:r>
      <w:r w:rsidRPr="00832845">
        <w:rPr>
          <w:rFonts w:ascii="PT Astra Serif" w:hAnsi="PT Astra Serif"/>
          <w:highlight w:val="none"/>
        </w:rPr>
        <w:t>Стратегии развития здравоохранения в Российской Федерации на период 2025 года»;</w:t>
      </w:r>
    </w:p>
    <w:p w:rsidR="00504892" w:rsidRPr="00832845" w:rsidRDefault="00504892" w:rsidP="00E53DCD">
      <w:pPr>
        <w:pStyle w:val="a6"/>
        <w:numPr>
          <w:ilvl w:val="0"/>
          <w:numId w:val="2"/>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Распоряжения Правительства Российской Федерации от 29 февраля 2016 года № 326-р «Об утверждении государственной культурной политики на период до 2030 года» и другие.</w:t>
      </w:r>
    </w:p>
    <w:p w:rsidR="00504892" w:rsidRPr="00832845" w:rsidRDefault="00504892" w:rsidP="00E53DCD">
      <w:pPr>
        <w:spacing w:after="0" w:line="360" w:lineRule="auto"/>
        <w:ind w:firstLine="709"/>
        <w:jc w:val="both"/>
        <w:rPr>
          <w:rFonts w:ascii="PT Astra Serif" w:eastAsia="Times New Roman" w:hAnsi="PT Astra Serif" w:cs="Times New Roman"/>
          <w:sz w:val="20"/>
          <w:szCs w:val="20"/>
          <w:lang w:eastAsia="ru-RU"/>
        </w:rPr>
      </w:pPr>
      <w:r w:rsidRPr="0076617A">
        <w:rPr>
          <w:rFonts w:ascii="PT Astra Serif" w:eastAsia="Times New Roman" w:hAnsi="PT Astra Serif" w:cs="Times New Roman"/>
          <w:sz w:val="24"/>
          <w:szCs w:val="24"/>
          <w:lang w:eastAsia="ru-RU"/>
        </w:rPr>
        <w:t>Стратегия соответствует требованиям Федерального закона</w:t>
      </w:r>
      <w:r w:rsidR="003154BA" w:rsidRPr="0076617A">
        <w:rPr>
          <w:rFonts w:ascii="PT Astra Serif" w:eastAsia="Times New Roman" w:hAnsi="PT Astra Serif" w:cs="Times New Roman"/>
          <w:sz w:val="24"/>
          <w:szCs w:val="24"/>
          <w:lang w:eastAsia="ru-RU"/>
        </w:rPr>
        <w:t xml:space="preserve"> от 28 июня 2014 года № 172-ФЗ </w:t>
      </w:r>
      <w:r w:rsidRPr="0076617A">
        <w:rPr>
          <w:rFonts w:ascii="PT Astra Serif" w:eastAsia="Times New Roman" w:hAnsi="PT Astra Serif" w:cs="Times New Roman"/>
          <w:sz w:val="24"/>
          <w:szCs w:val="24"/>
          <w:lang w:eastAsia="ru-RU"/>
        </w:rPr>
        <w:t>«О</w:t>
      </w:r>
      <w:r w:rsidR="003154BA" w:rsidRPr="0076617A">
        <w:rPr>
          <w:rFonts w:ascii="PT Astra Serif" w:eastAsia="Times New Roman" w:hAnsi="PT Astra Serif" w:cs="Times New Roman"/>
          <w:sz w:val="24"/>
          <w:szCs w:val="24"/>
          <w:lang w:eastAsia="ru-RU"/>
        </w:rPr>
        <w:t> </w:t>
      </w:r>
      <w:r w:rsidRPr="0076617A">
        <w:rPr>
          <w:rFonts w:ascii="PT Astra Serif" w:eastAsia="Times New Roman" w:hAnsi="PT Astra Serif" w:cs="Times New Roman"/>
          <w:sz w:val="24"/>
          <w:szCs w:val="24"/>
          <w:lang w:eastAsia="ru-RU"/>
        </w:rPr>
        <w:t>стратегическом планировании в Российской Федерации» и Закона Томской области от 12 марта 2015 года № 24-ОЗ «О стратегическом планировании в Томской области». Стратегия актуализирована</w:t>
      </w:r>
      <w:r w:rsidR="003154BA" w:rsidRPr="0076617A">
        <w:rPr>
          <w:rFonts w:ascii="PT Astra Serif" w:eastAsia="Times New Roman" w:hAnsi="PT Astra Serif" w:cs="Times New Roman"/>
          <w:sz w:val="24"/>
          <w:szCs w:val="24"/>
          <w:lang w:eastAsia="ru-RU"/>
        </w:rPr>
        <w:t xml:space="preserve"> </w:t>
      </w:r>
      <w:r w:rsidRPr="0076617A">
        <w:rPr>
          <w:rFonts w:ascii="PT Astra Serif" w:eastAsia="Times New Roman" w:hAnsi="PT Astra Serif" w:cs="Times New Roman"/>
          <w:sz w:val="24"/>
          <w:szCs w:val="24"/>
          <w:lang w:eastAsia="ru-RU"/>
        </w:rPr>
        <w:t>с учетом Методических рекомендаций по разработке и корректировке стратегии социально-экономического развития субъекта Российской Федерации и плана мероприятий по ее реализации, утвержденных Приказом Минэкономразвития России от 23 марта 2017 года № 132, и согласована Минэкономразвития России. Стратегия содержит оценку результатов</w:t>
      </w:r>
      <w:r w:rsidRPr="00832845">
        <w:rPr>
          <w:rFonts w:ascii="PT Astra Serif" w:eastAsia="Times New Roman" w:hAnsi="PT Astra Serif" w:cs="Times New Roman"/>
          <w:sz w:val="24"/>
          <w:szCs w:val="24"/>
          <w:lang w:eastAsia="ru-RU"/>
        </w:rPr>
        <w:t xml:space="preserve"> реализации Стратегии, утвержденной Законодательной Думой Томской области в 2015 году.</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Стратегия является основой для разработки Плана мероприятий по реализации Стратегии, государственных программ Томской области, схемы территориального планирования двух и более субъектов Российской Федерации, одним из которых является Томская область, схемы территориального планирования Томской области.</w:t>
      </w:r>
    </w:p>
    <w:p w:rsidR="00504892" w:rsidRPr="00832845" w:rsidRDefault="00504892" w:rsidP="00E53DCD">
      <w:pPr>
        <w:pageBreakBefore/>
        <w:spacing w:after="0" w:line="360" w:lineRule="auto"/>
        <w:jc w:val="center"/>
        <w:outlineLvl w:val="0"/>
        <w:rPr>
          <w:rFonts w:ascii="PT Astra Serif" w:eastAsia="Times New Roman" w:hAnsi="PT Astra Serif" w:cs="Times New Roman"/>
          <w:caps/>
          <w:sz w:val="28"/>
          <w:szCs w:val="24"/>
          <w:lang w:eastAsia="ru-RU"/>
        </w:rPr>
      </w:pPr>
      <w:bookmarkStart w:id="3" w:name="_Toc73375050"/>
      <w:r w:rsidRPr="00832845">
        <w:rPr>
          <w:rFonts w:ascii="PT Astra Serif" w:eastAsia="Times New Roman" w:hAnsi="PT Astra Serif" w:cs="Times New Roman"/>
          <w:caps/>
          <w:sz w:val="28"/>
          <w:szCs w:val="24"/>
          <w:lang w:eastAsia="ru-RU"/>
        </w:rPr>
        <w:lastRenderedPageBreak/>
        <w:t>2. Анализ достижения целей и задач Стратегии с 2014 по 2020 годы</w:t>
      </w:r>
      <w:bookmarkEnd w:id="3"/>
      <w:r w:rsidRPr="00832845">
        <w:rPr>
          <w:rFonts w:ascii="PT Astra Serif" w:eastAsia="Times New Roman" w:hAnsi="PT Astra Serif" w:cs="Times New Roman"/>
          <w:caps/>
          <w:sz w:val="28"/>
          <w:szCs w:val="24"/>
          <w:lang w:eastAsia="ru-RU"/>
        </w:rPr>
        <w:t xml:space="preserve"> </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Стратегия социально-экономического развития Томской области до 2030 года, утвержденная постановлением Законодательной Думы Томской области от 26 марта 2015 года № 2580 (далее – Стратегия-2015), задала вектор на обеспечение роста качества жизни за счет создания новой добавленной стоимости в региональной экономике и развития социальной сферы. Основным механизмом реализации Стратегии-2015 стало создание «мостов» – сетеобразующих связей между крупными компаниями и малым бизнесом на основе долгосрочной кластерной кооперации, а также между производством и наукой, за счет реализации политики, включающей создание инновационных кластеров, инжиниринговых центров, территорий опережающего развития. Особое внимание в Стратегии-2015 уделено муниципальному вектору в части создания равных условий для развития различных по своей базе и факторам роста экономических поясов, а также постановке задач по формированию новой специализации </w:t>
      </w:r>
      <w:r w:rsidRPr="0076617A">
        <w:rPr>
          <w:rFonts w:ascii="PT Astra Serif" w:eastAsia="Times New Roman" w:hAnsi="PT Astra Serif" w:cs="Times New Roman"/>
          <w:sz w:val="24"/>
          <w:szCs w:val="24"/>
          <w:lang w:eastAsia="ru-RU"/>
        </w:rPr>
        <w:t>муниципалитетов.</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Стратегия-2015 предусматривала поэтапную реализацию. На первых двух этапах (2015-2017 гг.; 2018-2020 гг.) предполагалось обеспечить условия для инвестиций и ускорения роста экономики. С 2021 года планировался переход к</w:t>
      </w:r>
      <w:r w:rsidR="003154BA">
        <w:rPr>
          <w:rFonts w:ascii="PT Astra Serif" w:eastAsia="Times New Roman" w:hAnsi="PT Astra Serif" w:cs="Times New Roman"/>
          <w:sz w:val="24"/>
          <w:szCs w:val="24"/>
          <w:lang w:eastAsia="ru-RU"/>
        </w:rPr>
        <w:t> </w:t>
      </w:r>
      <w:r w:rsidRPr="00832845">
        <w:rPr>
          <w:rFonts w:ascii="PT Astra Serif" w:eastAsia="Times New Roman" w:hAnsi="PT Astra Serif" w:cs="Times New Roman"/>
          <w:sz w:val="24"/>
          <w:szCs w:val="24"/>
          <w:lang w:eastAsia="ru-RU"/>
        </w:rPr>
        <w:t xml:space="preserve">инновационному (интенсивному) сценарию развития, нацеленному на реализацию к 2030 году главной миссии региона по обеспечению высокого качества жизни граждан. </w:t>
      </w:r>
    </w:p>
    <w:p w:rsidR="00504892" w:rsidRPr="00832845" w:rsidRDefault="00504892"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В Стратегии-2015 обозначены долгосрочные цели регионального развития:</w:t>
      </w:r>
    </w:p>
    <w:p w:rsidR="00504892" w:rsidRPr="00832845" w:rsidRDefault="00504892" w:rsidP="00E53DCD">
      <w:pPr>
        <w:numPr>
          <w:ilvl w:val="0"/>
          <w:numId w:val="1"/>
        </w:numPr>
        <w:pBdr>
          <w:top w:val="nil"/>
          <w:left w:val="nil"/>
          <w:bottom w:val="nil"/>
          <w:right w:val="nil"/>
          <w:between w:val="nil"/>
        </w:pBd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Цель 1. Реализация модели интенсивного развития, включая развитие высокотехнологичных производств на основе потенциала научно-образовательного комплекса, создание условий для инвестиций, развитие предпринимательства;</w:t>
      </w:r>
    </w:p>
    <w:p w:rsidR="00504892" w:rsidRPr="00832845" w:rsidRDefault="00504892" w:rsidP="00E53DCD">
      <w:pPr>
        <w:numPr>
          <w:ilvl w:val="0"/>
          <w:numId w:val="1"/>
        </w:numPr>
        <w:pBdr>
          <w:top w:val="nil"/>
          <w:left w:val="nil"/>
          <w:bottom w:val="nil"/>
          <w:right w:val="nil"/>
          <w:between w:val="nil"/>
        </w:pBd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Цель 2. Рациональное использование природного капитала Томской области, устойчивое развитие агропромышленного комплекса;</w:t>
      </w:r>
    </w:p>
    <w:p w:rsidR="00504892" w:rsidRPr="00832845" w:rsidRDefault="00504892" w:rsidP="00E53DCD">
      <w:pPr>
        <w:numPr>
          <w:ilvl w:val="0"/>
          <w:numId w:val="1"/>
        </w:numPr>
        <w:pBdr>
          <w:top w:val="nil"/>
          <w:left w:val="nil"/>
          <w:bottom w:val="nil"/>
          <w:right w:val="nil"/>
          <w:between w:val="nil"/>
        </w:pBd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Цель 3. Повышение уровня и качества жизни населения на всей территории Томской области, накопление человеческого капитала;</w:t>
      </w:r>
    </w:p>
    <w:p w:rsidR="00504892" w:rsidRPr="00832845" w:rsidRDefault="00504892" w:rsidP="00E53DCD">
      <w:pPr>
        <w:numPr>
          <w:ilvl w:val="0"/>
          <w:numId w:val="1"/>
        </w:numPr>
        <w:pBdr>
          <w:top w:val="nil"/>
          <w:left w:val="nil"/>
          <w:bottom w:val="nil"/>
          <w:right w:val="nil"/>
          <w:between w:val="nil"/>
        </w:pBd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Цель 4. Сбалансированное территориальное развитие за счет развития инфраструктуры в Томской области;</w:t>
      </w:r>
    </w:p>
    <w:p w:rsidR="00504892" w:rsidRPr="00832845" w:rsidRDefault="00504892" w:rsidP="00E53DCD">
      <w:pPr>
        <w:numPr>
          <w:ilvl w:val="0"/>
          <w:numId w:val="1"/>
        </w:numPr>
        <w:pBdr>
          <w:top w:val="nil"/>
          <w:left w:val="nil"/>
          <w:bottom w:val="nil"/>
          <w:right w:val="nil"/>
          <w:between w:val="nil"/>
        </w:pBd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Цель 5. Эффективное управление регионом.</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Анализ ключевых достижений и сохранившихся проблем в </w:t>
      </w:r>
      <w:r w:rsidRPr="0076617A">
        <w:rPr>
          <w:rFonts w:ascii="PT Astra Serif" w:eastAsia="Times New Roman" w:hAnsi="PT Astra Serif" w:cs="Times New Roman"/>
          <w:sz w:val="24"/>
          <w:szCs w:val="24"/>
          <w:lang w:eastAsia="ru-RU"/>
        </w:rPr>
        <w:t>рамках стратегических</w:t>
      </w:r>
      <w:r w:rsidRPr="00832845">
        <w:rPr>
          <w:rFonts w:ascii="PT Astra Serif" w:eastAsia="Times New Roman" w:hAnsi="PT Astra Serif" w:cs="Times New Roman"/>
          <w:sz w:val="24"/>
          <w:szCs w:val="24"/>
          <w:lang w:eastAsia="ru-RU"/>
        </w:rPr>
        <w:t xml:space="preserve"> целей с момента принятия стратегии, до принятия принципиального решения о необходимости ее актуализации (конец 2019 года) показал следующее.</w:t>
      </w:r>
    </w:p>
    <w:p w:rsidR="00504892" w:rsidRPr="00832845" w:rsidRDefault="00504892" w:rsidP="00E53DCD">
      <w:pPr>
        <w:spacing w:after="0" w:line="360" w:lineRule="auto"/>
        <w:ind w:firstLine="709"/>
        <w:jc w:val="both"/>
        <w:rPr>
          <w:rFonts w:ascii="PT Astra Serif" w:eastAsia="Times New Roman" w:hAnsi="PT Astra Serif" w:cs="Times New Roman"/>
          <w:b/>
          <w:sz w:val="24"/>
          <w:szCs w:val="24"/>
          <w:lang w:eastAsia="ru-RU"/>
        </w:rPr>
      </w:pPr>
    </w:p>
    <w:p w:rsidR="00504892" w:rsidRPr="00832845" w:rsidRDefault="00504892" w:rsidP="00E53DCD">
      <w:pPr>
        <w:spacing w:after="0" w:line="360" w:lineRule="auto"/>
        <w:ind w:firstLine="709"/>
        <w:jc w:val="both"/>
        <w:rPr>
          <w:rFonts w:ascii="PT Astra Serif" w:eastAsia="Times New Roman" w:hAnsi="PT Astra Serif" w:cs="Times New Roman"/>
          <w:b/>
          <w:sz w:val="24"/>
          <w:szCs w:val="24"/>
          <w:lang w:eastAsia="ru-RU"/>
        </w:rPr>
      </w:pPr>
    </w:p>
    <w:p w:rsidR="00504892" w:rsidRPr="00832845" w:rsidRDefault="00504892" w:rsidP="00E53DCD">
      <w:pPr>
        <w:spacing w:after="0" w:line="360" w:lineRule="auto"/>
        <w:ind w:firstLine="709"/>
        <w:jc w:val="both"/>
        <w:rPr>
          <w:rFonts w:ascii="PT Astra Serif" w:eastAsia="Times New Roman" w:hAnsi="PT Astra Serif" w:cs="Times New Roman"/>
          <w:b/>
          <w:sz w:val="24"/>
          <w:szCs w:val="24"/>
          <w:lang w:eastAsia="ru-RU"/>
        </w:rPr>
      </w:pPr>
      <w:r w:rsidRPr="00832845">
        <w:rPr>
          <w:rFonts w:ascii="PT Astra Serif" w:eastAsia="Times New Roman" w:hAnsi="PT Astra Serif" w:cs="Times New Roman"/>
          <w:b/>
          <w:sz w:val="24"/>
          <w:szCs w:val="24"/>
          <w:lang w:eastAsia="ru-RU"/>
        </w:rPr>
        <w:t>Цель 1. Реализация модели интенсивного развития, включая развитие высокотехнологичных производств на основе потенциала научно-образовательного комплекса, создание условий для инвестиций, развитие предпринимательства</w:t>
      </w:r>
    </w:p>
    <w:p w:rsidR="00504892" w:rsidRPr="0076617A"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76617A">
        <w:rPr>
          <w:rFonts w:ascii="PT Astra Serif" w:eastAsia="Times New Roman" w:hAnsi="PT Astra Serif" w:cs="Times New Roman"/>
          <w:sz w:val="24"/>
          <w:szCs w:val="24"/>
          <w:lang w:eastAsia="ru-RU"/>
        </w:rPr>
        <w:t xml:space="preserve">Томской области удалось успешно реализовать большую часть задач, направленных на обеспечение интенсивного развития региональной экономики. </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76617A">
        <w:rPr>
          <w:rFonts w:ascii="PT Astra Serif" w:eastAsia="Times New Roman" w:hAnsi="PT Astra Serif" w:cs="Times New Roman"/>
          <w:sz w:val="24"/>
          <w:szCs w:val="24"/>
          <w:lang w:eastAsia="ru-RU"/>
        </w:rPr>
        <w:t>Регион сохраняет лидирующие позиции по основным направлениям научно-технологического и инновационного развития, занимая четвертое место в рейтинге инновационного развития НИУ ВШЭ 2020 года; находится в группе 10 ведущих субъектов по уровню инновационного потенциала по оценке рейтингового агентства RAEX за последние 10 лет. По состоянию на конец 2020 года область отличает</w:t>
      </w:r>
      <w:r w:rsidRPr="00832845">
        <w:rPr>
          <w:rFonts w:ascii="PT Astra Serif" w:eastAsia="Times New Roman" w:hAnsi="PT Astra Serif" w:cs="Times New Roman"/>
          <w:sz w:val="24"/>
          <w:szCs w:val="24"/>
          <w:lang w:eastAsia="ru-RU"/>
        </w:rPr>
        <w:t xml:space="preserve"> сильный научно-образовательный и инновационный сектор, консолидирующий прорывные научные разработки, востребованные образовательные программы, передовые технологические решения мирового уровня. Привлекаемые из различных источников ресурсы на развитие сектора науки и высшего образования, в том числе человеческого капитала в науке, ежегодно растут. В частности, в 2014-2019 годах внутренние затраты региональных организаций на исследования и разработки (ВЗИР) возросли почти в 2 раза и превысили плановое значение (2020 г. </w:t>
      </w:r>
      <w:r w:rsidR="00DA78DB">
        <w:rPr>
          <w:rFonts w:ascii="PT Astra Serif" w:eastAsia="Times New Roman" w:hAnsi="PT Astra Serif" w:cs="Times New Roman"/>
          <w:sz w:val="24"/>
          <w:szCs w:val="24"/>
          <w:lang w:eastAsia="ru-RU"/>
        </w:rPr>
        <w:t>–</w:t>
      </w:r>
      <w:r w:rsidRPr="00832845">
        <w:rPr>
          <w:rFonts w:ascii="PT Astra Serif" w:eastAsia="Times New Roman" w:hAnsi="PT Astra Serif" w:cs="Times New Roman"/>
          <w:sz w:val="24"/>
          <w:szCs w:val="24"/>
          <w:lang w:eastAsia="ru-RU"/>
        </w:rPr>
        <w:t xml:space="preserve"> 2,7</w:t>
      </w:r>
      <w:r w:rsidR="00DA78DB">
        <w:rPr>
          <w:rFonts w:ascii="PT Astra Serif" w:eastAsia="Times New Roman" w:hAnsi="PT Astra Serif" w:cs="Times New Roman"/>
          <w:sz w:val="24"/>
          <w:szCs w:val="24"/>
          <w:lang w:eastAsia="ru-RU"/>
        </w:rPr>
        <w:t> </w:t>
      </w:r>
      <w:r w:rsidRPr="00832845">
        <w:rPr>
          <w:rFonts w:ascii="PT Astra Serif" w:eastAsia="Times New Roman" w:hAnsi="PT Astra Serif" w:cs="Times New Roman"/>
          <w:sz w:val="24"/>
          <w:szCs w:val="24"/>
          <w:lang w:eastAsia="ru-RU"/>
        </w:rPr>
        <w:t xml:space="preserve">%, план 2020 г. </w:t>
      </w:r>
      <w:r w:rsidR="00DA78DB">
        <w:rPr>
          <w:rFonts w:ascii="PT Astra Serif" w:eastAsia="Times New Roman" w:hAnsi="PT Astra Serif" w:cs="Times New Roman"/>
          <w:sz w:val="24"/>
          <w:szCs w:val="24"/>
          <w:lang w:eastAsia="ru-RU"/>
        </w:rPr>
        <w:t>–</w:t>
      </w:r>
      <w:r w:rsidRPr="00832845">
        <w:rPr>
          <w:rFonts w:ascii="PT Astra Serif" w:eastAsia="Times New Roman" w:hAnsi="PT Astra Serif" w:cs="Times New Roman"/>
          <w:sz w:val="24"/>
          <w:szCs w:val="24"/>
          <w:lang w:eastAsia="ru-RU"/>
        </w:rPr>
        <w:t xml:space="preserve"> 2,59</w:t>
      </w:r>
      <w:r w:rsidR="00DA78DB">
        <w:rPr>
          <w:rFonts w:ascii="PT Astra Serif" w:eastAsia="Times New Roman" w:hAnsi="PT Astra Serif" w:cs="Times New Roman"/>
          <w:sz w:val="24"/>
          <w:szCs w:val="24"/>
          <w:lang w:eastAsia="ru-RU"/>
        </w:rPr>
        <w:t> </w:t>
      </w:r>
      <w:r w:rsidRPr="00832845">
        <w:rPr>
          <w:rFonts w:ascii="PT Astra Serif" w:eastAsia="Times New Roman" w:hAnsi="PT Astra Serif" w:cs="Times New Roman"/>
          <w:sz w:val="24"/>
          <w:szCs w:val="24"/>
          <w:lang w:eastAsia="ru-RU"/>
        </w:rPr>
        <w:t>%)</w:t>
      </w:r>
      <w:r w:rsidRPr="00832845">
        <w:rPr>
          <w:rFonts w:ascii="PT Astra Serif" w:eastAsia="Times New Roman" w:hAnsi="PT Astra Serif" w:cs="Times New Roman"/>
          <w:sz w:val="24"/>
          <w:szCs w:val="24"/>
          <w:vertAlign w:val="superscript"/>
          <w:lang w:eastAsia="ru-RU"/>
        </w:rPr>
        <w:footnoteReference w:id="1"/>
      </w:r>
      <w:r w:rsidRPr="00832845">
        <w:rPr>
          <w:rFonts w:ascii="PT Astra Serif" w:eastAsia="Times New Roman" w:hAnsi="PT Astra Serif" w:cs="Times New Roman"/>
          <w:sz w:val="24"/>
          <w:szCs w:val="24"/>
          <w:lang w:eastAsia="ru-RU"/>
        </w:rPr>
        <w:t>. По доле затрат на НИОКР в ВРП (2,7</w:t>
      </w:r>
      <w:r w:rsidR="00DA78DB">
        <w:rPr>
          <w:rFonts w:ascii="PT Astra Serif" w:eastAsia="Times New Roman" w:hAnsi="PT Astra Serif" w:cs="Times New Roman"/>
          <w:sz w:val="24"/>
          <w:szCs w:val="24"/>
          <w:lang w:eastAsia="ru-RU"/>
        </w:rPr>
        <w:t> </w:t>
      </w:r>
      <w:r w:rsidRPr="00832845">
        <w:rPr>
          <w:rFonts w:ascii="PT Astra Serif" w:eastAsia="Times New Roman" w:hAnsi="PT Astra Serif" w:cs="Times New Roman"/>
          <w:sz w:val="24"/>
          <w:szCs w:val="24"/>
          <w:lang w:eastAsia="ru-RU"/>
        </w:rPr>
        <w:t>%) регион имеет значение выше среднероссийского показателя (1,11</w:t>
      </w:r>
      <w:r w:rsidR="00DA78DB">
        <w:rPr>
          <w:rFonts w:ascii="PT Astra Serif" w:eastAsia="Times New Roman" w:hAnsi="PT Astra Serif" w:cs="Times New Roman"/>
          <w:sz w:val="24"/>
          <w:szCs w:val="24"/>
          <w:lang w:eastAsia="ru-RU"/>
        </w:rPr>
        <w:t> </w:t>
      </w:r>
      <w:r w:rsidRPr="00832845">
        <w:rPr>
          <w:rFonts w:ascii="PT Astra Serif" w:eastAsia="Times New Roman" w:hAnsi="PT Astra Serif" w:cs="Times New Roman"/>
          <w:sz w:val="24"/>
          <w:szCs w:val="24"/>
          <w:lang w:eastAsia="ru-RU"/>
        </w:rPr>
        <w:t xml:space="preserve">% ВВП). С 2015 по 2019 гг. Томская область улучшила позицию с 6-го до 4-го места в России. </w:t>
      </w:r>
    </w:p>
    <w:p w:rsidR="00504892" w:rsidRPr="0076617A"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Образовательные организации высшего образования и научные организации Томской области укрепили позиции в мировых рейтингах, приняли участие в фундаментальных и прикладных программах и инициативах. Так, например, Томский государственный университет занимает 4 место среди российских образовательных организаций высшего образования в рейтинге QS по состоянию на </w:t>
      </w:r>
      <w:r w:rsidRPr="0076617A">
        <w:rPr>
          <w:rFonts w:ascii="PT Astra Serif" w:eastAsia="Times New Roman" w:hAnsi="PT Astra Serif" w:cs="Times New Roman"/>
          <w:sz w:val="24"/>
          <w:szCs w:val="24"/>
          <w:lang w:eastAsia="ru-RU"/>
        </w:rPr>
        <w:t>2021 год и входит в топ-250 образовательных организаций высшего образования в мире; Томский политехнический университет – 15 место в</w:t>
      </w:r>
      <w:r w:rsidR="00DA78DB" w:rsidRPr="0076617A">
        <w:rPr>
          <w:rFonts w:ascii="PT Astra Serif" w:eastAsia="Times New Roman" w:hAnsi="PT Astra Serif" w:cs="Times New Roman"/>
          <w:sz w:val="24"/>
          <w:szCs w:val="24"/>
          <w:lang w:eastAsia="ru-RU"/>
        </w:rPr>
        <w:t> </w:t>
      </w:r>
      <w:r w:rsidRPr="0076617A">
        <w:rPr>
          <w:rFonts w:ascii="PT Astra Serif" w:eastAsia="Times New Roman" w:hAnsi="PT Astra Serif" w:cs="Times New Roman"/>
          <w:sz w:val="24"/>
          <w:szCs w:val="24"/>
          <w:lang w:eastAsia="ru-RU"/>
        </w:rPr>
        <w:t>рейтинге в России, 401 – в мире. Высокая концентрация объектов и комплексность экосистемы развития малых инновационных компаний явля</w:t>
      </w:r>
      <w:r w:rsidR="00DA78DB" w:rsidRPr="0076617A">
        <w:rPr>
          <w:rFonts w:ascii="PT Astra Serif" w:eastAsia="Times New Roman" w:hAnsi="PT Astra Serif" w:cs="Times New Roman"/>
          <w:sz w:val="24"/>
          <w:szCs w:val="24"/>
          <w:lang w:eastAsia="ru-RU"/>
        </w:rPr>
        <w:t>ю</w:t>
      </w:r>
      <w:r w:rsidRPr="0076617A">
        <w:rPr>
          <w:rFonts w:ascii="PT Astra Serif" w:eastAsia="Times New Roman" w:hAnsi="PT Astra Serif" w:cs="Times New Roman"/>
          <w:sz w:val="24"/>
          <w:szCs w:val="24"/>
          <w:lang w:eastAsia="ru-RU"/>
        </w:rPr>
        <w:t>тся одним из ключевых преимуществ Томской области по сравнению с другими субъектами Российской Федерации.</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76617A">
        <w:rPr>
          <w:rFonts w:ascii="PT Astra Serif" w:eastAsia="Times New Roman" w:hAnsi="PT Astra Serif" w:cs="Times New Roman"/>
          <w:sz w:val="24"/>
          <w:szCs w:val="24"/>
          <w:lang w:eastAsia="ru-RU"/>
        </w:rPr>
        <w:t>Томская область остается крупным нефтегазовым регионом Российской Федерации, имеет уникальный добывающий и перерабатывающий</w:t>
      </w:r>
      <w:r w:rsidRPr="00832845">
        <w:rPr>
          <w:rFonts w:ascii="PT Astra Serif" w:eastAsia="Times New Roman" w:hAnsi="PT Astra Serif" w:cs="Times New Roman"/>
          <w:sz w:val="24"/>
          <w:szCs w:val="24"/>
          <w:lang w:eastAsia="ru-RU"/>
        </w:rPr>
        <w:t xml:space="preserve"> комплекс полного </w:t>
      </w:r>
      <w:r w:rsidRPr="00F83375">
        <w:rPr>
          <w:rFonts w:ascii="PT Astra Serif" w:eastAsia="Times New Roman" w:hAnsi="PT Astra Serif" w:cs="Times New Roman"/>
          <w:sz w:val="24"/>
          <w:szCs w:val="24"/>
          <w:lang w:eastAsia="ru-RU"/>
        </w:rPr>
        <w:lastRenderedPageBreak/>
        <w:t>цикла. ТЭК определяет основные макроэкономические параметры Томской области, обеспечивая более 30</w:t>
      </w:r>
      <w:r w:rsidR="00DA78DB" w:rsidRPr="00F83375">
        <w:rPr>
          <w:rFonts w:ascii="PT Astra Serif" w:eastAsia="Times New Roman" w:hAnsi="PT Astra Serif" w:cs="Times New Roman"/>
          <w:sz w:val="24"/>
          <w:szCs w:val="24"/>
          <w:lang w:eastAsia="ru-RU"/>
        </w:rPr>
        <w:t> </w:t>
      </w:r>
      <w:r w:rsidRPr="00F83375">
        <w:rPr>
          <w:rFonts w:ascii="PT Astra Serif" w:eastAsia="Times New Roman" w:hAnsi="PT Astra Serif" w:cs="Times New Roman"/>
          <w:sz w:val="24"/>
          <w:szCs w:val="24"/>
          <w:lang w:eastAsia="ru-RU"/>
        </w:rPr>
        <w:t>% ВРП и более 40</w:t>
      </w:r>
      <w:r w:rsidR="00DA78DB" w:rsidRPr="00F83375">
        <w:rPr>
          <w:rFonts w:ascii="PT Astra Serif" w:eastAsia="Times New Roman" w:hAnsi="PT Astra Serif" w:cs="Times New Roman"/>
          <w:sz w:val="24"/>
          <w:szCs w:val="24"/>
          <w:lang w:eastAsia="ru-RU"/>
        </w:rPr>
        <w:t> </w:t>
      </w:r>
      <w:r w:rsidRPr="00F83375">
        <w:rPr>
          <w:rFonts w:ascii="PT Astra Serif" w:eastAsia="Times New Roman" w:hAnsi="PT Astra Serif" w:cs="Times New Roman"/>
          <w:sz w:val="24"/>
          <w:szCs w:val="24"/>
          <w:lang w:eastAsia="ru-RU"/>
        </w:rPr>
        <w:t>% инвестиций. При этом регион, осознавая риски сохранения зависимости от нефтегазового сектора в</w:t>
      </w:r>
      <w:r w:rsidR="00DA78DB" w:rsidRPr="00F83375">
        <w:rPr>
          <w:rFonts w:ascii="PT Astra Serif" w:eastAsia="Times New Roman" w:hAnsi="PT Astra Serif" w:cs="Times New Roman"/>
          <w:sz w:val="24"/>
          <w:szCs w:val="24"/>
          <w:lang w:eastAsia="ru-RU"/>
        </w:rPr>
        <w:t> </w:t>
      </w:r>
      <w:r w:rsidRPr="00F83375">
        <w:rPr>
          <w:rFonts w:ascii="PT Astra Serif" w:eastAsia="Times New Roman" w:hAnsi="PT Astra Serif" w:cs="Times New Roman"/>
          <w:sz w:val="24"/>
          <w:szCs w:val="24"/>
          <w:lang w:eastAsia="ru-RU"/>
        </w:rPr>
        <w:t>связи с негативными конъюнктурными тенденциями, стремится к</w:t>
      </w:r>
      <w:r w:rsidR="00DA78DB" w:rsidRPr="00F83375">
        <w:rPr>
          <w:rFonts w:ascii="PT Astra Serif" w:eastAsia="Times New Roman" w:hAnsi="PT Astra Serif" w:cs="Times New Roman"/>
          <w:sz w:val="24"/>
          <w:szCs w:val="24"/>
          <w:lang w:eastAsia="ru-RU"/>
        </w:rPr>
        <w:t> </w:t>
      </w:r>
      <w:r w:rsidRPr="00F83375">
        <w:rPr>
          <w:rFonts w:ascii="PT Astra Serif" w:eastAsia="Times New Roman" w:hAnsi="PT Astra Serif" w:cs="Times New Roman"/>
          <w:sz w:val="24"/>
          <w:szCs w:val="24"/>
          <w:lang w:eastAsia="ru-RU"/>
        </w:rPr>
        <w:t xml:space="preserve">формированию нового базового сектора – «альтернативного» ТЭК. Перспективной задачей для Томской области является наращивание технологического и обрабатывающего сектора до сопоставимых с добычей масштабов в структуре экономики. </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Достигнуты успехи в развитии обрабатывающих секторов и промышленности высоких переделов. Прирост объема производства по виду экономической деятельности «Обрабатывающие производства» (в сопоставимых ценах) по отношению к 2013 г. в 2020 г. составил 65,2</w:t>
      </w:r>
      <w:r w:rsidR="00DA78DB" w:rsidRPr="00F83375">
        <w:rPr>
          <w:rFonts w:ascii="PT Astra Serif" w:eastAsia="Times New Roman" w:hAnsi="PT Astra Serif" w:cs="Times New Roman"/>
          <w:sz w:val="24"/>
          <w:szCs w:val="24"/>
          <w:lang w:eastAsia="ru-RU"/>
        </w:rPr>
        <w:t> </w:t>
      </w:r>
      <w:r w:rsidRPr="00F83375">
        <w:rPr>
          <w:rFonts w:ascii="PT Astra Serif" w:eastAsia="Times New Roman" w:hAnsi="PT Astra Serif" w:cs="Times New Roman"/>
          <w:sz w:val="24"/>
          <w:szCs w:val="24"/>
          <w:lang w:eastAsia="ru-RU"/>
        </w:rPr>
        <w:t>% при запланированных в</w:t>
      </w:r>
      <w:r w:rsidR="00DA78DB" w:rsidRPr="00F83375">
        <w:rPr>
          <w:rFonts w:ascii="PT Astra Serif" w:eastAsia="Times New Roman" w:hAnsi="PT Astra Serif" w:cs="Times New Roman"/>
          <w:sz w:val="24"/>
          <w:szCs w:val="24"/>
          <w:lang w:eastAsia="ru-RU"/>
        </w:rPr>
        <w:t> </w:t>
      </w:r>
      <w:r w:rsidRPr="00F83375">
        <w:rPr>
          <w:rFonts w:ascii="PT Astra Serif" w:eastAsia="Times New Roman" w:hAnsi="PT Astra Serif" w:cs="Times New Roman"/>
          <w:sz w:val="24"/>
          <w:szCs w:val="24"/>
          <w:lang w:eastAsia="ru-RU"/>
        </w:rPr>
        <w:t xml:space="preserve">Стратегии-2015 </w:t>
      </w:r>
      <w:r w:rsidR="00DA78DB" w:rsidRPr="00F83375">
        <w:rPr>
          <w:rFonts w:ascii="PT Astra Serif" w:eastAsia="Times New Roman" w:hAnsi="PT Astra Serif" w:cs="Times New Roman"/>
          <w:sz w:val="24"/>
          <w:szCs w:val="24"/>
          <w:lang w:eastAsia="ru-RU"/>
        </w:rPr>
        <w:t>–</w:t>
      </w:r>
      <w:r w:rsidRPr="00F83375">
        <w:rPr>
          <w:rFonts w:ascii="PT Astra Serif" w:eastAsia="Times New Roman" w:hAnsi="PT Astra Serif" w:cs="Times New Roman"/>
          <w:sz w:val="24"/>
          <w:szCs w:val="24"/>
          <w:lang w:eastAsia="ru-RU"/>
        </w:rPr>
        <w:t xml:space="preserve"> 30,1%. Объемы обрабатывающего производства выросли за счет увеличения объемов металлургического и химического производств, пищевых продуктов и продукции деревообрабатывающих отраслей, а также роста производства электронных, резиновых и пластмассовых изделий, лекарственных средств и материалов. </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Доля продукции высокотехнологичных</w:t>
      </w:r>
      <w:r w:rsidRPr="00832845">
        <w:rPr>
          <w:rFonts w:ascii="PT Astra Serif" w:eastAsia="Times New Roman" w:hAnsi="PT Astra Serif" w:cs="Times New Roman"/>
          <w:sz w:val="24"/>
          <w:szCs w:val="24"/>
          <w:lang w:eastAsia="ru-RU"/>
        </w:rPr>
        <w:t xml:space="preserve"> и наукоемких отраслей в ВРП в</w:t>
      </w:r>
      <w:r w:rsidR="00DA78DB">
        <w:rPr>
          <w:rFonts w:ascii="PT Astra Serif" w:eastAsia="Times New Roman" w:hAnsi="PT Astra Serif" w:cs="Times New Roman"/>
          <w:sz w:val="24"/>
          <w:szCs w:val="24"/>
          <w:lang w:eastAsia="ru-RU"/>
        </w:rPr>
        <w:t> </w:t>
      </w:r>
      <w:r w:rsidRPr="00832845">
        <w:rPr>
          <w:rFonts w:ascii="PT Astra Serif" w:eastAsia="Times New Roman" w:hAnsi="PT Astra Serif" w:cs="Times New Roman"/>
          <w:sz w:val="24"/>
          <w:szCs w:val="24"/>
          <w:lang w:eastAsia="ru-RU"/>
        </w:rPr>
        <w:t>последние годы находилась на уровне 20-21</w:t>
      </w:r>
      <w:r w:rsidR="00DA78DB">
        <w:rPr>
          <w:rFonts w:ascii="PT Astra Serif" w:eastAsia="Times New Roman" w:hAnsi="PT Astra Serif" w:cs="Times New Roman"/>
          <w:sz w:val="24"/>
          <w:szCs w:val="24"/>
          <w:lang w:eastAsia="ru-RU"/>
        </w:rPr>
        <w:t> </w:t>
      </w:r>
      <w:r w:rsidRPr="00832845">
        <w:rPr>
          <w:rFonts w:ascii="PT Astra Serif" w:eastAsia="Times New Roman" w:hAnsi="PT Astra Serif" w:cs="Times New Roman"/>
          <w:sz w:val="24"/>
          <w:szCs w:val="24"/>
          <w:lang w:eastAsia="ru-RU"/>
        </w:rPr>
        <w:t>%, из которых быстро растущие технологические сектора занимают 5</w:t>
      </w:r>
      <w:r w:rsidR="00A805A6">
        <w:rPr>
          <w:rFonts w:ascii="PT Astra Serif" w:eastAsia="Times New Roman" w:hAnsi="PT Astra Serif" w:cs="Times New Roman"/>
          <w:sz w:val="24"/>
          <w:szCs w:val="24"/>
          <w:lang w:eastAsia="ru-RU"/>
        </w:rPr>
        <w:t> </w:t>
      </w:r>
      <w:r w:rsidRPr="00832845">
        <w:rPr>
          <w:rFonts w:ascii="PT Astra Serif" w:eastAsia="Times New Roman" w:hAnsi="PT Astra Serif" w:cs="Times New Roman"/>
          <w:sz w:val="24"/>
          <w:szCs w:val="24"/>
          <w:lang w:eastAsia="ru-RU"/>
        </w:rPr>
        <w:t>%</w:t>
      </w:r>
      <w:r w:rsidRPr="00832845">
        <w:rPr>
          <w:rFonts w:ascii="PT Astra Serif" w:eastAsia="Times New Roman" w:hAnsi="PT Astra Serif" w:cs="Times New Roman"/>
          <w:sz w:val="24"/>
          <w:szCs w:val="24"/>
          <w:vertAlign w:val="superscript"/>
          <w:lang w:eastAsia="ru-RU"/>
        </w:rPr>
        <w:footnoteReference w:id="2"/>
      </w:r>
      <w:r w:rsidRPr="00832845">
        <w:rPr>
          <w:rFonts w:ascii="PT Astra Serif" w:eastAsia="Times New Roman" w:hAnsi="PT Astra Serif" w:cs="Times New Roman"/>
          <w:sz w:val="24"/>
          <w:szCs w:val="24"/>
          <w:lang w:eastAsia="ru-RU"/>
        </w:rPr>
        <w:t xml:space="preserve">. Оба показателя имеют существенный потенциал роста с учетом </w:t>
      </w:r>
      <w:r w:rsidRPr="00F83375">
        <w:rPr>
          <w:rFonts w:ascii="PT Astra Serif" w:eastAsia="Times New Roman" w:hAnsi="PT Astra Serif" w:cs="Times New Roman"/>
          <w:sz w:val="24"/>
          <w:szCs w:val="24"/>
          <w:lang w:eastAsia="ru-RU"/>
        </w:rPr>
        <w:t xml:space="preserve">потенциала сектора высшего образования, науки и экосистемы инновационного развития. </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Для перехода на модель интенсивного развития на основе новых технологий</w:t>
      </w:r>
      <w:r w:rsidRPr="00832845">
        <w:rPr>
          <w:rFonts w:ascii="PT Astra Serif" w:eastAsia="Times New Roman" w:hAnsi="PT Astra Serif" w:cs="Times New Roman"/>
          <w:sz w:val="24"/>
          <w:szCs w:val="24"/>
          <w:lang w:eastAsia="ru-RU"/>
        </w:rPr>
        <w:t xml:space="preserve"> реализуется концепция создания конкурентоспособного инновационного территориального центра «ИНО Томск»</w:t>
      </w:r>
      <w:r w:rsidRPr="00832845">
        <w:rPr>
          <w:rFonts w:ascii="PT Astra Serif" w:eastAsia="Times New Roman" w:hAnsi="PT Astra Serif" w:cs="Times New Roman"/>
          <w:sz w:val="24"/>
          <w:szCs w:val="24"/>
          <w:vertAlign w:val="superscript"/>
          <w:lang w:eastAsia="ru-RU"/>
        </w:rPr>
        <w:footnoteReference w:id="3"/>
      </w:r>
      <w:r w:rsidRPr="00832845">
        <w:rPr>
          <w:rFonts w:ascii="PT Astra Serif" w:eastAsia="Times New Roman" w:hAnsi="PT Astra Serif" w:cs="Times New Roman"/>
          <w:sz w:val="24"/>
          <w:szCs w:val="24"/>
          <w:lang w:eastAsia="ru-RU"/>
        </w:rPr>
        <w:t xml:space="preserve">. Концепция является </w:t>
      </w:r>
      <w:r w:rsidRPr="006946B7">
        <w:rPr>
          <w:rFonts w:ascii="PT Astra Serif" w:eastAsia="Times New Roman" w:hAnsi="PT Astra Serif" w:cs="Times New Roman"/>
          <w:sz w:val="24"/>
          <w:szCs w:val="24"/>
          <w:lang w:eastAsia="ru-RU"/>
        </w:rPr>
        <w:t>одним из ключевых инструментов реализации Стратегии-2015, обеспечивающим</w:t>
      </w:r>
      <w:r w:rsidRPr="00832845">
        <w:rPr>
          <w:rFonts w:ascii="PT Astra Serif" w:eastAsia="Times New Roman" w:hAnsi="PT Astra Serif" w:cs="Times New Roman"/>
          <w:sz w:val="24"/>
          <w:szCs w:val="24"/>
          <w:lang w:eastAsia="ru-RU"/>
        </w:rPr>
        <w:t xml:space="preserve"> связь региональных и федеральных приоритетов для достижения системных результатов социально-экономического развития. В центре ИНО-Томск концентрируются передовое производство, качественные человеческие ресурсы, создается перспективная технологическая база. Проект направлен на координацию мероприятий и программ федерального, регионального и корпоративного уровней, предполагает создание и развитие кластеров, активное применение новых технологий в большинстве традиционных отраслей промышленности, наращивание доли инновационного сектора в экономике. В</w:t>
      </w:r>
      <w:r w:rsidR="006946B7">
        <w:rPr>
          <w:rFonts w:ascii="PT Astra Serif" w:eastAsia="Times New Roman" w:hAnsi="PT Astra Serif" w:cs="Times New Roman"/>
          <w:sz w:val="24"/>
          <w:szCs w:val="24"/>
          <w:lang w:eastAsia="ru-RU"/>
        </w:rPr>
        <w:t> </w:t>
      </w:r>
      <w:r w:rsidRPr="00832845">
        <w:rPr>
          <w:rFonts w:ascii="PT Astra Serif" w:eastAsia="Times New Roman" w:hAnsi="PT Astra Serif" w:cs="Times New Roman"/>
          <w:sz w:val="24"/>
          <w:szCs w:val="24"/>
          <w:lang w:eastAsia="ru-RU"/>
        </w:rPr>
        <w:t xml:space="preserve">период реализации «ИНО Томск» в Томской области началось создание </w:t>
      </w:r>
      <w:r w:rsidRPr="00832845">
        <w:rPr>
          <w:rFonts w:ascii="PT Astra Serif" w:eastAsia="Times New Roman" w:hAnsi="PT Astra Serif" w:cs="Times New Roman"/>
          <w:sz w:val="24"/>
          <w:szCs w:val="24"/>
          <w:lang w:eastAsia="ru-RU"/>
        </w:rPr>
        <w:lastRenderedPageBreak/>
        <w:t>инфраструктуры нового поколения с благоприятным инвестиционным режимом для развития новых производств, в частности, создана одна из первых в России в</w:t>
      </w:r>
      <w:r w:rsidR="006946B7">
        <w:rPr>
          <w:rFonts w:ascii="PT Astra Serif" w:eastAsia="Times New Roman" w:hAnsi="PT Astra Serif" w:cs="Times New Roman"/>
          <w:sz w:val="24"/>
          <w:szCs w:val="24"/>
          <w:lang w:eastAsia="ru-RU"/>
        </w:rPr>
        <w:t> </w:t>
      </w:r>
      <w:r w:rsidRPr="00832845">
        <w:rPr>
          <w:rFonts w:ascii="PT Astra Serif" w:eastAsia="Times New Roman" w:hAnsi="PT Astra Serif" w:cs="Times New Roman"/>
          <w:sz w:val="24"/>
          <w:szCs w:val="24"/>
          <w:lang w:eastAsia="ru-RU"/>
        </w:rPr>
        <w:t>системе ЗАТО территория опережающего социально-экономического развития в ЗАТО «Северск», обеспечено устойчивое развитие особой экономической зоны технико-внедренческого типа «Томск», промышленного парка «Томск» – базовой инфраструктуры для технологических проектов наукоемких компаний в новых секторах экономики Томской области</w:t>
      </w:r>
      <w:r w:rsidRPr="00832845">
        <w:rPr>
          <w:rFonts w:ascii="PT Astra Serif" w:eastAsia="Times New Roman" w:hAnsi="PT Astra Serif" w:cs="Times New Roman"/>
          <w:sz w:val="24"/>
          <w:szCs w:val="24"/>
          <w:vertAlign w:val="superscript"/>
          <w:lang w:eastAsia="ru-RU"/>
        </w:rPr>
        <w:footnoteReference w:id="4"/>
      </w:r>
      <w:r w:rsidRPr="00832845">
        <w:rPr>
          <w:rFonts w:ascii="PT Astra Serif" w:eastAsia="Times New Roman" w:hAnsi="PT Astra Serif" w:cs="Times New Roman"/>
          <w:sz w:val="24"/>
          <w:szCs w:val="24"/>
          <w:lang w:eastAsia="ru-RU"/>
        </w:rPr>
        <w:t>.Кроме того, создан инновационный кластер «Smart Technologies Tomsk», прошли этап организационного оформления</w:t>
      </w:r>
      <w:r w:rsidRPr="00832845">
        <w:rPr>
          <w:rStyle w:val="af0"/>
          <w:rFonts w:ascii="PT Astra Serif" w:hAnsi="PT Astra Serif"/>
        </w:rPr>
        <w:footnoteReference w:id="5"/>
      </w:r>
      <w:r w:rsidRPr="00832845">
        <w:rPr>
          <w:rFonts w:ascii="PT Astra Serif" w:eastAsia="Times New Roman" w:hAnsi="PT Astra Serif" w:cs="Times New Roman"/>
          <w:sz w:val="24"/>
          <w:szCs w:val="24"/>
          <w:lang w:eastAsia="ru-RU"/>
        </w:rPr>
        <w:t xml:space="preserve"> еще пять промышленно-технологических кластеров по приоритетным отраслям экономики  - кластер ядерных технологий, нефтехимический, лесопромышленный, кластер технологий переработки возобновляемых природных ресурсов, кластер технологий освоения трудноизвлекаемых запасов нефти. Совместно с крупными национальными корпорациями («Газпром», «Интер РАО», «Россети», «СИБУР») реализуются дорожные карты по расширению спроса на конечную высокотехнологичную продукцию по направлениям специализации кластеров на основе мощностей местных промышленных предприятий. За счет реализации кластерных инициатив увеличена доля продукции высокотехнологичных и наукоемких отраслей экономики в ВРП. Кластерные инициативы также позволили увеличить количество предприятий-экспортеров – среди малых компаний в 2 раза, по средним предприятиям в 3 раза. </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Структуру регионального бизнеса отличает сочетание предприятий – крупных производственных локомотивов национального масштаба с компаниями среднего и малого размера. По данным СПАРК-Интерфакс по итогам 2020 года в Томской области зарегистрировано 14 компаний с выручкой более 10 млрд рублей и свыше 90 компаний с выручкой более</w:t>
      </w:r>
      <w:r w:rsidR="006946B7" w:rsidRPr="00F83375">
        <w:rPr>
          <w:rFonts w:ascii="PT Astra Serif" w:eastAsia="Times New Roman" w:hAnsi="PT Astra Serif" w:cs="Times New Roman"/>
          <w:sz w:val="24"/>
          <w:szCs w:val="24"/>
          <w:lang w:eastAsia="ru-RU"/>
        </w:rPr>
        <w:t xml:space="preserve"> 1 млрд рублей</w:t>
      </w:r>
      <w:r w:rsidRPr="00F83375">
        <w:rPr>
          <w:rFonts w:ascii="PT Astra Serif" w:eastAsia="Times New Roman" w:hAnsi="PT Astra Serif" w:cs="Times New Roman"/>
          <w:sz w:val="24"/>
          <w:szCs w:val="24"/>
          <w:lang w:eastAsia="ru-RU"/>
        </w:rPr>
        <w:t>. Крупный бизнес консолидирует активы в базовых секторах экономики, тогда как локальные компании преимущественно занимаются обслуживанием внутреннего рынка. Ряд малых и средних компаний специализируется на производстве экспортно ориентированной продукции и услуг высоких переделов. В и</w:t>
      </w:r>
      <w:r w:rsidR="006946B7" w:rsidRPr="00F83375">
        <w:rPr>
          <w:rFonts w:ascii="PT Astra Serif" w:eastAsia="Times New Roman" w:hAnsi="PT Astra Serif" w:cs="Times New Roman"/>
          <w:sz w:val="24"/>
          <w:szCs w:val="24"/>
          <w:lang w:eastAsia="ru-RU"/>
        </w:rPr>
        <w:t>х числе «новые драйверы» роста –</w:t>
      </w:r>
      <w:r w:rsidRPr="00F83375">
        <w:rPr>
          <w:rFonts w:ascii="PT Astra Serif" w:eastAsia="Times New Roman" w:hAnsi="PT Astra Serif" w:cs="Times New Roman"/>
          <w:sz w:val="24"/>
          <w:szCs w:val="24"/>
          <w:lang w:eastAsia="ru-RU"/>
        </w:rPr>
        <w:t xml:space="preserve"> компьютеры, электроника, оптика, программное обеспечение, ИТ- и в</w:t>
      </w:r>
      <w:r w:rsidR="006946B7" w:rsidRPr="00F83375">
        <w:rPr>
          <w:rFonts w:ascii="PT Astra Serif" w:eastAsia="Times New Roman" w:hAnsi="PT Astra Serif" w:cs="Times New Roman"/>
          <w:sz w:val="24"/>
          <w:szCs w:val="24"/>
          <w:lang w:eastAsia="ru-RU"/>
        </w:rPr>
        <w:t>е</w:t>
      </w:r>
      <w:r w:rsidRPr="00F83375">
        <w:rPr>
          <w:rFonts w:ascii="PT Astra Serif" w:eastAsia="Times New Roman" w:hAnsi="PT Astra Serif" w:cs="Times New Roman"/>
          <w:sz w:val="24"/>
          <w:szCs w:val="24"/>
          <w:lang w:eastAsia="ru-RU"/>
        </w:rPr>
        <w:t>б-продукты, продукты на</w:t>
      </w:r>
      <w:r w:rsidRPr="00832845">
        <w:rPr>
          <w:rFonts w:ascii="PT Astra Serif" w:eastAsia="Times New Roman" w:hAnsi="PT Astra Serif" w:cs="Times New Roman"/>
          <w:sz w:val="24"/>
          <w:szCs w:val="24"/>
          <w:lang w:eastAsia="ru-RU"/>
        </w:rPr>
        <w:t xml:space="preserve"> основе глубокой переработки лесных ресурсов и древесины, беспроводные технологии. </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lastRenderedPageBreak/>
        <w:t>Томская область занимает лидирующие позиции в Сибири по развитию малого и среднего предпринимательства (2 место в СФО по количеству субъектов МСП на душу населения). Поддержке МСП уделяется особое внимание на уровне региональных институтов развития. Развиваются услуги льготного кредитования. Проводятся мероприятия по профессиональной подготовке молодежи субъек</w:t>
      </w:r>
      <w:r w:rsidR="006946B7">
        <w:rPr>
          <w:rFonts w:ascii="PT Astra Serif" w:eastAsia="Times New Roman" w:hAnsi="PT Astra Serif" w:cs="Times New Roman"/>
          <w:sz w:val="24"/>
          <w:szCs w:val="24"/>
          <w:lang w:eastAsia="ru-RU"/>
        </w:rPr>
        <w:t>тов сфере предпринимательства, действует</w:t>
      </w:r>
      <w:r w:rsidRPr="00832845">
        <w:rPr>
          <w:rFonts w:ascii="PT Astra Serif" w:eastAsia="Times New Roman" w:hAnsi="PT Astra Serif" w:cs="Times New Roman"/>
          <w:sz w:val="24"/>
          <w:szCs w:val="24"/>
          <w:lang w:eastAsia="ru-RU"/>
        </w:rPr>
        <w:t xml:space="preserve"> информационно-аналитический ресурс «Малый и средний бизнес Томской области». По сравнению с 2014 г. отмечается общий рост МСП на 754 единицы. Вместе с тем темпы роста малых и средних предприятий оказались несколько ниже запланированных в Стратегии-2015: в</w:t>
      </w:r>
      <w:r w:rsidR="006946B7">
        <w:rPr>
          <w:rFonts w:ascii="PT Astra Serif" w:eastAsia="Times New Roman" w:hAnsi="PT Astra Serif" w:cs="Times New Roman"/>
          <w:sz w:val="24"/>
          <w:szCs w:val="24"/>
          <w:lang w:eastAsia="ru-RU"/>
        </w:rPr>
        <w:t> </w:t>
      </w:r>
      <w:r w:rsidRPr="00832845">
        <w:rPr>
          <w:rFonts w:ascii="PT Astra Serif" w:eastAsia="Times New Roman" w:hAnsi="PT Astra Serif" w:cs="Times New Roman"/>
          <w:sz w:val="24"/>
          <w:szCs w:val="24"/>
          <w:lang w:eastAsia="ru-RU"/>
        </w:rPr>
        <w:t>2017-2019 гг. показатель снизился с 22,</w:t>
      </w:r>
      <w:r w:rsidR="006946B7">
        <w:rPr>
          <w:rFonts w:ascii="PT Astra Serif" w:eastAsia="Times New Roman" w:hAnsi="PT Astra Serif" w:cs="Times New Roman"/>
          <w:sz w:val="24"/>
          <w:szCs w:val="24"/>
          <w:lang w:eastAsia="ru-RU"/>
        </w:rPr>
        <w:t xml:space="preserve">2 тыс. до 20 тыс. предприятий. </w:t>
      </w:r>
      <w:r w:rsidRPr="00832845">
        <w:rPr>
          <w:rFonts w:ascii="PT Astra Serif" w:eastAsia="Times New Roman" w:hAnsi="PT Astra Serif" w:cs="Times New Roman"/>
          <w:sz w:val="24"/>
          <w:szCs w:val="24"/>
          <w:lang w:eastAsia="ru-RU"/>
        </w:rPr>
        <w:t>Среднесписочная численность работников МСП, включая микропредприятия, снизилась с 84,1 тыс. чел. в 2014 г. до 74,9 тыс. чел в 2019 г. среди причин снижения активности можно отметить, что более 60% занятых в МСП работает в</w:t>
      </w:r>
      <w:r w:rsidR="006946B7">
        <w:rPr>
          <w:rFonts w:ascii="PT Astra Serif" w:eastAsia="Times New Roman" w:hAnsi="PT Astra Serif" w:cs="Times New Roman"/>
          <w:sz w:val="24"/>
          <w:szCs w:val="24"/>
          <w:lang w:eastAsia="ru-RU"/>
        </w:rPr>
        <w:t> </w:t>
      </w:r>
      <w:r w:rsidRPr="00832845">
        <w:rPr>
          <w:rFonts w:ascii="PT Astra Serif" w:eastAsia="Times New Roman" w:hAnsi="PT Astra Serif" w:cs="Times New Roman"/>
          <w:sz w:val="24"/>
          <w:szCs w:val="24"/>
          <w:lang w:eastAsia="ru-RU"/>
        </w:rPr>
        <w:t xml:space="preserve">сфере услуг, где наблюдалось сжатие рынка на фоне сокращения реальных денежных доходов населения по стране в целом. </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Томская область наращивает позиции как центр притяжения туристов, что создает дополнительные возможности для развития малого и среднего бизнеса. Так, прирост числа лиц, размещенных в коллективных средствах размещения, расположенных на территории Томской области, по отношению к 2013 году увеличился в 4 раза, составив в 2019 г. – 40,36</w:t>
      </w:r>
      <w:r w:rsidR="006946B7">
        <w:rPr>
          <w:rFonts w:ascii="PT Astra Serif" w:eastAsia="Times New Roman" w:hAnsi="PT Astra Serif" w:cs="Times New Roman"/>
          <w:sz w:val="24"/>
          <w:szCs w:val="24"/>
          <w:lang w:eastAsia="ru-RU"/>
        </w:rPr>
        <w:t> </w:t>
      </w:r>
      <w:r w:rsidRPr="00832845">
        <w:rPr>
          <w:rFonts w:ascii="PT Astra Serif" w:eastAsia="Times New Roman" w:hAnsi="PT Astra Serif" w:cs="Times New Roman"/>
          <w:sz w:val="24"/>
          <w:szCs w:val="24"/>
          <w:lang w:eastAsia="ru-RU"/>
        </w:rPr>
        <w:t>%. Этому способствовали</w:t>
      </w:r>
      <w:r w:rsidR="00171A3B">
        <w:rPr>
          <w:rFonts w:ascii="PT Astra Serif" w:eastAsia="Times New Roman" w:hAnsi="PT Astra Serif" w:cs="Times New Roman"/>
          <w:sz w:val="24"/>
          <w:szCs w:val="24"/>
          <w:lang w:eastAsia="ru-RU"/>
        </w:rPr>
        <w:t xml:space="preserve"> </w:t>
      </w:r>
      <w:r w:rsidRPr="00832845">
        <w:rPr>
          <w:rFonts w:ascii="PT Astra Serif" w:eastAsia="Times New Roman" w:hAnsi="PT Astra Serif" w:cs="Times New Roman"/>
          <w:sz w:val="24"/>
          <w:szCs w:val="24"/>
          <w:lang w:eastAsia="ru-RU"/>
        </w:rPr>
        <w:t>создание новых региональных турпродуктов, организация</w:t>
      </w:r>
      <w:r w:rsidR="00171A3B">
        <w:rPr>
          <w:rFonts w:ascii="PT Astra Serif" w:eastAsia="Times New Roman" w:hAnsi="PT Astra Serif" w:cs="Times New Roman"/>
          <w:sz w:val="24"/>
          <w:szCs w:val="24"/>
          <w:lang w:eastAsia="ru-RU"/>
        </w:rPr>
        <w:t xml:space="preserve"> событийных мероприятий, </w:t>
      </w:r>
      <w:r w:rsidRPr="00832845">
        <w:rPr>
          <w:rFonts w:ascii="PT Astra Serif" w:eastAsia="Times New Roman" w:hAnsi="PT Astra Serif" w:cs="Times New Roman"/>
          <w:sz w:val="24"/>
          <w:szCs w:val="24"/>
          <w:lang w:eastAsia="ru-RU"/>
        </w:rPr>
        <w:t>развитие гостиничной инфраструк</w:t>
      </w:r>
      <w:r w:rsidR="006946B7">
        <w:rPr>
          <w:rFonts w:ascii="PT Astra Serif" w:eastAsia="Times New Roman" w:hAnsi="PT Astra Serif" w:cs="Times New Roman"/>
          <w:sz w:val="24"/>
          <w:szCs w:val="24"/>
          <w:lang w:eastAsia="ru-RU"/>
        </w:rPr>
        <w:t>туры,</w:t>
      </w:r>
      <w:r w:rsidRPr="00832845">
        <w:rPr>
          <w:rFonts w:ascii="PT Astra Serif" w:eastAsia="Times New Roman" w:hAnsi="PT Astra Serif" w:cs="Times New Roman"/>
          <w:sz w:val="24"/>
          <w:szCs w:val="24"/>
          <w:lang w:eastAsia="ru-RU"/>
        </w:rPr>
        <w:t xml:space="preserve"> повышение стандартов обслуживания. Однако, по итогам 2020 года из-за пандемии коронавирусной инфекции наблюдалось снижение турпотока.  </w:t>
      </w:r>
    </w:p>
    <w:p w:rsidR="00504892" w:rsidRPr="00832845" w:rsidRDefault="006946B7" w:rsidP="00E53DCD">
      <w:pPr>
        <w:spacing w:after="0" w:line="360" w:lineRule="auto"/>
        <w:ind w:firstLine="709"/>
        <w:jc w:val="both"/>
        <w:rPr>
          <w:rFonts w:ascii="PT Astra Serif" w:eastAsia="Times New Roman" w:hAnsi="PT Astra Serif" w:cs="Times New Roman"/>
          <w:sz w:val="24"/>
          <w:szCs w:val="24"/>
          <w:lang w:eastAsia="ru-RU"/>
        </w:rPr>
      </w:pPr>
      <w:r>
        <w:rPr>
          <w:rFonts w:ascii="PT Astra Serif" w:eastAsia="Times New Roman" w:hAnsi="PT Astra Serif" w:cs="Times New Roman"/>
          <w:sz w:val="24"/>
          <w:szCs w:val="24"/>
          <w:lang w:eastAsia="ru-RU"/>
        </w:rPr>
        <w:t xml:space="preserve">Два ключевых показателя </w:t>
      </w:r>
      <w:r w:rsidR="00504892" w:rsidRPr="00832845">
        <w:rPr>
          <w:rFonts w:ascii="PT Astra Serif" w:eastAsia="Times New Roman" w:hAnsi="PT Astra Serif" w:cs="Times New Roman"/>
          <w:sz w:val="24"/>
          <w:szCs w:val="24"/>
          <w:lang w:eastAsia="ru-RU"/>
        </w:rPr>
        <w:t>– доля инвестиций в основной капитал в ВРП (оценка 2020 г. – 17,8%, план 2020 г. - 28,8%), а также число созданных и модернизированных высокопроизводительных рабочих мест (оценка 2020 г. – 146,5 тыс. ед., план 2020 г. - 160 тыс. ед.</w:t>
      </w:r>
      <w:r>
        <w:rPr>
          <w:rFonts w:ascii="PT Astra Serif" w:eastAsia="Times New Roman" w:hAnsi="PT Astra Serif" w:cs="Times New Roman"/>
          <w:sz w:val="24"/>
          <w:szCs w:val="24"/>
          <w:lang w:eastAsia="ru-RU"/>
        </w:rPr>
        <w:t>), отстают от запланированных в </w:t>
      </w:r>
      <w:r w:rsidR="00504892" w:rsidRPr="00832845">
        <w:rPr>
          <w:rFonts w:ascii="PT Astra Serif" w:eastAsia="Times New Roman" w:hAnsi="PT Astra Serif" w:cs="Times New Roman"/>
          <w:sz w:val="24"/>
          <w:szCs w:val="24"/>
          <w:lang w:eastAsia="ru-RU"/>
        </w:rPr>
        <w:t xml:space="preserve">Стратегии-2015 значений. </w:t>
      </w:r>
    </w:p>
    <w:p w:rsidR="00504892" w:rsidRPr="00832845" w:rsidRDefault="00504892" w:rsidP="00E53DCD">
      <w:pPr>
        <w:spacing w:after="0" w:line="360" w:lineRule="auto"/>
        <w:ind w:firstLine="709"/>
        <w:jc w:val="both"/>
        <w:rPr>
          <w:rFonts w:ascii="PT Astra Serif" w:eastAsia="Times New Roman" w:hAnsi="PT Astra Serif" w:cs="Times New Roman"/>
          <w:strike/>
          <w:sz w:val="24"/>
          <w:szCs w:val="24"/>
          <w:lang w:eastAsia="ru-RU"/>
        </w:rPr>
      </w:pPr>
      <w:r w:rsidRPr="00832845">
        <w:rPr>
          <w:rFonts w:ascii="PT Astra Serif" w:eastAsia="Times New Roman" w:hAnsi="PT Astra Serif" w:cs="Times New Roman"/>
          <w:sz w:val="24"/>
          <w:szCs w:val="24"/>
          <w:lang w:eastAsia="ru-RU"/>
        </w:rPr>
        <w:t>К основным причинам снижения инвестиционной а</w:t>
      </w:r>
      <w:r w:rsidR="006946B7">
        <w:rPr>
          <w:rFonts w:ascii="PT Astra Serif" w:eastAsia="Times New Roman" w:hAnsi="PT Astra Serif" w:cs="Times New Roman"/>
          <w:sz w:val="24"/>
          <w:szCs w:val="24"/>
          <w:lang w:eastAsia="ru-RU"/>
        </w:rPr>
        <w:t xml:space="preserve">ктивности относятся недостаток </w:t>
      </w:r>
      <w:r w:rsidRPr="00832845">
        <w:rPr>
          <w:rFonts w:ascii="PT Astra Serif" w:eastAsia="Times New Roman" w:hAnsi="PT Astra Serif" w:cs="Times New Roman"/>
          <w:sz w:val="24"/>
          <w:szCs w:val="24"/>
          <w:lang w:eastAsia="ru-RU"/>
        </w:rPr>
        <w:t>собственных и заемных средств у инвесторов для осуществления долгосрочных инвестиций, низкий уровень потребительского и инвестиционного спроса, а также особенности инвестиционного ландшафта Томской области, где более половины объема инвестиций приходится на крупные вертикально интегрированные компании. Существенное влияние на снижение динамики объема инвестиций оказала ситуация в сфере обрабатывающей промышленности, в том числе завершение в 2017-2018 гг. крупных инвестиционных проектов в химическом производстве, сокращение капиталовложений в ядерном производ</w:t>
      </w:r>
      <w:r w:rsidR="006946B7">
        <w:rPr>
          <w:rFonts w:ascii="PT Astra Serif" w:eastAsia="Times New Roman" w:hAnsi="PT Astra Serif" w:cs="Times New Roman"/>
          <w:sz w:val="24"/>
          <w:szCs w:val="24"/>
          <w:lang w:eastAsia="ru-RU"/>
        </w:rPr>
        <w:t xml:space="preserve">стве. Не удалось запустить ряд </w:t>
      </w:r>
      <w:r w:rsidRPr="00832845">
        <w:rPr>
          <w:rFonts w:ascii="PT Astra Serif" w:eastAsia="Times New Roman" w:hAnsi="PT Astra Serif" w:cs="Times New Roman"/>
          <w:sz w:val="24"/>
          <w:szCs w:val="24"/>
          <w:lang w:eastAsia="ru-RU"/>
        </w:rPr>
        <w:t xml:space="preserve">крупных </w:t>
      </w:r>
      <w:r w:rsidRPr="00832845">
        <w:rPr>
          <w:rFonts w:ascii="PT Astra Serif" w:eastAsia="Times New Roman" w:hAnsi="PT Astra Serif" w:cs="Times New Roman"/>
          <w:sz w:val="24"/>
          <w:szCs w:val="24"/>
          <w:lang w:eastAsia="ru-RU"/>
        </w:rPr>
        <w:lastRenderedPageBreak/>
        <w:t>инвестиционных проектов, что привел</w:t>
      </w:r>
      <w:r w:rsidR="006946B7">
        <w:rPr>
          <w:rFonts w:ascii="PT Astra Serif" w:eastAsia="Times New Roman" w:hAnsi="PT Astra Serif" w:cs="Times New Roman"/>
          <w:sz w:val="24"/>
          <w:szCs w:val="24"/>
          <w:lang w:eastAsia="ru-RU"/>
        </w:rPr>
        <w:t xml:space="preserve">о к снижению объема инвестиций </w:t>
      </w:r>
      <w:r w:rsidRPr="00832845">
        <w:rPr>
          <w:rFonts w:ascii="PT Astra Serif" w:eastAsia="Times New Roman" w:hAnsi="PT Astra Serif" w:cs="Times New Roman"/>
          <w:sz w:val="24"/>
          <w:szCs w:val="24"/>
          <w:lang w:eastAsia="ru-RU"/>
        </w:rPr>
        <w:t>в</w:t>
      </w:r>
      <w:r w:rsidR="006946B7">
        <w:rPr>
          <w:rFonts w:ascii="PT Astra Serif" w:eastAsia="Times New Roman" w:hAnsi="PT Astra Serif" w:cs="Times New Roman"/>
          <w:sz w:val="24"/>
          <w:szCs w:val="24"/>
          <w:lang w:eastAsia="ru-RU"/>
        </w:rPr>
        <w:t> </w:t>
      </w:r>
      <w:r w:rsidRPr="00832845">
        <w:rPr>
          <w:rFonts w:ascii="PT Astra Serif" w:eastAsia="Times New Roman" w:hAnsi="PT Astra Serif" w:cs="Times New Roman"/>
          <w:sz w:val="24"/>
          <w:szCs w:val="24"/>
          <w:lang w:eastAsia="ru-RU"/>
        </w:rPr>
        <w:t>фактически действовавших ценах (с 109,4 млрд руб. в 2014 г. до 101,2 млрд руб. в 2020 г.). Требует внимания снижение позиций области в инвестиционных рейтингах</w:t>
      </w:r>
      <w:r w:rsidRPr="00832845">
        <w:rPr>
          <w:rFonts w:ascii="PT Astra Serif" w:eastAsia="Times New Roman" w:hAnsi="PT Astra Serif" w:cs="Times New Roman"/>
          <w:sz w:val="24"/>
          <w:szCs w:val="24"/>
          <w:vertAlign w:val="superscript"/>
          <w:lang w:eastAsia="ru-RU"/>
        </w:rPr>
        <w:footnoteReference w:id="6"/>
      </w:r>
      <w:r w:rsidRPr="00832845">
        <w:rPr>
          <w:rFonts w:ascii="PT Astra Serif" w:eastAsia="Times New Roman" w:hAnsi="PT Astra Serif" w:cs="Times New Roman"/>
          <w:sz w:val="24"/>
          <w:szCs w:val="24"/>
          <w:lang w:eastAsia="ru-RU"/>
        </w:rPr>
        <w:t>. В свою очередь, недостаток инвестиционной активности негативно повлиял на количество и темпы роста создания ВПРМ.</w:t>
      </w:r>
      <w:r w:rsidRPr="00832845">
        <w:rPr>
          <w:rFonts w:ascii="PT Astra Serif" w:eastAsia="Times New Roman" w:hAnsi="PT Astra Serif" w:cs="Times New Roman"/>
          <w:strike/>
          <w:sz w:val="24"/>
          <w:szCs w:val="24"/>
          <w:lang w:eastAsia="ru-RU"/>
        </w:rPr>
        <w:t xml:space="preserve"> </w:t>
      </w:r>
    </w:p>
    <w:p w:rsidR="00504892" w:rsidRPr="00832845" w:rsidRDefault="00504892" w:rsidP="00E53DCD">
      <w:pPr>
        <w:spacing w:after="0" w:line="360" w:lineRule="auto"/>
        <w:ind w:firstLine="709"/>
        <w:jc w:val="both"/>
        <w:rPr>
          <w:rFonts w:ascii="PT Astra Serif" w:eastAsia="Times New Roman" w:hAnsi="PT Astra Serif" w:cs="Times New Roman"/>
          <w:strike/>
          <w:sz w:val="24"/>
          <w:szCs w:val="24"/>
          <w:lang w:eastAsia="ru-RU"/>
        </w:rPr>
      </w:pPr>
      <w:r w:rsidRPr="00832845">
        <w:rPr>
          <w:rFonts w:ascii="PT Astra Serif" w:eastAsia="Times New Roman" w:hAnsi="PT Astra Serif" w:cs="Times New Roman"/>
          <w:sz w:val="24"/>
          <w:szCs w:val="24"/>
          <w:lang w:eastAsia="ru-RU"/>
        </w:rPr>
        <w:t xml:space="preserve">Мероприятия по улучшению инвестиционного климата и условий для развития бизнеса пока не привели к необходимым результатам: в регионе все еще присутствуют инфраструктурные и кадровые дефициты для создания новых производств. </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Не удалось достичь значимых результатов по наращиванию объема экспорта. План по объему поставок за рубеж на 2020 год оказался недовыполнен, составив 310,1 млн долл. США. Инфраструктурные ограничения ряда районов Томской области стали одной из главных причин невозм</w:t>
      </w:r>
      <w:r w:rsidR="006946B7">
        <w:rPr>
          <w:rFonts w:ascii="PT Astra Serif" w:eastAsia="Times New Roman" w:hAnsi="PT Astra Serif" w:cs="Times New Roman"/>
          <w:sz w:val="24"/>
          <w:szCs w:val="24"/>
          <w:lang w:eastAsia="ru-RU"/>
        </w:rPr>
        <w:t>ожности полноценно участвовать</w:t>
      </w:r>
      <w:r w:rsidRPr="00832845">
        <w:rPr>
          <w:rFonts w:ascii="PT Astra Serif" w:eastAsia="Times New Roman" w:hAnsi="PT Astra Serif" w:cs="Times New Roman"/>
          <w:sz w:val="24"/>
          <w:szCs w:val="24"/>
          <w:lang w:eastAsia="ru-RU"/>
        </w:rPr>
        <w:t xml:space="preserve"> </w:t>
      </w:r>
      <w:r w:rsidRPr="00F83375">
        <w:rPr>
          <w:rFonts w:ascii="PT Astra Serif" w:eastAsia="Times New Roman" w:hAnsi="PT Astra Serif" w:cs="Times New Roman"/>
          <w:sz w:val="24"/>
          <w:szCs w:val="24"/>
          <w:lang w:eastAsia="ru-RU"/>
        </w:rPr>
        <w:t>на в</w:t>
      </w:r>
      <w:r w:rsidRPr="00832845">
        <w:rPr>
          <w:rFonts w:ascii="PT Astra Serif" w:eastAsia="Times New Roman" w:hAnsi="PT Astra Serif" w:cs="Times New Roman"/>
          <w:sz w:val="24"/>
          <w:szCs w:val="24"/>
          <w:lang w:eastAsia="ru-RU"/>
        </w:rPr>
        <w:t xml:space="preserve">нешних рынках. Другой значимой причиной стало отсутствие компетенций предприятий по выходу на внешние рынки.  </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Таким образом, стратегическая цель 1 по переходу экономики Томской области на модель интенсивного развития, связанная с созданием высокотехнологичных производств, условий для инвестиций и экспорта, развитием предпринимательства, по состоянию на 2020 год реализуется медленнее, чем было запланировано. Наблюдается недостижение желаемого уровня по числу ВПРМ, объему инвестиций, объему добычи полезных ископаемых, доле занятых в МСП, продукции высокотехнологичных и наукоемких отраслей, объему экспорта. Своевременное достижение данной цели к 2030 году потребует дополнительных мероприятий в контексте новых внешних условий.</w:t>
      </w:r>
    </w:p>
    <w:p w:rsidR="00504892" w:rsidRPr="00832845" w:rsidRDefault="00504892" w:rsidP="00E53DCD">
      <w:pPr>
        <w:spacing w:after="0" w:line="360" w:lineRule="auto"/>
        <w:ind w:firstLine="709"/>
        <w:jc w:val="both"/>
        <w:rPr>
          <w:rFonts w:ascii="PT Astra Serif" w:eastAsia="Times New Roman" w:hAnsi="PT Astra Serif" w:cs="Times New Roman"/>
          <w:b/>
          <w:sz w:val="24"/>
          <w:szCs w:val="24"/>
          <w:lang w:eastAsia="ru-RU"/>
        </w:rPr>
      </w:pPr>
      <w:r w:rsidRPr="00832845">
        <w:rPr>
          <w:rFonts w:ascii="PT Astra Serif" w:eastAsia="Times New Roman" w:hAnsi="PT Astra Serif" w:cs="Times New Roman"/>
          <w:b/>
          <w:sz w:val="24"/>
          <w:szCs w:val="24"/>
          <w:lang w:eastAsia="ru-RU"/>
        </w:rPr>
        <w:t>Цель 2. Рациональное использование природного капитала Томской области, устойчивое развитие агропромышленного комплекса</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Томской области удалось успешно реализовать большую часть задач, направленных на развитие агропромышленного комплекса и рациональное использование природного капитала. Область приняла вызов по интенсивному развитию АПК в сложной климатической зоне,</w:t>
      </w:r>
      <w:r w:rsidR="006946B7" w:rsidRPr="00F83375">
        <w:rPr>
          <w:rFonts w:ascii="PT Astra Serif" w:eastAsia="Times New Roman" w:hAnsi="PT Astra Serif" w:cs="Times New Roman"/>
          <w:sz w:val="24"/>
          <w:szCs w:val="24"/>
          <w:lang w:eastAsia="ru-RU"/>
        </w:rPr>
        <w:t xml:space="preserve"> </w:t>
      </w:r>
      <w:r w:rsidRPr="00F83375">
        <w:rPr>
          <w:rFonts w:ascii="PT Astra Serif" w:eastAsia="Times New Roman" w:hAnsi="PT Astra Serif" w:cs="Times New Roman"/>
          <w:sz w:val="24"/>
          <w:szCs w:val="24"/>
          <w:lang w:eastAsia="ru-RU"/>
        </w:rPr>
        <w:t>обеспечила масштабную</w:t>
      </w:r>
      <w:r w:rsidRPr="00832845">
        <w:rPr>
          <w:rFonts w:ascii="PT Astra Serif" w:eastAsia="Times New Roman" w:hAnsi="PT Astra Serif" w:cs="Times New Roman"/>
          <w:sz w:val="24"/>
          <w:szCs w:val="24"/>
          <w:lang w:eastAsia="ru-RU"/>
        </w:rPr>
        <w:t xml:space="preserve"> поддержку сельхозпре</w:t>
      </w:r>
      <w:r w:rsidR="006946B7">
        <w:rPr>
          <w:rFonts w:ascii="PT Astra Serif" w:eastAsia="Times New Roman" w:hAnsi="PT Astra Serif" w:cs="Times New Roman"/>
          <w:sz w:val="24"/>
          <w:szCs w:val="24"/>
          <w:lang w:eastAsia="ru-RU"/>
        </w:rPr>
        <w:t xml:space="preserve">дприятий. Сегодня АПК является </w:t>
      </w:r>
      <w:r w:rsidRPr="00832845">
        <w:rPr>
          <w:rFonts w:ascii="PT Astra Serif" w:eastAsia="Times New Roman" w:hAnsi="PT Astra Serif" w:cs="Times New Roman"/>
          <w:sz w:val="24"/>
          <w:szCs w:val="24"/>
          <w:lang w:eastAsia="ru-RU"/>
        </w:rPr>
        <w:t>одним из локомотивов развития региона.</w:t>
      </w:r>
    </w:p>
    <w:p w:rsidR="00504892" w:rsidRPr="00832845" w:rsidRDefault="00504892" w:rsidP="00E53DCD">
      <w:pPr>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Комплекс мероприятий</w:t>
      </w:r>
      <w:r w:rsidR="006946B7">
        <w:rPr>
          <w:rFonts w:ascii="PT Astra Serif" w:hAnsi="PT Astra Serif" w:cs="Times New Roman"/>
          <w:sz w:val="24"/>
          <w:szCs w:val="24"/>
        </w:rPr>
        <w:t xml:space="preserve"> </w:t>
      </w:r>
      <w:r w:rsidRPr="00F83375">
        <w:rPr>
          <w:rFonts w:ascii="PT Astra Serif" w:hAnsi="PT Astra Serif" w:cs="Times New Roman"/>
          <w:sz w:val="24"/>
          <w:szCs w:val="24"/>
        </w:rPr>
        <w:t>по</w:t>
      </w:r>
      <w:r w:rsidRPr="00832845">
        <w:rPr>
          <w:rFonts w:ascii="PT Astra Serif" w:hAnsi="PT Astra Serif" w:cs="Times New Roman"/>
          <w:sz w:val="24"/>
          <w:szCs w:val="24"/>
        </w:rPr>
        <w:t xml:space="preserve"> государственной поддержке сельхозтоваропроизводителей позволил реализовать ряд крупных инвестиционных проектов, обеспечить прирост объема производства продукции сельского хозяйства (в сопоставимых ценах) по отношению к уровню 2013 года, в</w:t>
      </w:r>
      <w:r w:rsidR="006946B7">
        <w:rPr>
          <w:rFonts w:ascii="PT Astra Serif" w:hAnsi="PT Astra Serif" w:cs="Times New Roman"/>
          <w:sz w:val="24"/>
          <w:szCs w:val="24"/>
        </w:rPr>
        <w:t> </w:t>
      </w:r>
      <w:r w:rsidRPr="00832845">
        <w:rPr>
          <w:rFonts w:ascii="PT Astra Serif" w:hAnsi="PT Astra Serif" w:cs="Times New Roman"/>
          <w:sz w:val="24"/>
          <w:szCs w:val="24"/>
        </w:rPr>
        <w:t>2020 году 12,7</w:t>
      </w:r>
      <w:r w:rsidR="006946B7">
        <w:rPr>
          <w:rFonts w:ascii="PT Astra Serif" w:hAnsi="PT Astra Serif" w:cs="Times New Roman"/>
          <w:sz w:val="24"/>
          <w:szCs w:val="24"/>
        </w:rPr>
        <w:t> </w:t>
      </w:r>
      <w:r w:rsidRPr="00832845">
        <w:rPr>
          <w:rFonts w:ascii="PT Astra Serif" w:hAnsi="PT Astra Serif" w:cs="Times New Roman"/>
          <w:sz w:val="24"/>
          <w:szCs w:val="24"/>
        </w:rPr>
        <w:t xml:space="preserve">% при </w:t>
      </w:r>
      <w:r w:rsidRPr="00832845">
        <w:rPr>
          <w:rFonts w:ascii="PT Astra Serif" w:hAnsi="PT Astra Serif" w:cs="Times New Roman"/>
          <w:sz w:val="24"/>
          <w:szCs w:val="24"/>
        </w:rPr>
        <w:lastRenderedPageBreak/>
        <w:t xml:space="preserve">запланированных в Стратегии-2015 </w:t>
      </w:r>
      <w:r w:rsidR="006946B7">
        <w:rPr>
          <w:rFonts w:ascii="PT Astra Serif" w:hAnsi="PT Astra Serif" w:cs="Times New Roman"/>
          <w:sz w:val="24"/>
          <w:szCs w:val="24"/>
        </w:rPr>
        <w:t>–</w:t>
      </w:r>
      <w:r w:rsidRPr="00832845">
        <w:rPr>
          <w:rFonts w:ascii="PT Astra Serif" w:hAnsi="PT Astra Serif" w:cs="Times New Roman"/>
          <w:sz w:val="24"/>
          <w:szCs w:val="24"/>
        </w:rPr>
        <w:t xml:space="preserve"> 8</w:t>
      </w:r>
      <w:r w:rsidR="006946B7">
        <w:rPr>
          <w:rFonts w:ascii="PT Astra Serif" w:hAnsi="PT Astra Serif" w:cs="Times New Roman"/>
          <w:sz w:val="24"/>
          <w:szCs w:val="24"/>
        </w:rPr>
        <w:t xml:space="preserve"> %. </w:t>
      </w:r>
      <w:r w:rsidRPr="00832845">
        <w:rPr>
          <w:rFonts w:ascii="PT Astra Serif" w:hAnsi="PT Astra Serif" w:cs="Times New Roman"/>
          <w:sz w:val="24"/>
          <w:szCs w:val="24"/>
        </w:rPr>
        <w:t>Росту этого показателя способствовали внедрение передовых мировых практик ведения сельского хозяйства в условиях рискованного земледелия, развитие производств, ранее не представленных на отечественных рынках, техническое перевооружение отрасли, реализация мероприятий программ «Поддержка начинающих фермеров» и «Развитие семейных животноводческих ферм».</w:t>
      </w:r>
    </w:p>
    <w:p w:rsidR="00504892" w:rsidRPr="00832845" w:rsidRDefault="00504892" w:rsidP="00E53DCD">
      <w:pPr>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Томская область </w:t>
      </w:r>
      <w:r w:rsidR="006946B7">
        <w:rPr>
          <w:rFonts w:ascii="PT Astra Serif" w:hAnsi="PT Astra Serif" w:cs="Times New Roman"/>
          <w:sz w:val="24"/>
          <w:szCs w:val="24"/>
        </w:rPr>
        <w:t xml:space="preserve">– </w:t>
      </w:r>
      <w:r w:rsidRPr="00832845">
        <w:rPr>
          <w:rFonts w:ascii="PT Astra Serif" w:hAnsi="PT Astra Serif" w:cs="Times New Roman"/>
          <w:sz w:val="24"/>
          <w:szCs w:val="24"/>
        </w:rPr>
        <w:t>лидер в СФО по молочной продуктивности коров в</w:t>
      </w:r>
      <w:r w:rsidR="006946B7">
        <w:rPr>
          <w:rFonts w:ascii="PT Astra Serif" w:hAnsi="PT Astra Serif" w:cs="Times New Roman"/>
          <w:sz w:val="24"/>
          <w:szCs w:val="24"/>
        </w:rPr>
        <w:t> </w:t>
      </w:r>
      <w:r w:rsidRPr="00832845">
        <w:rPr>
          <w:rFonts w:ascii="PT Astra Serif" w:hAnsi="PT Astra Serif" w:cs="Times New Roman"/>
          <w:sz w:val="24"/>
          <w:szCs w:val="24"/>
        </w:rPr>
        <w:t xml:space="preserve">сельхозорганизациях (кроме микропредприятий), имеет показатели выше среднего уровня по России (2020 г. </w:t>
      </w:r>
      <w:r w:rsidR="006946B7">
        <w:rPr>
          <w:rFonts w:ascii="PT Astra Serif" w:hAnsi="PT Astra Serif" w:cs="Times New Roman"/>
          <w:sz w:val="24"/>
          <w:szCs w:val="24"/>
        </w:rPr>
        <w:t>–</w:t>
      </w:r>
      <w:r w:rsidRPr="00832845">
        <w:rPr>
          <w:rFonts w:ascii="PT Astra Serif" w:hAnsi="PT Astra Serif" w:cs="Times New Roman"/>
          <w:sz w:val="24"/>
          <w:szCs w:val="24"/>
        </w:rPr>
        <w:t xml:space="preserve"> 7088 кг, что на 505 кг больше уровня 2019 г.). В сфере растениеводства Томская область занимает 1 место в СФО по темпам уборки, 2 место – по урожайности зерновых и зернобобовых, 3 место – по урожайности пшеницы. </w:t>
      </w:r>
    </w:p>
    <w:p w:rsidR="00504892" w:rsidRPr="00832845" w:rsidRDefault="00504892" w:rsidP="00E53DCD">
      <w:pPr>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Рентабельность сельскохозяйственны</w:t>
      </w:r>
      <w:r w:rsidR="006946B7">
        <w:rPr>
          <w:rFonts w:ascii="PT Astra Serif" w:hAnsi="PT Astra Serif" w:cs="Times New Roman"/>
          <w:sz w:val="24"/>
          <w:szCs w:val="24"/>
        </w:rPr>
        <w:t xml:space="preserve">х организацийс учетом субсидий </w:t>
      </w:r>
      <w:r w:rsidRPr="00832845">
        <w:rPr>
          <w:rFonts w:ascii="PT Astra Serif" w:hAnsi="PT Astra Serif" w:cs="Times New Roman"/>
          <w:sz w:val="24"/>
          <w:szCs w:val="24"/>
        </w:rPr>
        <w:t>в</w:t>
      </w:r>
      <w:r w:rsidR="006946B7">
        <w:rPr>
          <w:rFonts w:ascii="PT Astra Serif" w:hAnsi="PT Astra Serif" w:cs="Times New Roman"/>
          <w:sz w:val="24"/>
          <w:szCs w:val="24"/>
        </w:rPr>
        <w:t> </w:t>
      </w:r>
      <w:r w:rsidRPr="00832845">
        <w:rPr>
          <w:rFonts w:ascii="PT Astra Serif" w:hAnsi="PT Astra Serif" w:cs="Times New Roman"/>
          <w:sz w:val="24"/>
          <w:szCs w:val="24"/>
        </w:rPr>
        <w:t>2020 г. составила 20,4</w:t>
      </w:r>
      <w:r w:rsidR="006946B7">
        <w:rPr>
          <w:rFonts w:ascii="PT Astra Serif" w:hAnsi="PT Astra Serif" w:cs="Times New Roman"/>
          <w:sz w:val="24"/>
          <w:szCs w:val="24"/>
        </w:rPr>
        <w:t> </w:t>
      </w:r>
      <w:r w:rsidRPr="00832845">
        <w:rPr>
          <w:rFonts w:ascii="PT Astra Serif" w:hAnsi="PT Astra Serif" w:cs="Times New Roman"/>
          <w:sz w:val="24"/>
          <w:szCs w:val="24"/>
        </w:rPr>
        <w:t xml:space="preserve">% при плановом значении </w:t>
      </w:r>
      <w:r w:rsidR="006946B7">
        <w:rPr>
          <w:rFonts w:ascii="PT Astra Serif" w:hAnsi="PT Astra Serif" w:cs="Times New Roman"/>
          <w:sz w:val="24"/>
          <w:szCs w:val="24"/>
        </w:rPr>
        <w:t>–</w:t>
      </w:r>
      <w:r w:rsidRPr="00832845">
        <w:rPr>
          <w:rFonts w:ascii="PT Astra Serif" w:hAnsi="PT Astra Serif" w:cs="Times New Roman"/>
          <w:sz w:val="24"/>
          <w:szCs w:val="24"/>
        </w:rPr>
        <w:t xml:space="preserve"> 15</w:t>
      </w:r>
      <w:r w:rsidR="006946B7">
        <w:rPr>
          <w:rFonts w:ascii="PT Astra Serif" w:hAnsi="PT Astra Serif" w:cs="Times New Roman"/>
          <w:sz w:val="24"/>
          <w:szCs w:val="24"/>
        </w:rPr>
        <w:t> </w:t>
      </w:r>
      <w:r w:rsidRPr="00832845">
        <w:rPr>
          <w:rFonts w:ascii="PT Astra Serif" w:hAnsi="PT Astra Serif" w:cs="Times New Roman"/>
          <w:sz w:val="24"/>
          <w:szCs w:val="24"/>
        </w:rPr>
        <w:t xml:space="preserve">% за счет высокого валового уровня рентабельности по молочному скотоводству, птицеводству, свиноводству. </w:t>
      </w:r>
    </w:p>
    <w:p w:rsidR="00504892" w:rsidRPr="00832845" w:rsidRDefault="00504892" w:rsidP="00E53DCD">
      <w:pPr>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Среднемесячная заработная плата работников сельского хозяйства (без субъектов малого предпринимательства) в 2020 г. составила 78,3</w:t>
      </w:r>
      <w:r w:rsidR="006946B7">
        <w:rPr>
          <w:rFonts w:ascii="PT Astra Serif" w:hAnsi="PT Astra Serif" w:cs="Times New Roman"/>
          <w:sz w:val="24"/>
          <w:szCs w:val="24"/>
        </w:rPr>
        <w:t> </w:t>
      </w:r>
      <w:r w:rsidRPr="00832845">
        <w:rPr>
          <w:rFonts w:ascii="PT Astra Serif" w:hAnsi="PT Astra Serif" w:cs="Times New Roman"/>
          <w:sz w:val="24"/>
          <w:szCs w:val="24"/>
        </w:rPr>
        <w:t>% по отношению к среднемесячной номинальной начисленной заработной плате в регионе при плановом значении 69</w:t>
      </w:r>
      <w:r w:rsidR="006946B7">
        <w:rPr>
          <w:rFonts w:ascii="PT Astra Serif" w:hAnsi="PT Astra Serif" w:cs="Times New Roman"/>
          <w:sz w:val="24"/>
          <w:szCs w:val="24"/>
        </w:rPr>
        <w:t> </w:t>
      </w:r>
      <w:r w:rsidRPr="00832845">
        <w:rPr>
          <w:rFonts w:ascii="PT Astra Serif" w:hAnsi="PT Astra Serif" w:cs="Times New Roman"/>
          <w:sz w:val="24"/>
          <w:szCs w:val="24"/>
        </w:rPr>
        <w:t>%. Достижение показателя обусловлено ростом эффективности и производительности сельскохозяйственной отрасли.</w:t>
      </w:r>
    </w:p>
    <w:p w:rsidR="00504892" w:rsidRPr="00832845" w:rsidRDefault="00504892" w:rsidP="00E53DCD">
      <w:pPr>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В рыбохозяйственной отрасли объем переработки рыбо- и морепродуктов в 2020 г. достиг уровня 3,8 тыс. тонн при плановых значениях в 3,6 тыс. тонн. К</w:t>
      </w:r>
      <w:r w:rsidR="006946B7">
        <w:rPr>
          <w:rFonts w:ascii="PT Astra Serif" w:hAnsi="PT Astra Serif" w:cs="Times New Roman"/>
          <w:sz w:val="24"/>
          <w:szCs w:val="24"/>
        </w:rPr>
        <w:t> </w:t>
      </w:r>
      <w:r w:rsidRPr="00832845">
        <w:rPr>
          <w:rFonts w:ascii="PT Astra Serif" w:hAnsi="PT Astra Serif" w:cs="Times New Roman"/>
          <w:sz w:val="24"/>
          <w:szCs w:val="24"/>
        </w:rPr>
        <w:t xml:space="preserve">главным причинам роста можно отнести строительство рыбоконсервного завода в Александровском районе и рыбоперерабатывающего завода в п. Предтеченск, использование инструментов государственной поддержки предприятий рыбохозяйственного комплексапо приобретению оборудования, кормов и рыбопосадочного материала, технологической модернизации и расширению производств, ассортимента продукции. </w:t>
      </w:r>
    </w:p>
    <w:p w:rsidR="00504892" w:rsidRPr="00F83375" w:rsidRDefault="00504892" w:rsidP="00E53DCD">
      <w:pPr>
        <w:spacing w:after="0" w:line="360" w:lineRule="auto"/>
        <w:ind w:firstLine="709"/>
        <w:jc w:val="both"/>
        <w:rPr>
          <w:rFonts w:ascii="PT Astra Serif" w:hAnsi="PT Astra Serif" w:cs="Times New Roman"/>
          <w:sz w:val="24"/>
          <w:szCs w:val="24"/>
        </w:rPr>
      </w:pPr>
      <w:r w:rsidRPr="00F83375">
        <w:rPr>
          <w:rFonts w:ascii="PT Astra Serif" w:hAnsi="PT Astra Serif" w:cs="Times New Roman"/>
          <w:sz w:val="24"/>
          <w:szCs w:val="24"/>
        </w:rPr>
        <w:t xml:space="preserve">Для сельского хозяйства Томской области актуальной остается проблема сокращения занятости при высокой кадровой потребности. Необходима диверсификация рынков сбыта и объемов экспорта, усиление кооперации производителей. Необходимо наращивать продуктивность предприятий растениеводства и животноводства, расширять сырьевую базу для глубокой переработки продукции, увеличивать экспорт.  </w:t>
      </w:r>
    </w:p>
    <w:p w:rsidR="00504892" w:rsidRPr="00832845" w:rsidRDefault="00504892" w:rsidP="00E53DCD">
      <w:pPr>
        <w:spacing w:after="0" w:line="360" w:lineRule="auto"/>
        <w:ind w:firstLine="709"/>
        <w:jc w:val="both"/>
        <w:rPr>
          <w:rFonts w:ascii="PT Astra Serif" w:hAnsi="PT Astra Serif" w:cs="Times New Roman"/>
          <w:sz w:val="24"/>
          <w:szCs w:val="24"/>
        </w:rPr>
      </w:pPr>
      <w:r w:rsidRPr="00F83375">
        <w:rPr>
          <w:rFonts w:ascii="PT Astra Serif" w:hAnsi="PT Astra Serif" w:cs="Times New Roman"/>
          <w:sz w:val="24"/>
          <w:szCs w:val="24"/>
        </w:rPr>
        <w:t>В сфере рационального использования природных ресурсов превышен плановый показатель по лесистос</w:t>
      </w:r>
      <w:r w:rsidR="006946B7" w:rsidRPr="00F83375">
        <w:rPr>
          <w:rFonts w:ascii="PT Astra Serif" w:hAnsi="PT Astra Serif" w:cs="Times New Roman"/>
          <w:sz w:val="24"/>
          <w:szCs w:val="24"/>
        </w:rPr>
        <w:t>ти территории Томской области:</w:t>
      </w:r>
      <w:r w:rsidRPr="00F83375">
        <w:rPr>
          <w:rFonts w:ascii="PT Astra Serif" w:hAnsi="PT Astra Serif" w:cs="Times New Roman"/>
          <w:sz w:val="24"/>
          <w:szCs w:val="24"/>
        </w:rPr>
        <w:t xml:space="preserve"> в 2020 г. составил 61,2% при плановом значении не менее 60</w:t>
      </w:r>
      <w:r w:rsidR="006946B7" w:rsidRPr="00F83375">
        <w:rPr>
          <w:rFonts w:ascii="PT Astra Serif" w:hAnsi="PT Astra Serif" w:cs="Times New Roman"/>
          <w:sz w:val="24"/>
          <w:szCs w:val="24"/>
        </w:rPr>
        <w:t> </w:t>
      </w:r>
      <w:r w:rsidRPr="00F83375">
        <w:rPr>
          <w:rFonts w:ascii="PT Astra Serif" w:hAnsi="PT Astra Serif" w:cs="Times New Roman"/>
          <w:sz w:val="24"/>
          <w:szCs w:val="24"/>
        </w:rPr>
        <w:t xml:space="preserve">%. Этому способствовали ежегодные мероприятия по лесовосстановлению, переводу лесных культур (молодых лесных насаждений менее 10 </w:t>
      </w:r>
      <w:r w:rsidRPr="00F83375">
        <w:rPr>
          <w:rFonts w:ascii="PT Astra Serif" w:hAnsi="PT Astra Serif" w:cs="Times New Roman"/>
          <w:sz w:val="24"/>
          <w:szCs w:val="24"/>
        </w:rPr>
        <w:lastRenderedPageBreak/>
        <w:t>лет) в покрытую лесом площадь, компенсационное лесовосстановление для линейных объектов. Региональная лесопромышленная политика направлена на поддержку проектов</w:t>
      </w:r>
      <w:r w:rsidR="006946B7" w:rsidRPr="00F83375">
        <w:rPr>
          <w:rFonts w:ascii="PT Astra Serif" w:hAnsi="PT Astra Serif" w:cs="Times New Roman"/>
          <w:sz w:val="24"/>
          <w:szCs w:val="24"/>
        </w:rPr>
        <w:t xml:space="preserve"> </w:t>
      </w:r>
      <w:r w:rsidRPr="00F83375">
        <w:rPr>
          <w:rFonts w:ascii="PT Astra Serif" w:hAnsi="PT Astra Serif" w:cs="Times New Roman"/>
          <w:sz w:val="24"/>
          <w:szCs w:val="24"/>
        </w:rPr>
        <w:t>минимизацию воздействия на окружающую среду, улучшение качественного состава древостоев, в том числе за счет вовлечения в технологический оборот древесных отходов,</w:t>
      </w:r>
      <w:r w:rsidRPr="00832845">
        <w:rPr>
          <w:rFonts w:ascii="PT Astra Serif" w:hAnsi="PT Astra Serif" w:cs="Times New Roman"/>
          <w:sz w:val="24"/>
          <w:szCs w:val="24"/>
        </w:rPr>
        <w:t xml:space="preserve"> а также низкосортной и лиственной древесины.</w:t>
      </w:r>
    </w:p>
    <w:p w:rsidR="00504892" w:rsidRPr="00F83375" w:rsidRDefault="00504892" w:rsidP="00E53DCD">
      <w:pPr>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Объем загрязнений на единицу ВРП в 2020 году составил 418,8 тонн/</w:t>
      </w:r>
      <w:r w:rsidRPr="00832845">
        <w:rPr>
          <w:rFonts w:ascii="PT Astra Serif" w:eastAsia="Times New Roman" w:hAnsi="PT Astra Serif" w:cs="Times New Roman"/>
          <w:sz w:val="24"/>
          <w:szCs w:val="24"/>
          <w:lang w:eastAsia="ru-RU"/>
        </w:rPr>
        <w:t xml:space="preserve">млрд </w:t>
      </w:r>
      <w:r w:rsidRPr="00832845">
        <w:rPr>
          <w:rFonts w:ascii="PT Astra Serif" w:hAnsi="PT Astra Serif" w:cs="Times New Roman"/>
          <w:sz w:val="24"/>
          <w:szCs w:val="24"/>
        </w:rPr>
        <w:t>руб. при плановом значении 566,3 тонн/</w:t>
      </w:r>
      <w:r w:rsidRPr="00832845">
        <w:rPr>
          <w:rFonts w:ascii="PT Astra Serif" w:eastAsia="Times New Roman" w:hAnsi="PT Astra Serif" w:cs="Times New Roman"/>
          <w:sz w:val="24"/>
          <w:szCs w:val="24"/>
          <w:lang w:eastAsia="ru-RU"/>
        </w:rPr>
        <w:t xml:space="preserve">млрд </w:t>
      </w:r>
      <w:r w:rsidRPr="00832845">
        <w:rPr>
          <w:rFonts w:ascii="PT Astra Serif" w:hAnsi="PT Astra Serif" w:cs="Times New Roman"/>
          <w:sz w:val="24"/>
          <w:szCs w:val="24"/>
        </w:rPr>
        <w:t xml:space="preserve">руб. Основное снижение выбросов связано с реализацией программ по утилизации попутного нефтяного газа предприятиями нефтегазодобывающего комплекса. </w:t>
      </w:r>
      <w:r w:rsidRPr="00F83375">
        <w:rPr>
          <w:rFonts w:ascii="PT Astra Serif" w:hAnsi="PT Astra Serif" w:cs="Times New Roman"/>
          <w:sz w:val="24"/>
          <w:szCs w:val="24"/>
        </w:rPr>
        <w:t>Приоритетными направлениями повышения эффективности использования попутного нефтяного газа в Томской области являются развитие системы сбора и транспортировки газа, подготовка и сдача газа в газотранспортную систему ПАО «Газпром», а</w:t>
      </w:r>
      <w:r w:rsidR="006946B7" w:rsidRPr="00F83375">
        <w:rPr>
          <w:rFonts w:ascii="PT Astra Serif" w:hAnsi="PT Astra Serif" w:cs="Times New Roman"/>
          <w:sz w:val="24"/>
          <w:szCs w:val="24"/>
        </w:rPr>
        <w:t> </w:t>
      </w:r>
      <w:r w:rsidRPr="00F83375">
        <w:rPr>
          <w:rFonts w:ascii="PT Astra Serif" w:hAnsi="PT Astra Serif" w:cs="Times New Roman"/>
          <w:sz w:val="24"/>
          <w:szCs w:val="24"/>
        </w:rPr>
        <w:t>также использование попутного нефтяного газа для выработки электроэнергии.</w:t>
      </w:r>
    </w:p>
    <w:p w:rsidR="00504892" w:rsidRPr="00832845" w:rsidRDefault="00504892" w:rsidP="00E53DCD">
      <w:pPr>
        <w:spacing w:after="0" w:line="360" w:lineRule="auto"/>
        <w:ind w:firstLine="709"/>
        <w:jc w:val="both"/>
        <w:rPr>
          <w:rFonts w:ascii="PT Astra Serif" w:hAnsi="PT Astra Serif" w:cs="Times New Roman"/>
          <w:sz w:val="24"/>
          <w:szCs w:val="24"/>
        </w:rPr>
      </w:pPr>
      <w:r w:rsidRPr="00F83375">
        <w:rPr>
          <w:rFonts w:ascii="PT Astra Serif" w:hAnsi="PT Astra Serif" w:cs="Times New Roman"/>
          <w:sz w:val="24"/>
          <w:szCs w:val="24"/>
        </w:rPr>
        <w:t>В Томской области уровень загрязнения атмосферного воздуха является низким по сравнению с другими регионами СФО; индекс загрязнения атмосферы г. Томска равен 4.</w:t>
      </w:r>
      <w:r w:rsidRPr="00832845">
        <w:rPr>
          <w:rFonts w:ascii="PT Astra Serif" w:hAnsi="PT Astra Serif" w:cs="Times New Roman"/>
          <w:sz w:val="24"/>
          <w:szCs w:val="24"/>
        </w:rPr>
        <w:t xml:space="preserve">  В структуре валового объема выбросов загрязняющих веществ в атмосферный воздух области продолжают доминировать выбросы от деятельности стационарных источников (64,5</w:t>
      </w:r>
      <w:r w:rsidR="006946B7">
        <w:rPr>
          <w:rFonts w:ascii="PT Astra Serif" w:hAnsi="PT Astra Serif" w:cs="Times New Roman"/>
          <w:sz w:val="24"/>
          <w:szCs w:val="24"/>
        </w:rPr>
        <w:t> </w:t>
      </w:r>
      <w:r w:rsidRPr="00832845">
        <w:rPr>
          <w:rFonts w:ascii="PT Astra Serif" w:hAnsi="PT Astra Serif" w:cs="Times New Roman"/>
          <w:sz w:val="24"/>
          <w:szCs w:val="24"/>
        </w:rPr>
        <w:t xml:space="preserve">% от валового объема). В 2019 году на долю стационарных объектов пришлось 225,1 тыс. тонн, что выше среднего значения по России (209 тыс. тонн). В разрезе отраслей производства основной вклад в загрязнение атмосферы приходится на выбросы предприятий топливно-энергетического комплекса. </w:t>
      </w:r>
    </w:p>
    <w:p w:rsidR="00504892" w:rsidRPr="00832845" w:rsidRDefault="00504892" w:rsidP="00E53DCD">
      <w:pPr>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Целевой показатель по доле отходов производства, вовлекаемых во вторичное использование в 2020 г. не </w:t>
      </w:r>
      <w:proofErr w:type="gramStart"/>
      <w:r w:rsidRPr="00832845">
        <w:rPr>
          <w:rFonts w:ascii="PT Astra Serif" w:hAnsi="PT Astra Serif" w:cs="Times New Roman"/>
          <w:sz w:val="24"/>
          <w:szCs w:val="24"/>
        </w:rPr>
        <w:t>был</w:t>
      </w:r>
      <w:proofErr w:type="gramEnd"/>
      <w:r w:rsidRPr="00832845">
        <w:rPr>
          <w:rFonts w:ascii="PT Astra Serif" w:hAnsi="PT Astra Serif" w:cs="Times New Roman"/>
          <w:sz w:val="24"/>
          <w:szCs w:val="24"/>
        </w:rPr>
        <w:t xml:space="preserve"> достигнут: при плановом показателе в 50%, фактический составил 15</w:t>
      </w:r>
      <w:r w:rsidR="006946B7">
        <w:rPr>
          <w:rFonts w:ascii="PT Astra Serif" w:hAnsi="PT Astra Serif" w:cs="Times New Roman"/>
          <w:sz w:val="24"/>
          <w:szCs w:val="24"/>
        </w:rPr>
        <w:t> </w:t>
      </w:r>
      <w:r w:rsidRPr="00832845">
        <w:rPr>
          <w:rFonts w:ascii="PT Astra Serif" w:hAnsi="PT Astra Serif" w:cs="Times New Roman"/>
          <w:sz w:val="24"/>
          <w:szCs w:val="24"/>
        </w:rPr>
        <w:t xml:space="preserve">%.  </w:t>
      </w:r>
    </w:p>
    <w:p w:rsidR="00504892" w:rsidRPr="00832845" w:rsidRDefault="00504892" w:rsidP="00E53DCD">
      <w:pPr>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Таким образом, стратегическая цель 2, направленная на устойчивое развитие агропромышленного комплекса Томской области, рациональное использование природного капитала, за период 2015-2020 гг. реализуется в целом в соответствии с планом Стратегии-2015. Задачи, направленные на достижение данной цели (рост объема производства продукции сельского хозяйства, объема переработки рыбо- и морепродуктов, рентабельности сельскохозяйственных организаций, снижение выбросов) выполнены успешно. Тем не менее, в части обеспечения качества окружающей среды требуется выработать новые механизмы и мероприятия, в частности по работе с отходами. </w:t>
      </w:r>
    </w:p>
    <w:p w:rsidR="00E17B01" w:rsidRDefault="00E17B01" w:rsidP="00E53DCD">
      <w:pPr>
        <w:spacing w:after="0" w:line="360" w:lineRule="auto"/>
        <w:ind w:firstLine="709"/>
        <w:jc w:val="both"/>
        <w:rPr>
          <w:rFonts w:ascii="PT Astra Serif" w:hAnsi="PT Astra Serif" w:cs="Times New Roman"/>
          <w:b/>
          <w:sz w:val="24"/>
          <w:szCs w:val="24"/>
        </w:rPr>
      </w:pPr>
    </w:p>
    <w:p w:rsidR="00E17B01" w:rsidRDefault="00E17B01" w:rsidP="00E53DCD">
      <w:pPr>
        <w:spacing w:after="0" w:line="360" w:lineRule="auto"/>
        <w:ind w:firstLine="709"/>
        <w:jc w:val="both"/>
        <w:rPr>
          <w:rFonts w:ascii="PT Astra Serif" w:hAnsi="PT Astra Serif" w:cs="Times New Roman"/>
          <w:b/>
          <w:sz w:val="24"/>
          <w:szCs w:val="24"/>
        </w:rPr>
      </w:pPr>
    </w:p>
    <w:p w:rsidR="00504892" w:rsidRPr="00832845" w:rsidRDefault="00504892" w:rsidP="00E53DCD">
      <w:pPr>
        <w:spacing w:after="0" w:line="360" w:lineRule="auto"/>
        <w:ind w:firstLine="709"/>
        <w:jc w:val="both"/>
        <w:rPr>
          <w:rFonts w:ascii="PT Astra Serif" w:hAnsi="PT Astra Serif" w:cs="Times New Roman"/>
          <w:b/>
          <w:sz w:val="24"/>
          <w:szCs w:val="24"/>
        </w:rPr>
      </w:pPr>
      <w:r w:rsidRPr="00832845">
        <w:rPr>
          <w:rFonts w:ascii="PT Astra Serif" w:hAnsi="PT Astra Serif" w:cs="Times New Roman"/>
          <w:b/>
          <w:sz w:val="24"/>
          <w:szCs w:val="24"/>
        </w:rPr>
        <w:lastRenderedPageBreak/>
        <w:t>Цель 3. Повышение уровня и качества жизни населения на всей территории Томской области, накопление человеческого капитала</w:t>
      </w:r>
    </w:p>
    <w:p w:rsidR="00504892" w:rsidRPr="00F83375" w:rsidRDefault="00504892" w:rsidP="00E53DCD">
      <w:pPr>
        <w:spacing w:after="0" w:line="360" w:lineRule="auto"/>
        <w:ind w:firstLine="709"/>
        <w:jc w:val="both"/>
        <w:rPr>
          <w:rFonts w:ascii="PT Astra Serif" w:hAnsi="PT Astra Serif" w:cs="Times New Roman"/>
          <w:sz w:val="24"/>
          <w:szCs w:val="24"/>
        </w:rPr>
      </w:pPr>
      <w:r w:rsidRPr="00F83375">
        <w:rPr>
          <w:rFonts w:ascii="PT Astra Serif" w:hAnsi="PT Astra Serif" w:cs="Times New Roman"/>
          <w:sz w:val="24"/>
          <w:szCs w:val="24"/>
        </w:rPr>
        <w:t>Третья ключевая цель стратегии реализуется достаточно успешно. В</w:t>
      </w:r>
      <w:r w:rsidR="006946B7" w:rsidRPr="00F83375">
        <w:rPr>
          <w:rFonts w:ascii="PT Astra Serif" w:hAnsi="PT Astra Serif" w:cs="Times New Roman"/>
          <w:sz w:val="24"/>
          <w:szCs w:val="24"/>
        </w:rPr>
        <w:t> </w:t>
      </w:r>
      <w:r w:rsidRPr="00F83375">
        <w:rPr>
          <w:rFonts w:ascii="PT Astra Serif" w:hAnsi="PT Astra Serif" w:cs="Times New Roman"/>
          <w:sz w:val="24"/>
          <w:szCs w:val="24"/>
        </w:rPr>
        <w:t xml:space="preserve">социальной сфере удалось решить ряд общественно значимых задач, устранить или снизить диспропорции. Ряд долгосрочных тенденций социального развития имеет при этом неблагоприятный характер, обусловленный, в том числе, внешними факторами. </w:t>
      </w:r>
    </w:p>
    <w:p w:rsidR="00504892" w:rsidRPr="00832845" w:rsidRDefault="00504892" w:rsidP="00E53DCD">
      <w:pPr>
        <w:spacing w:after="0" w:line="360" w:lineRule="auto"/>
        <w:ind w:firstLine="709"/>
        <w:jc w:val="both"/>
        <w:rPr>
          <w:rFonts w:ascii="PT Astra Serif" w:hAnsi="PT Astra Serif" w:cs="Times New Roman"/>
          <w:sz w:val="24"/>
          <w:szCs w:val="24"/>
        </w:rPr>
      </w:pPr>
      <w:r w:rsidRPr="00F83375">
        <w:rPr>
          <w:rFonts w:ascii="PT Astra Serif" w:hAnsi="PT Astra Serif" w:cs="Times New Roman"/>
          <w:sz w:val="24"/>
          <w:szCs w:val="24"/>
        </w:rPr>
        <w:t>Качество жизни в Томской области постепенно растет. Наблюдается стабильность сводного индекса качества жизни, который формируют 12 показателей. По четырем из них отмечена положительная динамика, еще по трем слабая динамика с сохранением примерно на уровне 2019 года. Фактическое значение индекса по итогам 2020 года составило 95,3%, что обусловлено снижением динамики среднедушевых доходов и уровня занятости населения, в том числе на фоне влияния на экономику региона пандемии коронавирусной инфекции. Вследствие неблагоприятных демографических</w:t>
      </w:r>
      <w:r w:rsidRPr="00832845">
        <w:rPr>
          <w:rFonts w:ascii="PT Astra Serif" w:hAnsi="PT Astra Serif" w:cs="Times New Roman"/>
          <w:sz w:val="24"/>
          <w:szCs w:val="24"/>
        </w:rPr>
        <w:t xml:space="preserve"> тенденций снижается численность учащихся профессиональных учебных заведений всех видов. </w:t>
      </w:r>
    </w:p>
    <w:p w:rsidR="00504892" w:rsidRPr="00832845" w:rsidRDefault="00504892" w:rsidP="00E53DCD">
      <w:pPr>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По ин</w:t>
      </w:r>
      <w:r w:rsidR="006946B7">
        <w:rPr>
          <w:rFonts w:ascii="PT Astra Serif" w:hAnsi="PT Astra Serif" w:cs="Times New Roman"/>
          <w:sz w:val="24"/>
          <w:szCs w:val="24"/>
        </w:rPr>
        <w:t xml:space="preserve">дексу качества городской среды </w:t>
      </w:r>
      <w:r w:rsidRPr="00832845">
        <w:rPr>
          <w:rFonts w:ascii="PT Astra Serif" w:hAnsi="PT Astra Serif" w:cs="Times New Roman"/>
          <w:sz w:val="24"/>
          <w:szCs w:val="24"/>
        </w:rPr>
        <w:t>город Томск достиг значения 180 баллов из максимально возможных 360 баллов, что представляется недостаточным для сохранения и воспроизводства качественного человеческого капитала.</w:t>
      </w:r>
    </w:p>
    <w:p w:rsidR="00504892" w:rsidRPr="00832845" w:rsidRDefault="00504892" w:rsidP="00E53DCD">
      <w:pPr>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В 2019 году область поднялась на 45 место в рейтинге регионов по качеству жизни, улучшив позиции по сравнению с 2018 годом на 6 пунктов (с 51 места). Регион находится на 12 месте в России по уровню доступности жилья. По состоянию на 2020 год жилищные условия улучшили более 26 тысяч семей, а</w:t>
      </w:r>
      <w:r w:rsidR="006946B7">
        <w:rPr>
          <w:rFonts w:ascii="PT Astra Serif" w:hAnsi="PT Astra Serif" w:cs="Times New Roman"/>
          <w:sz w:val="24"/>
          <w:szCs w:val="24"/>
        </w:rPr>
        <w:t> </w:t>
      </w:r>
      <w:r w:rsidRPr="00832845">
        <w:rPr>
          <w:rFonts w:ascii="PT Astra Serif" w:hAnsi="PT Astra Serif" w:cs="Times New Roman"/>
          <w:sz w:val="24"/>
          <w:szCs w:val="24"/>
        </w:rPr>
        <w:t>к</w:t>
      </w:r>
      <w:r w:rsidR="006946B7">
        <w:rPr>
          <w:rFonts w:ascii="PT Astra Serif" w:hAnsi="PT Astra Serif" w:cs="Times New Roman"/>
          <w:sz w:val="24"/>
          <w:szCs w:val="24"/>
        </w:rPr>
        <w:t> </w:t>
      </w:r>
      <w:r w:rsidRPr="00832845">
        <w:rPr>
          <w:rFonts w:ascii="PT Astra Serif" w:hAnsi="PT Astra Serif" w:cs="Times New Roman"/>
          <w:sz w:val="24"/>
          <w:szCs w:val="24"/>
        </w:rPr>
        <w:t>2024 году таких семей должно быть уже не менее 36,1 тысяч</w:t>
      </w:r>
      <w:bookmarkStart w:id="4" w:name="_heading=h.3dy6vkm" w:colFirst="0" w:colLast="0"/>
      <w:bookmarkEnd w:id="4"/>
      <w:r w:rsidRPr="00832845">
        <w:rPr>
          <w:rFonts w:ascii="PT Astra Serif" w:hAnsi="PT Astra Serif" w:cs="Times New Roman"/>
          <w:sz w:val="24"/>
          <w:szCs w:val="24"/>
        </w:rPr>
        <w:t>.</w:t>
      </w:r>
      <w:r w:rsidRPr="00832845">
        <w:rPr>
          <w:rFonts w:ascii="PT Astra Serif" w:eastAsia="Times New Roman" w:hAnsi="PT Astra Serif" w:cs="Times New Roman"/>
          <w:sz w:val="24"/>
          <w:szCs w:val="24"/>
          <w:lang w:eastAsia="ru-RU"/>
        </w:rPr>
        <w:t xml:space="preserve"> </w:t>
      </w:r>
      <w:proofErr w:type="gramStart"/>
      <w:r w:rsidRPr="00832845">
        <w:rPr>
          <w:rFonts w:ascii="PT Astra Serif" w:eastAsia="Times New Roman" w:hAnsi="PT Astra Serif" w:cs="Times New Roman"/>
          <w:sz w:val="24"/>
          <w:szCs w:val="24"/>
          <w:lang w:eastAsia="ru-RU"/>
        </w:rPr>
        <w:t>Общая площадь жилых помещений, приходящаяся в среднем на 1 жителя Томской области по итогам 2020 года составила</w:t>
      </w:r>
      <w:proofErr w:type="gramEnd"/>
      <w:r w:rsidRPr="00832845">
        <w:rPr>
          <w:rFonts w:ascii="PT Astra Serif" w:eastAsia="Times New Roman" w:hAnsi="PT Astra Serif" w:cs="Times New Roman"/>
          <w:sz w:val="24"/>
          <w:szCs w:val="24"/>
          <w:lang w:eastAsia="ru-RU"/>
        </w:rPr>
        <w:t xml:space="preserve"> 25,6 кв. м и достигла планового значения (25,5 кв. м).</w:t>
      </w:r>
      <w:r w:rsidRPr="00832845">
        <w:rPr>
          <w:rFonts w:ascii="PT Astra Serif" w:hAnsi="PT Astra Serif" w:cs="Times New Roman"/>
          <w:sz w:val="24"/>
          <w:szCs w:val="24"/>
        </w:rPr>
        <w:t xml:space="preserve"> </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hAnsi="PT Astra Serif" w:cs="Times New Roman"/>
          <w:sz w:val="24"/>
          <w:szCs w:val="24"/>
        </w:rPr>
        <w:t>Положительных результатов удалось добиться в сфере развития здравоохранения благодаря высокой ресурсной обеспеченности сектора в регионе. В частности, Томская область занимает 14 место в Российской Федерации по обеспеченности врачами в 2020 году, 9 место по числу больничных коек на 10 тыс. населения. Регион обеспеч</w:t>
      </w:r>
      <w:r w:rsidR="006946B7">
        <w:rPr>
          <w:rFonts w:ascii="PT Astra Serif" w:hAnsi="PT Astra Serif" w:cs="Times New Roman"/>
          <w:sz w:val="24"/>
          <w:szCs w:val="24"/>
        </w:rPr>
        <w:t>ен квалифицированными кадрами в </w:t>
      </w:r>
      <w:r w:rsidRPr="00832845">
        <w:rPr>
          <w:rFonts w:ascii="PT Astra Serif" w:hAnsi="PT Astra Serif" w:cs="Times New Roman"/>
          <w:sz w:val="24"/>
          <w:szCs w:val="24"/>
        </w:rPr>
        <w:t xml:space="preserve">медицине: СибГМУ – входит в ТОП-3 медицинских </w:t>
      </w:r>
      <w:r w:rsidRPr="00832845">
        <w:rPr>
          <w:rFonts w:ascii="PT Astra Serif" w:eastAsia="Times New Roman" w:hAnsi="PT Astra Serif" w:cs="Times New Roman"/>
          <w:sz w:val="24"/>
          <w:szCs w:val="24"/>
          <w:lang w:eastAsia="ru-RU"/>
        </w:rPr>
        <w:t>образовательных организаций высшего образования</w:t>
      </w:r>
      <w:r w:rsidRPr="00832845">
        <w:rPr>
          <w:rFonts w:ascii="PT Astra Serif" w:hAnsi="PT Astra Serif" w:cs="Times New Roman"/>
          <w:sz w:val="24"/>
          <w:szCs w:val="24"/>
        </w:rPr>
        <w:t xml:space="preserve"> Российской Федерации. Уровень младенческой смертности сократился до 4,5 случаев в 2020 году – это </w:t>
      </w:r>
      <w:r w:rsidRPr="00F83375">
        <w:rPr>
          <w:rFonts w:ascii="PT Astra Serif" w:hAnsi="PT Astra Serif" w:cs="Times New Roman"/>
          <w:sz w:val="24"/>
          <w:szCs w:val="24"/>
        </w:rPr>
        <w:t>один</w:t>
      </w:r>
      <w:r w:rsidRPr="00832845">
        <w:rPr>
          <w:rFonts w:ascii="PT Astra Serif" w:hAnsi="PT Astra Serif" w:cs="Times New Roman"/>
          <w:sz w:val="24"/>
          <w:szCs w:val="24"/>
        </w:rPr>
        <w:t xml:space="preserve"> из самых низких показателей в СФО (5,5). Достижению данного результата способствовала действующая служба родовспоможения Томской области, создание трехуровневой системы оказания медицинской помощи во время беременности и родов. </w:t>
      </w:r>
    </w:p>
    <w:p w:rsidR="00504892" w:rsidRPr="00F83375" w:rsidRDefault="00504892" w:rsidP="00E53DCD">
      <w:pPr>
        <w:spacing w:after="0" w:line="360" w:lineRule="auto"/>
        <w:ind w:firstLine="709"/>
        <w:jc w:val="both"/>
        <w:rPr>
          <w:rFonts w:ascii="PT Astra Serif" w:hAnsi="PT Astra Serif" w:cs="Times New Roman"/>
          <w:sz w:val="20"/>
          <w:szCs w:val="20"/>
        </w:rPr>
      </w:pPr>
      <w:r w:rsidRPr="00F83375">
        <w:rPr>
          <w:rFonts w:ascii="PT Astra Serif" w:hAnsi="PT Astra Serif" w:cs="Times New Roman"/>
          <w:sz w:val="24"/>
          <w:szCs w:val="24"/>
        </w:rPr>
        <w:lastRenderedPageBreak/>
        <w:t>За период реализации Стратегии удалось существенно повысить безопасность жизнедеятельности населения Томской области, о чем говорит снижение в 2020 году числа зарегистрированных преступлений до 1611,5 случаев на 100 тыс. человек населения и смертности от дорожно-транспортных происшествий до 8,24 на 100 тыс. человек. Положительная динамика обусловлена повышением эффективности работы органов правопорядка и улучшением технической оснащенности служб безопасности дорожного движения. Установлены стационарные автоматические комплексы контроля и выявления нарушений правил дорожного движения, приобретены мобильные комплексы фиксации нарушений скоростного режима. С 2017 г. внедряются сервисы АПК «Безопасный г</w:t>
      </w:r>
      <w:r w:rsidR="006946B7" w:rsidRPr="00F83375">
        <w:rPr>
          <w:rFonts w:ascii="PT Astra Serif" w:hAnsi="PT Astra Serif" w:cs="Times New Roman"/>
          <w:sz w:val="24"/>
          <w:szCs w:val="24"/>
        </w:rPr>
        <w:t xml:space="preserve">ород». За анализируемый период </w:t>
      </w:r>
      <w:r w:rsidRPr="00F83375">
        <w:rPr>
          <w:rFonts w:ascii="PT Astra Serif" w:hAnsi="PT Astra Serif" w:cs="Times New Roman"/>
          <w:sz w:val="24"/>
          <w:szCs w:val="24"/>
        </w:rPr>
        <w:t>удалось снизить количество чрезвычайных ситуаций и причиненного от них ущерба за счет внедрения современных технических средств предупреждения и ликвидации ЧС и повышения качества профилактической работы</w:t>
      </w:r>
      <w:r w:rsidRPr="00F83375">
        <w:rPr>
          <w:rFonts w:ascii="PT Astra Serif" w:hAnsi="PT Astra Serif" w:cs="Times New Roman"/>
          <w:sz w:val="20"/>
          <w:szCs w:val="20"/>
        </w:rPr>
        <w:t>.</w:t>
      </w:r>
    </w:p>
    <w:p w:rsidR="00504892" w:rsidRPr="00832845" w:rsidRDefault="00504892" w:rsidP="00E53DCD">
      <w:pPr>
        <w:spacing w:after="0" w:line="360" w:lineRule="auto"/>
        <w:ind w:firstLine="709"/>
        <w:jc w:val="both"/>
        <w:rPr>
          <w:rFonts w:ascii="PT Astra Serif" w:hAnsi="PT Astra Serif" w:cs="Times New Roman"/>
          <w:sz w:val="24"/>
          <w:szCs w:val="24"/>
        </w:rPr>
      </w:pPr>
      <w:r w:rsidRPr="00F83375">
        <w:rPr>
          <w:rFonts w:ascii="PT Astra Serif" w:hAnsi="PT Astra Serif" w:cs="Times New Roman"/>
          <w:sz w:val="24"/>
          <w:szCs w:val="24"/>
        </w:rPr>
        <w:t>В Томской области в целом решена проблема обеспеченности населения местами в дошкольных учреждениях, в том числе, за счет участия в федеральных проектах и программах строительства новых детских садов, создания дополнительных мест в действующих образовательных организациях</w:t>
      </w:r>
      <w:r w:rsidR="006946B7" w:rsidRPr="00F83375">
        <w:rPr>
          <w:rFonts w:ascii="PT Astra Serif" w:hAnsi="PT Astra Serif" w:cs="Times New Roman"/>
          <w:sz w:val="24"/>
          <w:szCs w:val="24"/>
        </w:rPr>
        <w:t xml:space="preserve"> </w:t>
      </w:r>
      <w:r w:rsidRPr="00F83375">
        <w:rPr>
          <w:rFonts w:ascii="PT Astra Serif" w:hAnsi="PT Astra Serif" w:cs="Times New Roman"/>
          <w:sz w:val="24"/>
          <w:szCs w:val="24"/>
        </w:rPr>
        <w:t>и частных дошкольных образовательных организациях (в 2020 г. доступно 720 мест на 1000 детей от 0 до 7 лет, что соответствует плановому значению).</w:t>
      </w:r>
    </w:p>
    <w:p w:rsidR="00504892" w:rsidRPr="00832845" w:rsidRDefault="00504892" w:rsidP="00E53DCD">
      <w:pPr>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Область укрепляет позиции как центр школьного образования, где в опоре на научно-методологические разработки развивается одно из сильнейших в стране педагогических сообществ. Доля выпускников общеобразовательных организаций, не сдавших единый государственный экзамен, сократилась почти до 0. Это связано с высоким качеством общеобразовательной подготовки выпускников, уровнем технического оснащения школ, качеством преподавательского состава. </w:t>
      </w:r>
    </w:p>
    <w:p w:rsidR="00504892" w:rsidRPr="00832845" w:rsidRDefault="00504892" w:rsidP="00E53DCD">
      <w:pPr>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Растет востребованность выпускников системы профессиональной подготовки, о чем свидетельствует рост доли выпускников образовательных организаций профессионального образования, трудоустроившихся по специальности (с 58</w:t>
      </w:r>
      <w:r w:rsidR="006946B7">
        <w:rPr>
          <w:rFonts w:ascii="PT Astra Serif" w:hAnsi="PT Astra Serif" w:cs="Times New Roman"/>
          <w:sz w:val="24"/>
          <w:szCs w:val="24"/>
        </w:rPr>
        <w:t> </w:t>
      </w:r>
      <w:r w:rsidRPr="00832845">
        <w:rPr>
          <w:rFonts w:ascii="PT Astra Serif" w:hAnsi="PT Astra Serif" w:cs="Times New Roman"/>
          <w:sz w:val="24"/>
          <w:szCs w:val="24"/>
        </w:rPr>
        <w:t>% в 2013 г. до 65,9</w:t>
      </w:r>
      <w:r w:rsidR="006946B7">
        <w:rPr>
          <w:rFonts w:ascii="PT Astra Serif" w:hAnsi="PT Astra Serif" w:cs="Times New Roman"/>
          <w:sz w:val="24"/>
          <w:szCs w:val="24"/>
        </w:rPr>
        <w:t> </w:t>
      </w:r>
      <w:r w:rsidRPr="00832845">
        <w:rPr>
          <w:rFonts w:ascii="PT Astra Serif" w:hAnsi="PT Astra Serif" w:cs="Times New Roman"/>
          <w:sz w:val="24"/>
          <w:szCs w:val="24"/>
        </w:rPr>
        <w:t>% в 2020 г.). Этого удалось достичь бл</w:t>
      </w:r>
      <w:r w:rsidR="006946B7">
        <w:rPr>
          <w:rFonts w:ascii="PT Astra Serif" w:hAnsi="PT Astra Serif" w:cs="Times New Roman"/>
          <w:sz w:val="24"/>
          <w:szCs w:val="24"/>
        </w:rPr>
        <w:t xml:space="preserve">агодаря созданному в 2018 году </w:t>
      </w:r>
      <w:r w:rsidRPr="00832845">
        <w:rPr>
          <w:rFonts w:ascii="PT Astra Serif" w:hAnsi="PT Astra Serif" w:cs="Times New Roman"/>
          <w:sz w:val="24"/>
          <w:szCs w:val="24"/>
        </w:rPr>
        <w:t xml:space="preserve">Координационному совету по кадровому обеспечению экономики Томской области при Губернаторе Томской области, реализации модели Центра опережающей профессиональной подготовки (ЦОПП), новых форматов подготовки (Фабрика </w:t>
      </w:r>
      <w:r w:rsidRPr="00F83375">
        <w:rPr>
          <w:rFonts w:ascii="PT Astra Serif" w:hAnsi="PT Astra Serif" w:cs="Times New Roman"/>
          <w:sz w:val="24"/>
          <w:szCs w:val="24"/>
        </w:rPr>
        <w:t>процессов), реализации регионального проекта «Молодые профессионалы» и других мероприятий.</w:t>
      </w:r>
    </w:p>
    <w:p w:rsidR="00504892" w:rsidRPr="00F83375" w:rsidRDefault="00504892" w:rsidP="00E53DCD">
      <w:pPr>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Томская область играет значимую роль в повышении качества российского высшего образования и продвижении его на международных рынках. На уровне страны </w:t>
      </w:r>
      <w:r w:rsidRPr="00F83375">
        <w:rPr>
          <w:rFonts w:ascii="PT Astra Serif" w:hAnsi="PT Astra Serif" w:cs="Times New Roman"/>
          <w:sz w:val="24"/>
          <w:szCs w:val="24"/>
        </w:rPr>
        <w:lastRenderedPageBreak/>
        <w:t xml:space="preserve">Томск входит в десятку ведущих регионов по качеству набора абитуриентов. Также область сохраняет привлекательность для студентов со всего мира. Томск занимает сильные позиции в рейтинге глобальных студенческих городов (73 место в мире, 3 место среди российских городов), входит в пятерку лучших и доступных городов мира за счет более низких затрат на проживание по сравнению с крупными мегаполисами. </w:t>
      </w:r>
    </w:p>
    <w:p w:rsidR="00504892" w:rsidRPr="00832845" w:rsidRDefault="00504892" w:rsidP="00E53DCD">
      <w:pPr>
        <w:spacing w:after="0" w:line="360" w:lineRule="auto"/>
        <w:ind w:firstLine="709"/>
        <w:jc w:val="both"/>
        <w:rPr>
          <w:rFonts w:ascii="PT Astra Serif" w:hAnsi="PT Astra Serif" w:cs="Times New Roman"/>
          <w:sz w:val="24"/>
          <w:szCs w:val="24"/>
        </w:rPr>
      </w:pPr>
      <w:r w:rsidRPr="00F83375">
        <w:rPr>
          <w:rFonts w:ascii="PT Astra Serif" w:hAnsi="PT Astra Serif" w:cs="Times New Roman"/>
          <w:sz w:val="24"/>
          <w:szCs w:val="24"/>
        </w:rPr>
        <w:t xml:space="preserve">Ежегодно растет число возможностей для молодежи. В 2019 году Томская область поднялась на 11 пунктов в рейтинге реализации государственной молодежной политики и заняла 4 место среди регионов СФО и 36 место по России. Ведется активная работа по вовлечению молодежи в волонтерское движение, а число волонтеров ежегодно растет. Результатом реализации молодежной политики стал </w:t>
      </w:r>
      <w:r w:rsidR="006946B7" w:rsidRPr="00F83375">
        <w:rPr>
          <w:rFonts w:ascii="PT Astra Serif" w:hAnsi="PT Astra Serif" w:cs="Times New Roman"/>
          <w:sz w:val="24"/>
          <w:szCs w:val="24"/>
        </w:rPr>
        <w:t xml:space="preserve">показатель </w:t>
      </w:r>
      <w:r w:rsidRPr="00F83375">
        <w:rPr>
          <w:rFonts w:ascii="PT Astra Serif" w:hAnsi="PT Astra Serif" w:cs="Times New Roman"/>
          <w:sz w:val="24"/>
          <w:szCs w:val="24"/>
        </w:rPr>
        <w:t xml:space="preserve">доли молодежи 14 </w:t>
      </w:r>
      <w:r w:rsidR="006946B7" w:rsidRPr="00F83375">
        <w:rPr>
          <w:rFonts w:ascii="PT Astra Serif" w:hAnsi="PT Astra Serif" w:cs="Times New Roman"/>
          <w:sz w:val="24"/>
          <w:szCs w:val="24"/>
        </w:rPr>
        <w:t>–</w:t>
      </w:r>
      <w:r w:rsidRPr="00F83375">
        <w:rPr>
          <w:rFonts w:ascii="PT Astra Serif" w:hAnsi="PT Astra Serif" w:cs="Times New Roman"/>
          <w:sz w:val="24"/>
          <w:szCs w:val="24"/>
        </w:rPr>
        <w:t xml:space="preserve"> 30 лет, положительно оценивающей возможности для развития и самореализации в регионе в</w:t>
      </w:r>
      <w:r w:rsidRPr="00832845">
        <w:rPr>
          <w:rFonts w:ascii="PT Astra Serif" w:hAnsi="PT Astra Serif" w:cs="Times New Roman"/>
          <w:sz w:val="24"/>
          <w:szCs w:val="24"/>
        </w:rPr>
        <w:t xml:space="preserve"> 47</w:t>
      </w:r>
      <w:r w:rsidR="006946B7">
        <w:rPr>
          <w:rFonts w:ascii="PT Astra Serif" w:hAnsi="PT Astra Serif" w:cs="Times New Roman"/>
          <w:sz w:val="24"/>
          <w:szCs w:val="24"/>
        </w:rPr>
        <w:t> </w:t>
      </w:r>
      <w:r w:rsidRPr="00832845">
        <w:rPr>
          <w:rFonts w:ascii="PT Astra Serif" w:hAnsi="PT Astra Serif" w:cs="Times New Roman"/>
          <w:sz w:val="24"/>
          <w:szCs w:val="24"/>
        </w:rPr>
        <w:t>% в 2020 году.</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В Томской области значительно увеличилась доля населения, систематически занимающегося физической культурой и спортом (с 18,8</w:t>
      </w:r>
      <w:r w:rsidR="006946B7" w:rsidRPr="00F83375">
        <w:rPr>
          <w:rFonts w:ascii="PT Astra Serif" w:eastAsia="Times New Roman" w:hAnsi="PT Astra Serif" w:cs="Times New Roman"/>
          <w:sz w:val="24"/>
          <w:szCs w:val="24"/>
          <w:lang w:eastAsia="ru-RU"/>
        </w:rPr>
        <w:t> </w:t>
      </w:r>
      <w:r w:rsidRPr="00F83375">
        <w:rPr>
          <w:rFonts w:ascii="PT Astra Serif" w:eastAsia="Times New Roman" w:hAnsi="PT Astra Serif" w:cs="Times New Roman"/>
          <w:sz w:val="24"/>
          <w:szCs w:val="24"/>
          <w:lang w:eastAsia="ru-RU"/>
        </w:rPr>
        <w:t>% в 2014 году до 41,8% в 2020 году). Этому способствовали организация и проведение спортивных мероприятий для различных групп населения.</w:t>
      </w:r>
      <w:r w:rsidR="006946B7" w:rsidRPr="00F83375">
        <w:rPr>
          <w:rFonts w:ascii="PT Astra Serif" w:eastAsia="Times New Roman" w:hAnsi="PT Astra Serif" w:cs="Times New Roman"/>
          <w:sz w:val="24"/>
          <w:szCs w:val="24"/>
          <w:lang w:eastAsia="ru-RU"/>
        </w:rPr>
        <w:t xml:space="preserve"> За последние годы </w:t>
      </w:r>
      <w:r w:rsidRPr="00F83375">
        <w:rPr>
          <w:rFonts w:ascii="PT Astra Serif" w:eastAsia="Times New Roman" w:hAnsi="PT Astra Serif" w:cs="Times New Roman"/>
          <w:sz w:val="24"/>
          <w:szCs w:val="24"/>
          <w:lang w:eastAsia="ru-RU"/>
        </w:rPr>
        <w:t xml:space="preserve">практически в два раза увеличилось количество физкультурных мероприятий; реализуются мероприятия Всероссийского физкультурно-спортивного комплекса «Готов к труду и обороне», осуществляется продвижение физической культуры, спорта и здорового образа жизни в медиа-среде. Уровень обеспеченности населения спортивными сооружениями в 2020 году составляет более 50%. </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Растет вовлеченность жителей в куль</w:t>
      </w:r>
      <w:r w:rsidR="006946B7" w:rsidRPr="00F83375">
        <w:rPr>
          <w:rFonts w:ascii="PT Astra Serif" w:eastAsia="Times New Roman" w:hAnsi="PT Astra Serif" w:cs="Times New Roman"/>
          <w:sz w:val="24"/>
          <w:szCs w:val="24"/>
          <w:lang w:eastAsia="ru-RU"/>
        </w:rPr>
        <w:t xml:space="preserve">турно-досуговую жизнь региона. </w:t>
      </w:r>
      <w:r w:rsidRPr="00F83375">
        <w:rPr>
          <w:rFonts w:ascii="PT Astra Serif" w:eastAsia="Times New Roman" w:hAnsi="PT Astra Serif" w:cs="Times New Roman"/>
          <w:sz w:val="24"/>
          <w:szCs w:val="24"/>
          <w:lang w:eastAsia="ru-RU"/>
        </w:rPr>
        <w:t>Этому поспособствовали</w:t>
      </w:r>
      <w:r w:rsidRPr="00832845">
        <w:rPr>
          <w:rFonts w:ascii="PT Astra Serif" w:eastAsia="Times New Roman" w:hAnsi="PT Astra Serif" w:cs="Times New Roman"/>
          <w:sz w:val="24"/>
          <w:szCs w:val="24"/>
          <w:lang w:eastAsia="ru-RU"/>
        </w:rPr>
        <w:t xml:space="preserve"> мероприятия нац</w:t>
      </w:r>
      <w:r w:rsidR="006946B7">
        <w:rPr>
          <w:rFonts w:ascii="PT Astra Serif" w:eastAsia="Times New Roman" w:hAnsi="PT Astra Serif" w:cs="Times New Roman"/>
          <w:sz w:val="24"/>
          <w:szCs w:val="24"/>
          <w:lang w:eastAsia="ru-RU"/>
        </w:rPr>
        <w:t xml:space="preserve">ионального проекта «Культура», </w:t>
      </w:r>
      <w:r w:rsidRPr="00832845">
        <w:rPr>
          <w:rFonts w:ascii="PT Astra Serif" w:eastAsia="Times New Roman" w:hAnsi="PT Astra Serif" w:cs="Times New Roman"/>
          <w:sz w:val="24"/>
          <w:szCs w:val="24"/>
          <w:lang w:eastAsia="ru-RU"/>
        </w:rPr>
        <w:t>проведение работ по улучшению услуг в сфере культуры для городского и сельского населения. Индекс участия населения в культурно-досуговых мероприятиях, проводимых государственными и муниципальными учреждениями кул</w:t>
      </w:r>
      <w:r w:rsidR="006946B7">
        <w:rPr>
          <w:rFonts w:ascii="PT Astra Serif" w:eastAsia="Times New Roman" w:hAnsi="PT Astra Serif" w:cs="Times New Roman"/>
          <w:sz w:val="24"/>
          <w:szCs w:val="24"/>
          <w:lang w:eastAsia="ru-RU"/>
        </w:rPr>
        <w:t>ьтуры, в 2020 году составил 2.2</w:t>
      </w:r>
      <w:r w:rsidRPr="00832845">
        <w:rPr>
          <w:rFonts w:ascii="PT Astra Serif" w:eastAsia="Times New Roman" w:hAnsi="PT Astra Serif" w:cs="Times New Roman"/>
          <w:sz w:val="24"/>
          <w:szCs w:val="24"/>
          <w:lang w:eastAsia="ru-RU"/>
        </w:rPr>
        <w:t xml:space="preserve">, что связано с  введением ограничительных мер (организации культуры были закрыты к посещению), при этом показатель 2019 года почти в 2 раза превысил запланированный и достиг 4,64. </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В Томской области до 2019 года планомерно снижался уровень </w:t>
      </w:r>
      <w:r w:rsidR="006946B7">
        <w:rPr>
          <w:rFonts w:ascii="PT Astra Serif" w:eastAsia="Times New Roman" w:hAnsi="PT Astra Serif" w:cs="Times New Roman"/>
          <w:sz w:val="24"/>
          <w:szCs w:val="24"/>
          <w:lang w:eastAsia="ru-RU"/>
        </w:rPr>
        <w:t xml:space="preserve">безработицы, который по итогам </w:t>
      </w:r>
      <w:r w:rsidRPr="00832845">
        <w:rPr>
          <w:rFonts w:ascii="PT Astra Serif" w:eastAsia="Times New Roman" w:hAnsi="PT Astra Serif" w:cs="Times New Roman"/>
          <w:sz w:val="24"/>
          <w:szCs w:val="24"/>
          <w:lang w:eastAsia="ru-RU"/>
        </w:rPr>
        <w:t>2019 года достиг 5,5</w:t>
      </w:r>
      <w:r w:rsidR="006946B7">
        <w:rPr>
          <w:rFonts w:ascii="PT Astra Serif" w:eastAsia="Times New Roman" w:hAnsi="PT Astra Serif" w:cs="Times New Roman"/>
          <w:sz w:val="24"/>
          <w:szCs w:val="24"/>
          <w:lang w:eastAsia="ru-RU"/>
        </w:rPr>
        <w:t> </w:t>
      </w:r>
      <w:r w:rsidRPr="00832845">
        <w:rPr>
          <w:rFonts w:ascii="PT Astra Serif" w:eastAsia="Times New Roman" w:hAnsi="PT Astra Serif" w:cs="Times New Roman"/>
          <w:sz w:val="24"/>
          <w:szCs w:val="24"/>
          <w:lang w:eastAsia="ru-RU"/>
        </w:rPr>
        <w:t>% (при значении данного показателя в 2013 году в 7,6</w:t>
      </w:r>
      <w:r w:rsidR="006946B7">
        <w:rPr>
          <w:rFonts w:ascii="PT Astra Serif" w:eastAsia="Times New Roman" w:hAnsi="PT Astra Serif" w:cs="Times New Roman"/>
          <w:sz w:val="24"/>
          <w:szCs w:val="24"/>
          <w:lang w:eastAsia="ru-RU"/>
        </w:rPr>
        <w:t> </w:t>
      </w:r>
      <w:r w:rsidRPr="00832845">
        <w:rPr>
          <w:rFonts w:ascii="PT Astra Serif" w:eastAsia="Times New Roman" w:hAnsi="PT Astra Serif" w:cs="Times New Roman"/>
          <w:sz w:val="24"/>
          <w:szCs w:val="24"/>
          <w:lang w:eastAsia="ru-RU"/>
        </w:rPr>
        <w:t xml:space="preserve">%). В целях повышения уровня трудоустройства органами службы занятости привлекается к сотрудничеству большое число работодателей, развиваются партнерские отношения с кадровыми службами предприятий. Взаимодействие работодателей со службой занятости происходит, в том числе, посредством электронных сервисов информационно-аналитической системы Общероссийская база вакансий «Работа в </w:t>
      </w:r>
      <w:r w:rsidRPr="00832845">
        <w:rPr>
          <w:rFonts w:ascii="PT Astra Serif" w:eastAsia="Times New Roman" w:hAnsi="PT Astra Serif" w:cs="Times New Roman"/>
          <w:sz w:val="24"/>
          <w:szCs w:val="24"/>
          <w:lang w:eastAsia="ru-RU"/>
        </w:rPr>
        <w:lastRenderedPageBreak/>
        <w:t>России» и Интерактивного портала службы занятости населения Томской области. Службой занятости проводятся ярмарки вакансий, курсы профессиональной подготовки («Школьный учитель», «IТ-Старт» и др.). За счет принятых мер наблюдались положительные результаты по коэффициенту напряженности на рынке труда (составил в 2019 году 0,5</w:t>
      </w:r>
      <w:r w:rsidR="006946B7">
        <w:rPr>
          <w:rFonts w:ascii="PT Astra Serif" w:eastAsia="Times New Roman" w:hAnsi="PT Astra Serif" w:cs="Times New Roman"/>
          <w:sz w:val="24"/>
          <w:szCs w:val="24"/>
          <w:lang w:eastAsia="ru-RU"/>
        </w:rPr>
        <w:t> </w:t>
      </w:r>
      <w:r w:rsidRPr="00832845">
        <w:rPr>
          <w:rFonts w:ascii="PT Astra Serif" w:eastAsia="Times New Roman" w:hAnsi="PT Astra Serif" w:cs="Times New Roman"/>
          <w:sz w:val="24"/>
          <w:szCs w:val="24"/>
          <w:lang w:eastAsia="ru-RU"/>
        </w:rPr>
        <w:t>% при плане 0,7</w:t>
      </w:r>
      <w:r w:rsidR="006946B7">
        <w:rPr>
          <w:rFonts w:ascii="PT Astra Serif" w:eastAsia="Times New Roman" w:hAnsi="PT Astra Serif" w:cs="Times New Roman"/>
          <w:sz w:val="24"/>
          <w:szCs w:val="24"/>
          <w:lang w:eastAsia="ru-RU"/>
        </w:rPr>
        <w:t> </w:t>
      </w:r>
      <w:r w:rsidRPr="00832845">
        <w:rPr>
          <w:rFonts w:ascii="PT Astra Serif" w:eastAsia="Times New Roman" w:hAnsi="PT Astra Serif" w:cs="Times New Roman"/>
          <w:sz w:val="24"/>
          <w:szCs w:val="24"/>
          <w:lang w:eastAsia="ru-RU"/>
        </w:rPr>
        <w:t>%).</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Однако в 2020 году в связи с распространением коронавирусной инфекции рынок труда Томской области столкнулся с серьезными вызовами. В органы службы занятости обратились 55,2 тыс. человек, что в два раза больше, чем за 2019 год. </w:t>
      </w:r>
      <w:r w:rsidRPr="00832845">
        <w:rPr>
          <w:rFonts w:ascii="PT Astra Serif" w:eastAsia="Times New Roman" w:hAnsi="PT Astra Serif" w:cs="Times New Roman"/>
          <w:sz w:val="24"/>
          <w:szCs w:val="24"/>
          <w:highlight w:val="cyan"/>
          <w:lang w:eastAsia="ru-RU"/>
        </w:rPr>
        <w:t>У</w:t>
      </w:r>
      <w:r w:rsidRPr="00832845">
        <w:rPr>
          <w:rFonts w:ascii="PT Astra Serif" w:eastAsia="Times New Roman" w:hAnsi="PT Astra Serif" w:cs="Times New Roman"/>
          <w:sz w:val="24"/>
          <w:szCs w:val="24"/>
          <w:lang w:eastAsia="ru-RU"/>
        </w:rPr>
        <w:t>ровень безработицы составил 8,6</w:t>
      </w:r>
      <w:r w:rsidR="006946B7">
        <w:rPr>
          <w:rFonts w:ascii="PT Astra Serif" w:eastAsia="Times New Roman" w:hAnsi="PT Astra Serif" w:cs="Times New Roman"/>
          <w:sz w:val="24"/>
          <w:szCs w:val="24"/>
          <w:lang w:eastAsia="ru-RU"/>
        </w:rPr>
        <w:t> </w:t>
      </w:r>
      <w:r w:rsidRPr="00832845">
        <w:rPr>
          <w:rFonts w:ascii="PT Astra Serif" w:eastAsia="Times New Roman" w:hAnsi="PT Astra Serif" w:cs="Times New Roman"/>
          <w:sz w:val="24"/>
          <w:szCs w:val="24"/>
          <w:lang w:eastAsia="ru-RU"/>
        </w:rPr>
        <w:t xml:space="preserve">%, коэффициент напряженности на рынке труда составил 3,0 человека. </w:t>
      </w:r>
      <w:r w:rsidRPr="00F83375">
        <w:rPr>
          <w:rFonts w:ascii="PT Astra Serif" w:eastAsia="Times New Roman" w:hAnsi="PT Astra Serif" w:cs="Times New Roman"/>
          <w:sz w:val="24"/>
          <w:szCs w:val="24"/>
          <w:lang w:eastAsia="ru-RU"/>
        </w:rPr>
        <w:t>Рост этих показателей связан в первую как с</w:t>
      </w:r>
      <w:r w:rsidR="006946B7" w:rsidRPr="00F83375">
        <w:rPr>
          <w:rFonts w:ascii="PT Astra Serif" w:eastAsia="Times New Roman" w:hAnsi="PT Astra Serif" w:cs="Times New Roman"/>
          <w:sz w:val="24"/>
          <w:szCs w:val="24"/>
          <w:lang w:eastAsia="ru-RU"/>
        </w:rPr>
        <w:t> </w:t>
      </w:r>
      <w:r w:rsidRPr="00F83375">
        <w:rPr>
          <w:rFonts w:ascii="PT Astra Serif" w:eastAsia="Times New Roman" w:hAnsi="PT Astra Serif" w:cs="Times New Roman"/>
          <w:sz w:val="24"/>
          <w:szCs w:val="24"/>
          <w:lang w:eastAsia="ru-RU"/>
        </w:rPr>
        <w:t>сокращением спроса на рабочую силу в сложный экономический период, так и с</w:t>
      </w:r>
      <w:r w:rsidR="006946B7" w:rsidRPr="00F83375">
        <w:rPr>
          <w:rFonts w:ascii="PT Astra Serif" w:eastAsia="Times New Roman" w:hAnsi="PT Astra Serif" w:cs="Times New Roman"/>
          <w:sz w:val="24"/>
          <w:szCs w:val="24"/>
          <w:lang w:eastAsia="ru-RU"/>
        </w:rPr>
        <w:t> </w:t>
      </w:r>
      <w:r w:rsidRPr="00F83375">
        <w:rPr>
          <w:rFonts w:ascii="PT Astra Serif" w:eastAsia="Times New Roman" w:hAnsi="PT Astra Serif" w:cs="Times New Roman"/>
          <w:sz w:val="24"/>
          <w:szCs w:val="24"/>
          <w:lang w:eastAsia="ru-RU"/>
        </w:rPr>
        <w:t>введением электронного заявительного порядка для безработных.</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Преимуществом Томской области является объединенная региональная система защиты семьи и детства, которая позволяет комплексно подходить к</w:t>
      </w:r>
      <w:r w:rsidR="006946B7" w:rsidRPr="00F83375">
        <w:rPr>
          <w:rFonts w:ascii="PT Astra Serif" w:eastAsia="Times New Roman" w:hAnsi="PT Astra Serif" w:cs="Times New Roman"/>
          <w:sz w:val="24"/>
          <w:szCs w:val="24"/>
          <w:lang w:eastAsia="ru-RU"/>
        </w:rPr>
        <w:t> </w:t>
      </w:r>
      <w:r w:rsidRPr="00F83375">
        <w:rPr>
          <w:rFonts w:ascii="PT Astra Serif" w:eastAsia="Times New Roman" w:hAnsi="PT Astra Serif" w:cs="Times New Roman"/>
          <w:sz w:val="24"/>
          <w:szCs w:val="24"/>
          <w:lang w:eastAsia="ru-RU"/>
        </w:rPr>
        <w:t>решению межведомственных задач, эффективно внедрять современные технологии работы с семьей и детьми. Период 2014-2020 гг. характеризуется снижением доли детей-сирот и детей, оставшихся без попечения родителей (с</w:t>
      </w:r>
      <w:r w:rsidR="006946B7" w:rsidRPr="00F83375">
        <w:rPr>
          <w:rFonts w:ascii="PT Astra Serif" w:eastAsia="Times New Roman" w:hAnsi="PT Astra Serif" w:cs="Times New Roman"/>
          <w:sz w:val="24"/>
          <w:szCs w:val="24"/>
          <w:lang w:eastAsia="ru-RU"/>
        </w:rPr>
        <w:t> </w:t>
      </w:r>
      <w:r w:rsidRPr="00F83375">
        <w:rPr>
          <w:rFonts w:ascii="PT Astra Serif" w:eastAsia="Times New Roman" w:hAnsi="PT Astra Serif" w:cs="Times New Roman"/>
          <w:sz w:val="24"/>
          <w:szCs w:val="24"/>
          <w:lang w:eastAsia="ru-RU"/>
        </w:rPr>
        <w:t>2,58</w:t>
      </w:r>
      <w:r w:rsidR="006946B7" w:rsidRPr="00F83375">
        <w:rPr>
          <w:rFonts w:ascii="PT Astra Serif" w:eastAsia="Times New Roman" w:hAnsi="PT Astra Serif" w:cs="Times New Roman"/>
          <w:sz w:val="24"/>
          <w:szCs w:val="24"/>
          <w:lang w:eastAsia="ru-RU"/>
        </w:rPr>
        <w:t> </w:t>
      </w:r>
      <w:r w:rsidRPr="00F83375">
        <w:rPr>
          <w:rFonts w:ascii="PT Astra Serif" w:eastAsia="Times New Roman" w:hAnsi="PT Astra Serif" w:cs="Times New Roman"/>
          <w:sz w:val="24"/>
          <w:szCs w:val="24"/>
          <w:lang w:eastAsia="ru-RU"/>
        </w:rPr>
        <w:t>% в 2014 году до 1,97</w:t>
      </w:r>
      <w:r w:rsidR="006946B7" w:rsidRPr="00F83375">
        <w:rPr>
          <w:rFonts w:ascii="PT Astra Serif" w:eastAsia="Times New Roman" w:hAnsi="PT Astra Serif" w:cs="Times New Roman"/>
          <w:sz w:val="24"/>
          <w:szCs w:val="24"/>
          <w:lang w:eastAsia="ru-RU"/>
        </w:rPr>
        <w:t> </w:t>
      </w:r>
      <w:r w:rsidRPr="00F83375">
        <w:rPr>
          <w:rFonts w:ascii="PT Astra Serif" w:eastAsia="Times New Roman" w:hAnsi="PT Astra Serif" w:cs="Times New Roman"/>
          <w:sz w:val="24"/>
          <w:szCs w:val="24"/>
          <w:lang w:eastAsia="ru-RU"/>
        </w:rPr>
        <w:t>% в 2020 году), на фоне роста общей численности детского населения Томской области.</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В то же время сохраняется ряд проблем и вызовов развития социальной сферы: по ряду показателей в сфере здравоохранения, демографии, миграции, качества жизни и городской среды. Обращают на себя внимание ухудшающиеся демографические показатели: отрицательный естественный прирост (-4,1 на тыс. чел. населения по состоянию на 2020 год), процесс старения, обусловленный снижением рождаемости и оттоком молодых специалистов из региона. Наблюдается рост общей и первичной заболеваемости населения, особенно детей и пожилых людей</w:t>
      </w:r>
      <w:r w:rsidRPr="00F83375">
        <w:rPr>
          <w:rFonts w:ascii="PT Astra Serif" w:eastAsia="Times New Roman" w:hAnsi="PT Astra Serif" w:cs="Times New Roman"/>
          <w:sz w:val="24"/>
          <w:szCs w:val="24"/>
          <w:vertAlign w:val="superscript"/>
          <w:lang w:eastAsia="ru-RU"/>
        </w:rPr>
        <w:footnoteReference w:id="7"/>
      </w:r>
      <w:r w:rsidRPr="00F83375">
        <w:rPr>
          <w:rFonts w:ascii="PT Astra Serif" w:eastAsia="Times New Roman" w:hAnsi="PT Astra Serif" w:cs="Times New Roman"/>
          <w:sz w:val="24"/>
          <w:szCs w:val="24"/>
          <w:lang w:eastAsia="ru-RU"/>
        </w:rPr>
        <w:t>. Показатель ожидаемой продолжительности жизни по итогам 2020 г. оказался практически на уровне 2014 года и составил 71,2 года (план – 74 года), что связано в том числе с негативными последствиями пандемии. За период реализации Стратегии наблюдалась положительная динамика данного показателя: по итогам 2019 года ожидаемая</w:t>
      </w:r>
      <w:r w:rsidRPr="00832845">
        <w:rPr>
          <w:rFonts w:ascii="PT Astra Serif" w:eastAsia="Times New Roman" w:hAnsi="PT Astra Serif" w:cs="Times New Roman"/>
          <w:sz w:val="24"/>
          <w:szCs w:val="24"/>
          <w:lang w:eastAsia="ru-RU"/>
        </w:rPr>
        <w:t xml:space="preserve"> продолжительность жизни увеличилась до 72,85 лет.</w:t>
      </w:r>
    </w:p>
    <w:p w:rsidR="00504892" w:rsidRPr="00832845" w:rsidRDefault="00504892" w:rsidP="00E53DCD">
      <w:pPr>
        <w:spacing w:after="0" w:line="360" w:lineRule="auto"/>
        <w:ind w:firstLine="709"/>
        <w:jc w:val="both"/>
        <w:rPr>
          <w:rFonts w:ascii="PT Astra Serif" w:hAnsi="PT Astra Serif" w:cs="Times New Roman"/>
          <w:sz w:val="24"/>
          <w:szCs w:val="24"/>
        </w:rPr>
      </w:pPr>
      <w:r w:rsidRPr="00F83375">
        <w:rPr>
          <w:rFonts w:ascii="PT Astra Serif" w:eastAsia="Times New Roman" w:hAnsi="PT Astra Serif" w:cs="Times New Roman"/>
          <w:sz w:val="24"/>
          <w:szCs w:val="24"/>
          <w:lang w:eastAsia="ru-RU"/>
        </w:rPr>
        <w:t>В условиях сложной макроэкономической ситуации динамика среднедушевых денежных дохо</w:t>
      </w:r>
      <w:r w:rsidR="006946B7" w:rsidRPr="00F83375">
        <w:rPr>
          <w:rFonts w:ascii="PT Astra Serif" w:eastAsia="Times New Roman" w:hAnsi="PT Astra Serif" w:cs="Times New Roman"/>
          <w:sz w:val="24"/>
          <w:szCs w:val="24"/>
          <w:lang w:eastAsia="ru-RU"/>
        </w:rPr>
        <w:t xml:space="preserve">дов населения была сдержанной, </w:t>
      </w:r>
      <w:r w:rsidRPr="00F83375">
        <w:rPr>
          <w:rFonts w:ascii="PT Astra Serif" w:eastAsia="Times New Roman" w:hAnsi="PT Astra Serif" w:cs="Times New Roman"/>
          <w:sz w:val="24"/>
          <w:szCs w:val="24"/>
          <w:lang w:eastAsia="ru-RU"/>
        </w:rPr>
        <w:t>а реальные</w:t>
      </w:r>
      <w:r w:rsidRPr="00F83375">
        <w:rPr>
          <w:rFonts w:ascii="PT Astra Serif" w:hAnsi="PT Astra Serif" w:cs="Times New Roman"/>
          <w:sz w:val="24"/>
          <w:szCs w:val="24"/>
        </w:rPr>
        <w:t xml:space="preserve"> располагаемые денежные </w:t>
      </w:r>
      <w:r w:rsidRPr="00F83375">
        <w:rPr>
          <w:rFonts w:ascii="PT Astra Serif" w:hAnsi="PT Astra Serif" w:cs="Times New Roman"/>
          <w:sz w:val="24"/>
          <w:szCs w:val="24"/>
        </w:rPr>
        <w:lastRenderedPageBreak/>
        <w:t>доходы населения сократились на 17</w:t>
      </w:r>
      <w:r w:rsidR="006946B7">
        <w:rPr>
          <w:rFonts w:ascii="PT Astra Serif" w:hAnsi="PT Astra Serif" w:cs="Times New Roman"/>
          <w:sz w:val="24"/>
          <w:szCs w:val="24"/>
        </w:rPr>
        <w:t> </w:t>
      </w:r>
      <w:r w:rsidRPr="00832845">
        <w:rPr>
          <w:rFonts w:ascii="PT Astra Serif" w:hAnsi="PT Astra Serif" w:cs="Times New Roman"/>
          <w:sz w:val="24"/>
          <w:szCs w:val="24"/>
        </w:rPr>
        <w:t>% к уровню 2013</w:t>
      </w:r>
      <w:r w:rsidR="006946B7">
        <w:rPr>
          <w:rFonts w:ascii="PT Astra Serif" w:hAnsi="PT Astra Serif" w:cs="Times New Roman"/>
          <w:sz w:val="24"/>
          <w:szCs w:val="24"/>
        </w:rPr>
        <w:t> </w:t>
      </w:r>
      <w:r w:rsidRPr="00832845">
        <w:rPr>
          <w:rFonts w:ascii="PT Astra Serif" w:hAnsi="PT Astra Serif" w:cs="Times New Roman"/>
          <w:sz w:val="24"/>
          <w:szCs w:val="24"/>
        </w:rPr>
        <w:t>г., тогда как к 2020 г. планировался прирост на 2,7</w:t>
      </w:r>
      <w:r w:rsidR="006946B7">
        <w:rPr>
          <w:rFonts w:ascii="PT Astra Serif" w:hAnsi="PT Astra Serif" w:cs="Times New Roman"/>
          <w:sz w:val="24"/>
          <w:szCs w:val="24"/>
        </w:rPr>
        <w:t> </w:t>
      </w:r>
      <w:r w:rsidRPr="00832845">
        <w:rPr>
          <w:rFonts w:ascii="PT Astra Serif" w:hAnsi="PT Astra Serif" w:cs="Times New Roman"/>
          <w:sz w:val="24"/>
          <w:szCs w:val="24"/>
        </w:rPr>
        <w:t>%.</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Одной из главных проблем в рассматриваемый период стало выбытие молодых профессионалов: особенно выражен отток специалистов ИТ-сферы за рубеж</w:t>
      </w:r>
      <w:r w:rsidRPr="00F83375">
        <w:rPr>
          <w:rFonts w:ascii="PT Astra Serif" w:eastAsia="Times New Roman" w:hAnsi="PT Astra Serif" w:cs="Times New Roman"/>
          <w:sz w:val="24"/>
          <w:szCs w:val="24"/>
          <w:vertAlign w:val="superscript"/>
          <w:lang w:eastAsia="ru-RU"/>
        </w:rPr>
        <w:footnoteReference w:id="8"/>
      </w:r>
      <w:r w:rsidRPr="00F83375">
        <w:rPr>
          <w:rFonts w:ascii="PT Astra Serif" w:eastAsia="Times New Roman" w:hAnsi="PT Astra Serif" w:cs="Times New Roman"/>
          <w:sz w:val="24"/>
          <w:szCs w:val="24"/>
          <w:lang w:eastAsia="ru-RU"/>
        </w:rPr>
        <w:t>. Среди причин отъезда молодых профессионалов – ограничение карьерного роста, низкий уровень оплаты труда высококвалифицированны</w:t>
      </w:r>
      <w:r w:rsidR="006946B7" w:rsidRPr="00F83375">
        <w:rPr>
          <w:rFonts w:ascii="PT Astra Serif" w:eastAsia="Times New Roman" w:hAnsi="PT Astra Serif" w:cs="Times New Roman"/>
          <w:sz w:val="24"/>
          <w:szCs w:val="24"/>
          <w:lang w:eastAsia="ru-RU"/>
        </w:rPr>
        <w:t xml:space="preserve">х рабочих мест по сравнению с </w:t>
      </w:r>
      <w:r w:rsidRPr="00F83375">
        <w:rPr>
          <w:rFonts w:ascii="PT Astra Serif" w:eastAsia="Times New Roman" w:hAnsi="PT Astra Serif" w:cs="Times New Roman"/>
          <w:sz w:val="24"/>
          <w:szCs w:val="24"/>
          <w:lang w:eastAsia="ru-RU"/>
        </w:rPr>
        <w:t>мегаполисами, недостаточно развитая социальная инфраструктура, слабое развитие сектора креативных услуг и развлечений</w:t>
      </w:r>
      <w:r w:rsidRPr="00F83375">
        <w:rPr>
          <w:rFonts w:ascii="PT Astra Serif" w:eastAsia="Times New Roman" w:hAnsi="PT Astra Serif" w:cs="Times New Roman"/>
          <w:sz w:val="24"/>
          <w:szCs w:val="24"/>
          <w:vertAlign w:val="superscript"/>
          <w:lang w:eastAsia="ru-RU"/>
        </w:rPr>
        <w:footnoteReference w:id="9"/>
      </w:r>
      <w:r w:rsidRPr="00F83375">
        <w:rPr>
          <w:rFonts w:ascii="PT Astra Serif" w:eastAsia="Times New Roman" w:hAnsi="PT Astra Serif" w:cs="Times New Roman"/>
          <w:sz w:val="24"/>
          <w:szCs w:val="24"/>
          <w:lang w:eastAsia="ru-RU"/>
        </w:rPr>
        <w:t xml:space="preserve">. </w:t>
      </w:r>
    </w:p>
    <w:p w:rsidR="00504892" w:rsidRPr="00F83375" w:rsidRDefault="00504892" w:rsidP="00E53DCD">
      <w:pPr>
        <w:pBdr>
          <w:top w:val="nil"/>
          <w:left w:val="nil"/>
          <w:bottom w:val="nil"/>
          <w:right w:val="nil"/>
          <w:between w:val="nil"/>
        </w:pBd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Несмотря на реализуемые меры, не удалось существенно снизить уровень бедности: значение данного показателя стабильно превышают среднероссийские и в 2020 г. составило 14,4</w:t>
      </w:r>
      <w:r w:rsidR="006946B7" w:rsidRPr="00F83375">
        <w:rPr>
          <w:rFonts w:ascii="PT Astra Serif" w:eastAsia="Times New Roman" w:hAnsi="PT Astra Serif" w:cs="Times New Roman"/>
          <w:sz w:val="24"/>
          <w:szCs w:val="24"/>
          <w:lang w:eastAsia="ru-RU"/>
        </w:rPr>
        <w:t> </w:t>
      </w:r>
      <w:r w:rsidRPr="00F83375">
        <w:rPr>
          <w:rFonts w:ascii="PT Astra Serif" w:eastAsia="Times New Roman" w:hAnsi="PT Astra Serif" w:cs="Times New Roman"/>
          <w:sz w:val="24"/>
          <w:szCs w:val="24"/>
          <w:lang w:eastAsia="ru-RU"/>
        </w:rPr>
        <w:t>%.</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Таким образом, цель 3, направленная на повышение уровня и качества жизни населения на всей территории Томской области, накопление человеческого капитала, в целом реализуется относительно успешно: отмечаются высокое качество образования, снижение зарегистрированных</w:t>
      </w:r>
      <w:r w:rsidRPr="00832845">
        <w:rPr>
          <w:rFonts w:ascii="PT Astra Serif" w:eastAsia="Times New Roman" w:hAnsi="PT Astra Serif" w:cs="Times New Roman"/>
          <w:sz w:val="24"/>
          <w:szCs w:val="24"/>
          <w:lang w:eastAsia="ru-RU"/>
        </w:rPr>
        <w:t xml:space="preserve"> преступлений, рост населения, систематически занимающегося физической культурой и спортом, снижение доли детей-сирот. Тем не менее, ряд тенденций социального развития имеет неблагоприятный характер, в частности естественная убыль населения, высокая доля населения с денежными доходами ниже величины прожиточного минимума, относительно невысокое качество жизни и городской среды, падение объемов ввода жилья. Требуется создание в регионе среды для комфортной и безопасной жизни, отдыха и работы, получения качественных социальных услуг, реализации профессионального и творческого потенциала жителей всех возрастов.</w:t>
      </w:r>
    </w:p>
    <w:p w:rsidR="00504892" w:rsidRPr="00832845" w:rsidRDefault="00504892" w:rsidP="00E53DCD">
      <w:pPr>
        <w:spacing w:after="0" w:line="360" w:lineRule="auto"/>
        <w:ind w:firstLine="709"/>
        <w:jc w:val="both"/>
        <w:rPr>
          <w:rFonts w:ascii="PT Astra Serif" w:eastAsia="Times New Roman" w:hAnsi="PT Astra Serif" w:cs="Times New Roman"/>
          <w:b/>
          <w:sz w:val="24"/>
          <w:szCs w:val="24"/>
          <w:lang w:eastAsia="ru-RU"/>
        </w:rPr>
      </w:pPr>
      <w:r w:rsidRPr="00832845">
        <w:rPr>
          <w:rFonts w:ascii="PT Astra Serif" w:eastAsia="Times New Roman" w:hAnsi="PT Astra Serif" w:cs="Times New Roman"/>
          <w:b/>
          <w:sz w:val="24"/>
          <w:szCs w:val="24"/>
          <w:lang w:eastAsia="ru-RU"/>
        </w:rPr>
        <w:t xml:space="preserve">Цель 4. Сбалансированное территориальное развитие за счет развития инфраструктуры в Томской области </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В рамках</w:t>
      </w:r>
      <w:r w:rsidR="006946B7" w:rsidRPr="00F83375">
        <w:rPr>
          <w:rFonts w:ascii="PT Astra Serif" w:eastAsia="Times New Roman" w:hAnsi="PT Astra Serif" w:cs="Times New Roman"/>
          <w:sz w:val="24"/>
          <w:szCs w:val="24"/>
          <w:lang w:eastAsia="ru-RU"/>
        </w:rPr>
        <w:t xml:space="preserve"> цели </w:t>
      </w:r>
      <w:r w:rsidRPr="00F83375">
        <w:rPr>
          <w:rFonts w:ascii="PT Astra Serif" w:eastAsia="Times New Roman" w:hAnsi="PT Astra Serif" w:cs="Times New Roman"/>
          <w:sz w:val="24"/>
          <w:szCs w:val="24"/>
          <w:lang w:eastAsia="ru-RU"/>
        </w:rPr>
        <w:t xml:space="preserve">решаются задачи развития и эксплуатации инженерной и транспортной инфраструктуры, однако основные инфраструктурные ограничения преодолеть пока не удалось. </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Темпы снижения энергоемкости</w:t>
      </w:r>
      <w:r w:rsidRPr="00832845">
        <w:rPr>
          <w:rFonts w:ascii="PT Astra Serif" w:eastAsia="Times New Roman" w:hAnsi="PT Astra Serif" w:cs="Times New Roman"/>
          <w:sz w:val="24"/>
          <w:szCs w:val="24"/>
          <w:lang w:eastAsia="ru-RU"/>
        </w:rPr>
        <w:t xml:space="preserve"> валового регионального продукта на протяжении рассматриваемого перио</w:t>
      </w:r>
      <w:r w:rsidR="006946B7">
        <w:rPr>
          <w:rFonts w:ascii="PT Astra Serif" w:eastAsia="Times New Roman" w:hAnsi="PT Astra Serif" w:cs="Times New Roman"/>
          <w:sz w:val="24"/>
          <w:szCs w:val="24"/>
          <w:lang w:eastAsia="ru-RU"/>
        </w:rPr>
        <w:t xml:space="preserve">да превышали плановые значения </w:t>
      </w:r>
      <w:r w:rsidRPr="00832845">
        <w:rPr>
          <w:rFonts w:ascii="PT Astra Serif" w:eastAsia="Times New Roman" w:hAnsi="PT Astra Serif" w:cs="Times New Roman"/>
          <w:sz w:val="24"/>
          <w:szCs w:val="24"/>
          <w:lang w:eastAsia="ru-RU"/>
        </w:rPr>
        <w:t>Стратегии-2015: в 2020 г. значение показателя к 2013 г. составило 29,14</w:t>
      </w:r>
      <w:r w:rsidR="006946B7">
        <w:rPr>
          <w:rFonts w:ascii="PT Astra Serif" w:eastAsia="Times New Roman" w:hAnsi="PT Astra Serif" w:cs="Times New Roman"/>
          <w:sz w:val="24"/>
          <w:szCs w:val="24"/>
          <w:lang w:eastAsia="ru-RU"/>
        </w:rPr>
        <w:t> </w:t>
      </w:r>
      <w:r w:rsidRPr="00832845">
        <w:rPr>
          <w:rFonts w:ascii="PT Astra Serif" w:eastAsia="Times New Roman" w:hAnsi="PT Astra Serif" w:cs="Times New Roman"/>
          <w:sz w:val="24"/>
          <w:szCs w:val="24"/>
          <w:lang w:eastAsia="ru-RU"/>
        </w:rPr>
        <w:t>% при запланированных 7,7</w:t>
      </w:r>
      <w:r w:rsidR="006946B7">
        <w:rPr>
          <w:rFonts w:ascii="PT Astra Serif" w:eastAsia="Times New Roman" w:hAnsi="PT Astra Serif" w:cs="Times New Roman"/>
          <w:sz w:val="24"/>
          <w:szCs w:val="24"/>
          <w:lang w:eastAsia="ru-RU"/>
        </w:rPr>
        <w:t> </w:t>
      </w:r>
      <w:r w:rsidRPr="00832845">
        <w:rPr>
          <w:rFonts w:ascii="PT Astra Serif" w:eastAsia="Times New Roman" w:hAnsi="PT Astra Serif" w:cs="Times New Roman"/>
          <w:sz w:val="24"/>
          <w:szCs w:val="24"/>
          <w:lang w:eastAsia="ru-RU"/>
        </w:rPr>
        <w:t xml:space="preserve">%. Такой эффект был достигнут за счет модернизации топливно-энергетического комплекса, </w:t>
      </w:r>
      <w:r w:rsidRPr="00F83375">
        <w:rPr>
          <w:rFonts w:ascii="PT Astra Serif" w:eastAsia="Times New Roman" w:hAnsi="PT Astra Serif" w:cs="Times New Roman"/>
          <w:sz w:val="24"/>
          <w:szCs w:val="24"/>
          <w:lang w:eastAsia="ru-RU"/>
        </w:rPr>
        <w:lastRenderedPageBreak/>
        <w:t xml:space="preserve">технического переоснащения производственных предприятий, рационального использования энергетических ресурсов. </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Удалось превысить плановые значения по протяженности автомобильных дорог общего пользования с твердым покрытием: 7519,4 км в 2020 году при плановом значении 7382,3 км. Рост показателя обеспечен за счет инвентаризации автомобильных дорог местного значения</w:t>
      </w:r>
      <w:r w:rsidR="00EC06A5" w:rsidRPr="00F83375">
        <w:rPr>
          <w:rFonts w:ascii="PT Astra Serif" w:eastAsia="Times New Roman" w:hAnsi="PT Astra Serif" w:cs="Times New Roman"/>
          <w:sz w:val="24"/>
          <w:szCs w:val="24"/>
          <w:lang w:eastAsia="ru-RU"/>
        </w:rPr>
        <w:t xml:space="preserve"> </w:t>
      </w:r>
      <w:r w:rsidRPr="00F83375">
        <w:rPr>
          <w:rFonts w:ascii="PT Astra Serif" w:eastAsia="Times New Roman" w:hAnsi="PT Astra Serif" w:cs="Times New Roman"/>
          <w:sz w:val="24"/>
          <w:szCs w:val="24"/>
          <w:lang w:eastAsia="ru-RU"/>
        </w:rPr>
        <w:t>и проведения ремонтно-строительных работ.</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К 2020 году сформирована удобная для жителей Томской области маршрутная сеть из аэропорта «Томск», построенная на связях с узловыми аэропортами страны (Новосибирск, Красноярск, Екатеринбург, Иркутск, Тюмень, Казань и др.). За счет введения авиарейсов по новым региональным и внутриобластным направлениям, а также увеличением частоты выполнения рейсов на существующих авиамаршрутах выстроена положительная динамика по количеству совершенных в год авиарейсов. В 2019 году количество авиарейсов составило 5175 при запланированных 4220. При этом в 2020 году из-за введенных ограничений, связанных с распространением коронавирусной инфекции пассажиропоток снизился более чем в 2 раза.</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Несмотря на определенные успехи, ряд инфраструктурных ограничений в регионе по-прежнему сохраняется. В частности, пока Томской области не удалось достичь запланированного уровня по объемам грузовых перевозок автомобильным транспортом.. По итогам 2020 года показатель уступил плановом</w:t>
      </w:r>
      <w:r w:rsidR="006946B7" w:rsidRPr="00F83375">
        <w:rPr>
          <w:rFonts w:ascii="PT Astra Serif" w:eastAsia="Times New Roman" w:hAnsi="PT Astra Serif" w:cs="Times New Roman"/>
          <w:sz w:val="24"/>
          <w:szCs w:val="24"/>
          <w:lang w:eastAsia="ru-RU"/>
        </w:rPr>
        <w:t xml:space="preserve">у значению и составил 35,0 </w:t>
      </w:r>
      <w:proofErr w:type="gramStart"/>
      <w:r w:rsidR="006946B7" w:rsidRPr="00F83375">
        <w:rPr>
          <w:rFonts w:ascii="PT Astra Serif" w:eastAsia="Times New Roman" w:hAnsi="PT Astra Serif" w:cs="Times New Roman"/>
          <w:sz w:val="24"/>
          <w:szCs w:val="24"/>
          <w:lang w:eastAsia="ru-RU"/>
        </w:rPr>
        <w:t>млн</w:t>
      </w:r>
      <w:proofErr w:type="gramEnd"/>
      <w:r w:rsidR="006946B7" w:rsidRPr="00F83375">
        <w:rPr>
          <w:rFonts w:ascii="PT Astra Serif" w:eastAsia="Times New Roman" w:hAnsi="PT Astra Serif" w:cs="Times New Roman"/>
          <w:sz w:val="24"/>
          <w:szCs w:val="24"/>
          <w:lang w:eastAsia="ru-RU"/>
        </w:rPr>
        <w:t xml:space="preserve"> </w:t>
      </w:r>
      <w:r w:rsidRPr="00F83375">
        <w:rPr>
          <w:rFonts w:ascii="PT Astra Serif" w:eastAsia="Times New Roman" w:hAnsi="PT Astra Serif" w:cs="Times New Roman"/>
          <w:sz w:val="24"/>
          <w:szCs w:val="24"/>
          <w:lang w:eastAsia="ru-RU"/>
        </w:rPr>
        <w:t xml:space="preserve">тонн (план 2020 г </w:t>
      </w:r>
      <w:r w:rsidR="006946B7" w:rsidRPr="00F83375">
        <w:rPr>
          <w:rFonts w:ascii="PT Astra Serif" w:eastAsia="Times New Roman" w:hAnsi="PT Astra Serif" w:cs="Times New Roman"/>
          <w:sz w:val="24"/>
          <w:szCs w:val="24"/>
          <w:lang w:eastAsia="ru-RU"/>
        </w:rPr>
        <w:t>–</w:t>
      </w:r>
      <w:r w:rsidRPr="00F83375">
        <w:rPr>
          <w:rFonts w:ascii="PT Astra Serif" w:eastAsia="Times New Roman" w:hAnsi="PT Astra Serif" w:cs="Times New Roman"/>
          <w:sz w:val="24"/>
          <w:szCs w:val="24"/>
          <w:lang w:eastAsia="ru-RU"/>
        </w:rPr>
        <w:t xml:space="preserve"> 41,9.), что связано с</w:t>
      </w:r>
      <w:r w:rsidR="006946B7" w:rsidRPr="00F83375">
        <w:rPr>
          <w:rFonts w:ascii="PT Astra Serif" w:eastAsia="Times New Roman" w:hAnsi="PT Astra Serif" w:cs="Times New Roman"/>
          <w:sz w:val="24"/>
          <w:szCs w:val="24"/>
          <w:lang w:eastAsia="ru-RU"/>
        </w:rPr>
        <w:t> </w:t>
      </w:r>
      <w:r w:rsidRPr="00F83375">
        <w:rPr>
          <w:rFonts w:ascii="PT Astra Serif" w:eastAsia="Times New Roman" w:hAnsi="PT Astra Serif" w:cs="Times New Roman"/>
          <w:sz w:val="24"/>
          <w:szCs w:val="24"/>
          <w:lang w:eastAsia="ru-RU"/>
        </w:rPr>
        <w:t>последствиями экономического спада, а также перераспределением грузовых потоков в пользу железнодорожного и внутреннего водного транспорта.</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Доля жилищного фонда, оборудованного водопроводом, уступает плановым значениям: в 2020 г. составила 81,5</w:t>
      </w:r>
      <w:r w:rsidR="006946B7" w:rsidRPr="00F83375">
        <w:rPr>
          <w:rFonts w:ascii="PT Astra Serif" w:eastAsia="Times New Roman" w:hAnsi="PT Astra Serif" w:cs="Times New Roman"/>
          <w:sz w:val="24"/>
          <w:szCs w:val="24"/>
          <w:lang w:eastAsia="ru-RU"/>
        </w:rPr>
        <w:t> </w:t>
      </w:r>
      <w:r w:rsidRPr="00F83375">
        <w:rPr>
          <w:rFonts w:ascii="PT Astra Serif" w:eastAsia="Times New Roman" w:hAnsi="PT Astra Serif" w:cs="Times New Roman"/>
          <w:sz w:val="24"/>
          <w:szCs w:val="24"/>
          <w:lang w:eastAsia="ru-RU"/>
        </w:rPr>
        <w:t>%, при запланированных 87</w:t>
      </w:r>
      <w:r w:rsidR="006946B7" w:rsidRPr="00F83375">
        <w:rPr>
          <w:rFonts w:ascii="PT Astra Serif" w:eastAsia="Times New Roman" w:hAnsi="PT Astra Serif" w:cs="Times New Roman"/>
          <w:sz w:val="24"/>
          <w:szCs w:val="24"/>
          <w:lang w:eastAsia="ru-RU"/>
        </w:rPr>
        <w:t> </w:t>
      </w:r>
      <w:r w:rsidRPr="00F83375">
        <w:rPr>
          <w:rFonts w:ascii="PT Astra Serif" w:eastAsia="Times New Roman" w:hAnsi="PT Astra Serif" w:cs="Times New Roman"/>
          <w:sz w:val="24"/>
          <w:szCs w:val="24"/>
          <w:lang w:eastAsia="ru-RU"/>
        </w:rPr>
        <w:t>%. Причиной является удаленность некоторых населенных п</w:t>
      </w:r>
      <w:r w:rsidR="006946B7" w:rsidRPr="00F83375">
        <w:rPr>
          <w:rFonts w:ascii="PT Astra Serif" w:eastAsia="Times New Roman" w:hAnsi="PT Astra Serif" w:cs="Times New Roman"/>
          <w:sz w:val="24"/>
          <w:szCs w:val="24"/>
          <w:lang w:eastAsia="ru-RU"/>
        </w:rPr>
        <w:t xml:space="preserve">унктов от водопроводных сетей, </w:t>
      </w:r>
      <w:r w:rsidRPr="00F83375">
        <w:rPr>
          <w:rFonts w:ascii="PT Astra Serif" w:eastAsia="Times New Roman" w:hAnsi="PT Astra Serif" w:cs="Times New Roman"/>
          <w:sz w:val="24"/>
          <w:szCs w:val="24"/>
          <w:lang w:eastAsia="ru-RU"/>
        </w:rPr>
        <w:t>высокая стоимость соединения с существующей инфраструктурой ЖКХ. При этом снижается количество аварий в системах теплоснабжения, водоснабжения и очистки сточных вод: 164 против запланированных 300, что обусловлено мероприятиями по ремонту сетей.</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proofErr w:type="gramStart"/>
      <w:r w:rsidRPr="00F83375">
        <w:rPr>
          <w:rFonts w:ascii="PT Astra Serif" w:eastAsia="Times New Roman" w:hAnsi="PT Astra Serif" w:cs="Times New Roman"/>
          <w:sz w:val="24"/>
          <w:szCs w:val="24"/>
          <w:lang w:eastAsia="ru-RU"/>
        </w:rPr>
        <w:t>Уровень газификации природным газом жилого фонда Томской области, подлежащего газификации, в 2020 г. составил 40% при запланированных 50</w:t>
      </w:r>
      <w:r w:rsidR="006946B7" w:rsidRPr="00F83375">
        <w:rPr>
          <w:rFonts w:ascii="PT Astra Serif" w:eastAsia="Times New Roman" w:hAnsi="PT Astra Serif" w:cs="Times New Roman"/>
          <w:sz w:val="24"/>
          <w:szCs w:val="24"/>
          <w:lang w:eastAsia="ru-RU"/>
        </w:rPr>
        <w:t> </w:t>
      </w:r>
      <w:r w:rsidRPr="00F83375">
        <w:rPr>
          <w:rFonts w:ascii="PT Astra Serif" w:eastAsia="Times New Roman" w:hAnsi="PT Astra Serif" w:cs="Times New Roman"/>
          <w:sz w:val="24"/>
          <w:szCs w:val="24"/>
          <w:lang w:eastAsia="ru-RU"/>
        </w:rPr>
        <w:t>%. Недостижение показателя связано с поэтапным принципом введения в</w:t>
      </w:r>
      <w:r w:rsidR="006946B7" w:rsidRPr="00F83375">
        <w:rPr>
          <w:rFonts w:ascii="PT Astra Serif" w:eastAsia="Times New Roman" w:hAnsi="PT Astra Serif" w:cs="Times New Roman"/>
          <w:sz w:val="24"/>
          <w:szCs w:val="24"/>
          <w:lang w:eastAsia="ru-RU"/>
        </w:rPr>
        <w:t> </w:t>
      </w:r>
      <w:r w:rsidRPr="00F83375">
        <w:rPr>
          <w:rFonts w:ascii="PT Astra Serif" w:eastAsia="Times New Roman" w:hAnsi="PT Astra Serif" w:cs="Times New Roman"/>
          <w:sz w:val="24"/>
          <w:szCs w:val="24"/>
          <w:lang w:eastAsia="ru-RU"/>
        </w:rPr>
        <w:t>эксплуатаци</w:t>
      </w:r>
      <w:r w:rsidR="006946B7" w:rsidRPr="00F83375">
        <w:rPr>
          <w:rFonts w:ascii="PT Astra Serif" w:eastAsia="Times New Roman" w:hAnsi="PT Astra Serif" w:cs="Times New Roman"/>
          <w:sz w:val="24"/>
          <w:szCs w:val="24"/>
          <w:lang w:eastAsia="ru-RU"/>
        </w:rPr>
        <w:t xml:space="preserve">ю газораспределительных сетей, </w:t>
      </w:r>
      <w:r w:rsidRPr="00F83375">
        <w:rPr>
          <w:rFonts w:ascii="PT Astra Serif" w:eastAsia="Times New Roman" w:hAnsi="PT Astra Serif" w:cs="Times New Roman"/>
          <w:sz w:val="24"/>
          <w:szCs w:val="24"/>
          <w:lang w:eastAsia="ru-RU"/>
        </w:rPr>
        <w:t>удаленность значительного количества населенных пунктов Томской области от газораспределительных с</w:t>
      </w:r>
      <w:r w:rsidR="006946B7" w:rsidRPr="00F83375">
        <w:rPr>
          <w:rFonts w:ascii="PT Astra Serif" w:eastAsia="Times New Roman" w:hAnsi="PT Astra Serif" w:cs="Times New Roman"/>
          <w:sz w:val="24"/>
          <w:szCs w:val="24"/>
          <w:lang w:eastAsia="ru-RU"/>
        </w:rPr>
        <w:t xml:space="preserve">етей, что делает строительство </w:t>
      </w:r>
      <w:r w:rsidRPr="00F83375">
        <w:rPr>
          <w:rFonts w:ascii="PT Astra Serif" w:eastAsia="Times New Roman" w:hAnsi="PT Astra Serif" w:cs="Times New Roman"/>
          <w:sz w:val="24"/>
          <w:szCs w:val="24"/>
          <w:lang w:eastAsia="ru-RU"/>
        </w:rPr>
        <w:t>новых  сетей чрезмерно дорогостоящим.</w:t>
      </w:r>
      <w:proofErr w:type="gramEnd"/>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lastRenderedPageBreak/>
        <w:t>По уровню транспортной связанности территории Томской области за счет развития транспортного сообщения и обеспечения доступ</w:t>
      </w:r>
      <w:r w:rsidR="006946B7" w:rsidRPr="00F83375">
        <w:rPr>
          <w:rFonts w:ascii="PT Astra Serif" w:eastAsia="Times New Roman" w:hAnsi="PT Astra Serif" w:cs="Times New Roman"/>
          <w:sz w:val="24"/>
          <w:szCs w:val="24"/>
          <w:lang w:eastAsia="ru-RU"/>
        </w:rPr>
        <w:t xml:space="preserve">а к современным услугам связи, </w:t>
      </w:r>
      <w:r w:rsidRPr="00F83375">
        <w:rPr>
          <w:rFonts w:ascii="PT Astra Serif" w:eastAsia="Times New Roman" w:hAnsi="PT Astra Serif" w:cs="Times New Roman"/>
          <w:sz w:val="24"/>
          <w:szCs w:val="24"/>
          <w:lang w:eastAsia="ru-RU"/>
        </w:rPr>
        <w:t>пока также не удалось достичь желаемых результатов. Доля населенных пунктов, не обеспеченных регулярным транспортным сообщением, в</w:t>
      </w:r>
      <w:r w:rsidR="006946B7" w:rsidRPr="00F83375">
        <w:rPr>
          <w:rFonts w:ascii="PT Astra Serif" w:eastAsia="Times New Roman" w:hAnsi="PT Astra Serif" w:cs="Times New Roman"/>
          <w:sz w:val="24"/>
          <w:szCs w:val="24"/>
          <w:lang w:eastAsia="ru-RU"/>
        </w:rPr>
        <w:t> </w:t>
      </w:r>
      <w:r w:rsidRPr="00F83375">
        <w:rPr>
          <w:rFonts w:ascii="PT Astra Serif" w:eastAsia="Times New Roman" w:hAnsi="PT Astra Serif" w:cs="Times New Roman"/>
          <w:sz w:val="24"/>
          <w:szCs w:val="24"/>
          <w:lang w:eastAsia="ru-RU"/>
        </w:rPr>
        <w:t>2020 г. составила 35,5</w:t>
      </w:r>
      <w:r w:rsidR="006946B7" w:rsidRPr="00F83375">
        <w:rPr>
          <w:rFonts w:ascii="PT Astra Serif" w:eastAsia="Times New Roman" w:hAnsi="PT Astra Serif" w:cs="Times New Roman"/>
          <w:sz w:val="24"/>
          <w:szCs w:val="24"/>
          <w:lang w:eastAsia="ru-RU"/>
        </w:rPr>
        <w:t> </w:t>
      </w:r>
      <w:r w:rsidRPr="00F83375">
        <w:rPr>
          <w:rFonts w:ascii="PT Astra Serif" w:eastAsia="Times New Roman" w:hAnsi="PT Astra Serif" w:cs="Times New Roman"/>
          <w:sz w:val="24"/>
          <w:szCs w:val="24"/>
          <w:lang w:eastAsia="ru-RU"/>
        </w:rPr>
        <w:t>% против запланированных 33,8</w:t>
      </w:r>
      <w:r w:rsidR="006946B7" w:rsidRPr="00F83375">
        <w:rPr>
          <w:rFonts w:ascii="PT Astra Serif" w:eastAsia="Times New Roman" w:hAnsi="PT Astra Serif" w:cs="Times New Roman"/>
          <w:sz w:val="24"/>
          <w:szCs w:val="24"/>
          <w:lang w:eastAsia="ru-RU"/>
        </w:rPr>
        <w:t> </w:t>
      </w:r>
      <w:r w:rsidRPr="00F83375">
        <w:rPr>
          <w:rFonts w:ascii="PT Astra Serif" w:eastAsia="Times New Roman" w:hAnsi="PT Astra Serif" w:cs="Times New Roman"/>
          <w:sz w:val="24"/>
          <w:szCs w:val="24"/>
          <w:lang w:eastAsia="ru-RU"/>
        </w:rPr>
        <w:t>%. Показатель не выполнен в связи с ограниченным объемом муниципальных дорожных фондов. Доля населения, обеспеченного доступом к современным услугам связи, в 2020 году составила 97,7</w:t>
      </w:r>
      <w:r w:rsidR="006946B7" w:rsidRPr="00F83375">
        <w:rPr>
          <w:rFonts w:ascii="PT Astra Serif" w:eastAsia="Times New Roman" w:hAnsi="PT Astra Serif" w:cs="Times New Roman"/>
          <w:sz w:val="24"/>
          <w:szCs w:val="24"/>
          <w:lang w:eastAsia="ru-RU"/>
        </w:rPr>
        <w:t> </w:t>
      </w:r>
      <w:r w:rsidRPr="00F83375">
        <w:rPr>
          <w:rFonts w:ascii="PT Astra Serif" w:eastAsia="Times New Roman" w:hAnsi="PT Astra Serif" w:cs="Times New Roman"/>
          <w:sz w:val="24"/>
          <w:szCs w:val="24"/>
          <w:lang w:eastAsia="ru-RU"/>
        </w:rPr>
        <w:t>% против запланированных 98,8</w:t>
      </w:r>
      <w:r w:rsidR="006946B7" w:rsidRPr="00F83375">
        <w:rPr>
          <w:rFonts w:ascii="PT Astra Serif" w:eastAsia="Times New Roman" w:hAnsi="PT Astra Serif" w:cs="Times New Roman"/>
          <w:sz w:val="24"/>
          <w:szCs w:val="24"/>
          <w:lang w:eastAsia="ru-RU"/>
        </w:rPr>
        <w:t> </w:t>
      </w:r>
      <w:r w:rsidRPr="00F83375">
        <w:rPr>
          <w:rFonts w:ascii="PT Astra Serif" w:eastAsia="Times New Roman" w:hAnsi="PT Astra Serif" w:cs="Times New Roman"/>
          <w:sz w:val="24"/>
          <w:szCs w:val="24"/>
          <w:lang w:eastAsia="ru-RU"/>
        </w:rPr>
        <w:t xml:space="preserve">%. Часть населенных пунктов значительно удалена от областного центра, имеет малую численность населения, что делает затруднительным и дорогостоящим их подключение к современным услугам связи. </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Появление новых рыночных возможностей для развития отраслей – прежде всего, возможность наращивания присутствия на рынках лесн</w:t>
      </w:r>
      <w:r w:rsidR="006946B7" w:rsidRPr="00F83375">
        <w:rPr>
          <w:rFonts w:ascii="PT Astra Serif" w:eastAsia="Times New Roman" w:hAnsi="PT Astra Serif" w:cs="Times New Roman"/>
          <w:sz w:val="24"/>
          <w:szCs w:val="24"/>
          <w:lang w:eastAsia="ru-RU"/>
        </w:rPr>
        <w:t xml:space="preserve">ой продукции и продовольствия, </w:t>
      </w:r>
      <w:r w:rsidRPr="00F83375">
        <w:rPr>
          <w:rFonts w:ascii="PT Astra Serif" w:eastAsia="Times New Roman" w:hAnsi="PT Astra Serif" w:cs="Times New Roman"/>
          <w:sz w:val="24"/>
          <w:szCs w:val="24"/>
          <w:lang w:eastAsia="ru-RU"/>
        </w:rPr>
        <w:t>требует ускоренного развития соответствующей транспортной и инженерной инфраструктуры.</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Несмотря на обширную площадь (</w:t>
      </w:r>
      <w:r w:rsidR="006946B7" w:rsidRPr="00F83375">
        <w:rPr>
          <w:rFonts w:ascii="PT Astra Serif" w:eastAsia="Times New Roman" w:hAnsi="PT Astra Serif" w:cs="Times New Roman"/>
          <w:sz w:val="24"/>
          <w:szCs w:val="24"/>
          <w:lang w:eastAsia="ru-RU"/>
        </w:rPr>
        <w:t>316,9 тыс. кв. км</w:t>
      </w:r>
      <w:r w:rsidRPr="00F83375">
        <w:rPr>
          <w:rFonts w:ascii="PT Astra Serif" w:eastAsia="Times New Roman" w:hAnsi="PT Astra Serif" w:cs="Times New Roman"/>
          <w:sz w:val="24"/>
          <w:szCs w:val="24"/>
          <w:lang w:eastAsia="ru-RU"/>
        </w:rPr>
        <w:t>) регион сохраняет стабильный «компактный» формат системы расселения: концентрация в Южном поясе незначительно выросла за последние несколько лет и составляет уже более 82</w:t>
      </w:r>
      <w:r w:rsidR="006946B7" w:rsidRPr="00F83375">
        <w:rPr>
          <w:rFonts w:ascii="PT Astra Serif" w:eastAsia="Times New Roman" w:hAnsi="PT Astra Serif" w:cs="Times New Roman"/>
          <w:sz w:val="24"/>
          <w:szCs w:val="24"/>
          <w:lang w:eastAsia="ru-RU"/>
        </w:rPr>
        <w:t> </w:t>
      </w:r>
      <w:r w:rsidRPr="00F83375">
        <w:rPr>
          <w:rFonts w:ascii="PT Astra Serif" w:eastAsia="Times New Roman" w:hAnsi="PT Astra Serif" w:cs="Times New Roman"/>
          <w:sz w:val="24"/>
          <w:szCs w:val="24"/>
          <w:lang w:eastAsia="ru-RU"/>
        </w:rPr>
        <w:t xml:space="preserve">% жителей. В период реализации Стратегии сохранились тенденции в развитии экономических поясов территории, намеченные ранее: потеря населения и инвестиций в центральном экономическом поясе, потеря населения при росте объемов добывающей промышленности в северном поясе, рост населения и в целом стабильное экономическое развитие южного экономического пояса с ядром в Томской агломерации. </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На уровне каждого муниципального образования, включая 16 муниципальных</w:t>
      </w:r>
      <w:r w:rsidR="006946B7" w:rsidRPr="00F83375">
        <w:rPr>
          <w:rFonts w:ascii="PT Astra Serif" w:eastAsia="Times New Roman" w:hAnsi="PT Astra Serif" w:cs="Times New Roman"/>
          <w:sz w:val="24"/>
          <w:szCs w:val="24"/>
          <w:lang w:eastAsia="ru-RU"/>
        </w:rPr>
        <w:t xml:space="preserve"> районов и 4 городских округа, </w:t>
      </w:r>
      <w:r w:rsidRPr="00F83375">
        <w:rPr>
          <w:rFonts w:ascii="PT Astra Serif" w:eastAsia="Times New Roman" w:hAnsi="PT Astra Serif" w:cs="Times New Roman"/>
          <w:sz w:val="24"/>
          <w:szCs w:val="24"/>
          <w:lang w:eastAsia="ru-RU"/>
        </w:rPr>
        <w:t xml:space="preserve">приняты стратегии экономического развития, в которых заложены решения по созданию новой экономической базы, диверсификации, реализуются инвестиционная и предпринимательская политики. Однако усилия по созданию основ для новой занятости и диверсификации экономики в муниципалитетах пока не дали значительного эффекта. </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Диверсификация экономики большинства муниципальных образований идет медленными темпами. В большей части муниципальных образований Томской области по-прежнему п</w:t>
      </w:r>
      <w:r w:rsidR="006946B7" w:rsidRPr="00F83375">
        <w:rPr>
          <w:rFonts w:ascii="PT Astra Serif" w:eastAsia="Times New Roman" w:hAnsi="PT Astra Serif" w:cs="Times New Roman"/>
          <w:sz w:val="24"/>
          <w:szCs w:val="24"/>
          <w:lang w:eastAsia="ru-RU"/>
        </w:rPr>
        <w:t xml:space="preserve">ревалирует хозяйственный уклад </w:t>
      </w:r>
      <w:r w:rsidRPr="00F83375">
        <w:rPr>
          <w:rFonts w:ascii="PT Astra Serif" w:eastAsia="Times New Roman" w:hAnsi="PT Astra Serif" w:cs="Times New Roman"/>
          <w:sz w:val="24"/>
          <w:szCs w:val="24"/>
          <w:lang w:eastAsia="ru-RU"/>
        </w:rPr>
        <w:t>с</w:t>
      </w:r>
      <w:r w:rsidR="006946B7" w:rsidRPr="00F83375">
        <w:rPr>
          <w:rFonts w:ascii="PT Astra Serif" w:eastAsia="Times New Roman" w:hAnsi="PT Astra Serif" w:cs="Times New Roman"/>
          <w:sz w:val="24"/>
          <w:szCs w:val="24"/>
          <w:lang w:eastAsia="ru-RU"/>
        </w:rPr>
        <w:t> </w:t>
      </w:r>
      <w:r w:rsidRPr="00F83375">
        <w:rPr>
          <w:rFonts w:ascii="PT Astra Serif" w:eastAsia="Times New Roman" w:hAnsi="PT Astra Serif" w:cs="Times New Roman"/>
          <w:sz w:val="24"/>
          <w:szCs w:val="24"/>
          <w:lang w:eastAsia="ru-RU"/>
        </w:rPr>
        <w:t xml:space="preserve">преобладанием факторов «первой природы», когда экономика строится на добыче природных ресурсов с их частичной переработкой, а уровень жизни населения находится в высокой зависимости от деятельности бюджетного сектора. В противовес этому, развитие Томской агломерации происходит по интенсивному пути – за счет факторов «второй природы», то есть </w:t>
      </w:r>
      <w:r w:rsidRPr="00F83375">
        <w:rPr>
          <w:rFonts w:ascii="PT Astra Serif" w:eastAsia="Times New Roman" w:hAnsi="PT Astra Serif" w:cs="Times New Roman"/>
          <w:sz w:val="24"/>
          <w:szCs w:val="24"/>
          <w:lang w:eastAsia="ru-RU"/>
        </w:rPr>
        <w:lastRenderedPageBreak/>
        <w:t>благодаря наращиванию инновационного потенциала и повышению качества человеческого капитала. Несмотря на активную поддержку субъектов МСП в рамках муниципальных программ развития, уровень предпринимательской инициативы в муниципальных образованиях остается недостаточным.</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Муниципальные образования Томской облас</w:t>
      </w:r>
      <w:r w:rsidR="006946B7" w:rsidRPr="00F83375">
        <w:rPr>
          <w:rFonts w:ascii="PT Astra Serif" w:eastAsia="Times New Roman" w:hAnsi="PT Astra Serif" w:cs="Times New Roman"/>
          <w:sz w:val="24"/>
          <w:szCs w:val="24"/>
          <w:lang w:eastAsia="ru-RU"/>
        </w:rPr>
        <w:t xml:space="preserve">ти все еще испытывают дефициты </w:t>
      </w:r>
      <w:r w:rsidRPr="00F83375">
        <w:rPr>
          <w:rFonts w:ascii="PT Astra Serif" w:eastAsia="Times New Roman" w:hAnsi="PT Astra Serif" w:cs="Times New Roman"/>
          <w:sz w:val="24"/>
          <w:szCs w:val="24"/>
          <w:lang w:eastAsia="ru-RU"/>
        </w:rPr>
        <w:t>в сфере транспортной инфраструктуры, энергетики, современной промышленно-технологической базы, кадров. За период 2014-2020 гг. в</w:t>
      </w:r>
      <w:r w:rsidR="006946B7" w:rsidRPr="00F83375">
        <w:rPr>
          <w:rFonts w:ascii="PT Astra Serif" w:eastAsia="Times New Roman" w:hAnsi="PT Astra Serif" w:cs="Times New Roman"/>
          <w:sz w:val="24"/>
          <w:szCs w:val="24"/>
          <w:lang w:eastAsia="ru-RU"/>
        </w:rPr>
        <w:t> </w:t>
      </w:r>
      <w:r w:rsidRPr="00F83375">
        <w:rPr>
          <w:rFonts w:ascii="PT Astra Serif" w:eastAsia="Times New Roman" w:hAnsi="PT Astra Serif" w:cs="Times New Roman"/>
          <w:sz w:val="24"/>
          <w:szCs w:val="24"/>
          <w:lang w:eastAsia="ru-RU"/>
        </w:rPr>
        <w:t>результате недофинансирования транспортного комплекса из федерального бюджета не начата реализация крупных инфраструктурных проектов (отдельных участков Северной широтной автомобильной дороги; автомобильной дороги Томск-Тайга; строительство газопровода «Сила Сибири»), 34</w:t>
      </w:r>
      <w:r w:rsidR="006946B7" w:rsidRPr="00F83375">
        <w:rPr>
          <w:rFonts w:ascii="PT Astra Serif" w:eastAsia="Times New Roman" w:hAnsi="PT Astra Serif" w:cs="Times New Roman"/>
          <w:sz w:val="24"/>
          <w:szCs w:val="24"/>
          <w:lang w:eastAsia="ru-RU"/>
        </w:rPr>
        <w:t> </w:t>
      </w:r>
      <w:r w:rsidRPr="00F83375">
        <w:rPr>
          <w:rFonts w:ascii="PT Astra Serif" w:eastAsia="Times New Roman" w:hAnsi="PT Astra Serif" w:cs="Times New Roman"/>
          <w:sz w:val="24"/>
          <w:szCs w:val="24"/>
          <w:lang w:eastAsia="ru-RU"/>
        </w:rPr>
        <w:t>% населенных пунктов по-прежнему не имеют связи с райцентрами и областным центром по автомобильным дорогам с твердым покрытием.</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Как результат обозначенных выше диспропорций – население региона концентрируется в Томской агломерации, поддерживая тем самым естественные процессы урбанизации и кон</w:t>
      </w:r>
      <w:r w:rsidR="006946B7" w:rsidRPr="00F83375">
        <w:rPr>
          <w:rFonts w:ascii="PT Astra Serif" w:eastAsia="Times New Roman" w:hAnsi="PT Astra Serif" w:cs="Times New Roman"/>
          <w:sz w:val="24"/>
          <w:szCs w:val="24"/>
          <w:lang w:eastAsia="ru-RU"/>
        </w:rPr>
        <w:t>центрации населения в точках р</w:t>
      </w:r>
      <w:r w:rsidRPr="00F83375">
        <w:rPr>
          <w:rFonts w:ascii="PT Astra Serif" w:eastAsia="Times New Roman" w:hAnsi="PT Astra Serif" w:cs="Times New Roman"/>
          <w:sz w:val="24"/>
          <w:szCs w:val="24"/>
          <w:lang w:eastAsia="ru-RU"/>
        </w:rPr>
        <w:t xml:space="preserve">азмещения центральных офисов управления высокоиндустриализированными и технологическими секторами. В отдаленных районах наблюдается дефицит квалифицированных кадров, как следствие сокращения численности населения в целом (практически во всех муниципалитетах кроме г. Томска и Томского района наблюдается стабильный отток населения, как за счет естественной убыли, так и в результате миграции). </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Таким образом, стратегическая цель 4, отражающая развитие инфраструктуры и сбалансированное территориальное развитие в Томской области, достигнута частично. Несмотря на активные действия и определенные успехи, связанные со снижением энергоемкости ВРП, развитием дорожной инфраструктуры, снижением количества аварий в системах ЖКХ, значительно продвинуться на пути снятия основных инфраструктурных ограничений региону пока не удалось. Сохраняются проблемы со снижением объема грузовых перевозок автомобильным транспортом, низкая обеспеченность удаленных населенных пунктов современной транспортной и инженерной инфраструктурой. Направление территориального развития требует усиления, внедрения новых механизмов обеспечения сбалансированного пространственного развития.</w:t>
      </w:r>
    </w:p>
    <w:p w:rsidR="00504892" w:rsidRPr="00F83375" w:rsidRDefault="00504892" w:rsidP="00E53DCD">
      <w:pPr>
        <w:spacing w:after="0" w:line="360" w:lineRule="auto"/>
        <w:ind w:firstLine="709"/>
        <w:jc w:val="both"/>
        <w:rPr>
          <w:rFonts w:ascii="PT Astra Serif" w:eastAsia="Times New Roman" w:hAnsi="PT Astra Serif" w:cs="Times New Roman"/>
          <w:b/>
          <w:sz w:val="24"/>
          <w:szCs w:val="24"/>
          <w:lang w:eastAsia="ru-RU"/>
        </w:rPr>
      </w:pPr>
      <w:r w:rsidRPr="00F83375">
        <w:rPr>
          <w:rFonts w:ascii="PT Astra Serif" w:eastAsia="Times New Roman" w:hAnsi="PT Astra Serif" w:cs="Times New Roman"/>
          <w:b/>
          <w:sz w:val="24"/>
          <w:szCs w:val="24"/>
          <w:lang w:eastAsia="ru-RU"/>
        </w:rPr>
        <w:t xml:space="preserve">Цель 5. Эффективное управление регионом </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Томской области удалось решить значительную часть задач, направленных на рост качества регионального управления. За период 2014-2020 гг. упор в</w:t>
      </w:r>
      <w:r w:rsidR="00E94B9A" w:rsidRPr="00F83375">
        <w:rPr>
          <w:rFonts w:ascii="PT Astra Serif" w:eastAsia="Times New Roman" w:hAnsi="PT Astra Serif" w:cs="Times New Roman"/>
          <w:sz w:val="24"/>
          <w:szCs w:val="24"/>
          <w:lang w:eastAsia="ru-RU"/>
        </w:rPr>
        <w:t> </w:t>
      </w:r>
      <w:r w:rsidRPr="00F83375">
        <w:rPr>
          <w:rFonts w:ascii="PT Astra Serif" w:eastAsia="Times New Roman" w:hAnsi="PT Astra Serif" w:cs="Times New Roman"/>
          <w:sz w:val="24"/>
          <w:szCs w:val="24"/>
          <w:lang w:eastAsia="ru-RU"/>
        </w:rPr>
        <w:t xml:space="preserve">модернизации системы регионального управления был сделан на информатизацию (позднее – </w:t>
      </w:r>
      <w:r w:rsidRPr="00F83375">
        <w:rPr>
          <w:rFonts w:ascii="PT Astra Serif" w:eastAsia="Times New Roman" w:hAnsi="PT Astra Serif" w:cs="Times New Roman"/>
          <w:sz w:val="24"/>
          <w:szCs w:val="24"/>
          <w:lang w:eastAsia="ru-RU"/>
        </w:rPr>
        <w:lastRenderedPageBreak/>
        <w:t xml:space="preserve">цифровизацию) госуслуг, внедрение системы управления по целевому принципу, результатам и ключевым показателям эффективности. </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В сфере информатизации (цифровизации) государственного управления было достигнуто высокое качество предоставления государственных и муниципальных услуг, в том числе по принципу «одного окна». В национальных рейтингах открытости Томская область входит в ТОП-5 субъектов России по предоставлению «открытых данных».</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Создана региональная система межведомственного электронного взаимодействия (РСМЭВ). Расширилась региональная сеть многофункциональных центров по предоставлению государственных и муниципальных услуг (создано 19 отделов МФЦ и 38 территориально обособленных подразделений). Около 70</w:t>
      </w:r>
      <w:r w:rsidR="00E94B9A" w:rsidRPr="00F83375">
        <w:rPr>
          <w:rFonts w:ascii="PT Astra Serif" w:eastAsia="Times New Roman" w:hAnsi="PT Astra Serif" w:cs="Times New Roman"/>
          <w:sz w:val="24"/>
          <w:szCs w:val="24"/>
          <w:lang w:eastAsia="ru-RU"/>
        </w:rPr>
        <w:t> </w:t>
      </w:r>
      <w:r w:rsidRPr="00F83375">
        <w:rPr>
          <w:rFonts w:ascii="PT Astra Serif" w:eastAsia="Times New Roman" w:hAnsi="PT Astra Serif" w:cs="Times New Roman"/>
          <w:sz w:val="24"/>
          <w:szCs w:val="24"/>
          <w:lang w:eastAsia="ru-RU"/>
        </w:rPr>
        <w:t>% жителей имеют личные кабинеты на Едином портале государственных и муниципальных услуг. Обеспечено предоставление в электронной форме 100</w:t>
      </w:r>
      <w:r w:rsidR="00E94B9A" w:rsidRPr="00F83375">
        <w:rPr>
          <w:rFonts w:ascii="PT Astra Serif" w:eastAsia="Times New Roman" w:hAnsi="PT Astra Serif" w:cs="Times New Roman"/>
          <w:sz w:val="24"/>
          <w:szCs w:val="24"/>
          <w:lang w:eastAsia="ru-RU"/>
        </w:rPr>
        <w:t> </w:t>
      </w:r>
      <w:r w:rsidRPr="00F83375">
        <w:rPr>
          <w:rFonts w:ascii="PT Astra Serif" w:eastAsia="Times New Roman" w:hAnsi="PT Astra Serif" w:cs="Times New Roman"/>
          <w:sz w:val="24"/>
          <w:szCs w:val="24"/>
          <w:lang w:eastAsia="ru-RU"/>
        </w:rPr>
        <w:t>% первоочередных услуг. Более 93</w:t>
      </w:r>
      <w:r w:rsidR="00E94B9A" w:rsidRPr="00F83375">
        <w:rPr>
          <w:rFonts w:ascii="PT Astra Serif" w:eastAsia="Times New Roman" w:hAnsi="PT Astra Serif" w:cs="Times New Roman"/>
          <w:sz w:val="24"/>
          <w:szCs w:val="24"/>
          <w:lang w:eastAsia="ru-RU"/>
        </w:rPr>
        <w:t> </w:t>
      </w:r>
      <w:r w:rsidRPr="00F83375">
        <w:rPr>
          <w:rFonts w:ascii="PT Astra Serif" w:eastAsia="Times New Roman" w:hAnsi="PT Astra Serif" w:cs="Times New Roman"/>
          <w:sz w:val="24"/>
          <w:szCs w:val="24"/>
          <w:lang w:eastAsia="ru-RU"/>
        </w:rPr>
        <w:t>% граждан имеют доступ к получению государственных и муниципальных услуг по принципу «одного окна».</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Успешно производится переход на современные решения</w:t>
      </w:r>
      <w:r w:rsidR="001102B4" w:rsidRPr="00F83375">
        <w:rPr>
          <w:rFonts w:ascii="PT Astra Serif" w:eastAsia="Times New Roman" w:hAnsi="PT Astra Serif" w:cs="Times New Roman"/>
          <w:sz w:val="24"/>
          <w:szCs w:val="24"/>
          <w:lang w:eastAsia="ru-RU"/>
        </w:rPr>
        <w:t xml:space="preserve"> </w:t>
      </w:r>
      <w:r w:rsidRPr="00F83375">
        <w:rPr>
          <w:rFonts w:ascii="PT Astra Serif" w:eastAsia="Times New Roman" w:hAnsi="PT Astra Serif" w:cs="Times New Roman"/>
          <w:sz w:val="24"/>
          <w:szCs w:val="24"/>
          <w:lang w:eastAsia="ru-RU"/>
        </w:rPr>
        <w:t xml:space="preserve">электронного взаимодействия с федеральными органами государственной власти. Развиваются цифровые сервисы, растет уровень информатизации: по значению данного показателя Томская область является одним из лидеров в СФО и занимает высокие позиции в общероссийских рейтингах, посвященных развитию цифровых технологий и информационных технологий (ИТ). Согласно рейтингу «Цифровая Россия» (Сколково, 2018 г.), </w:t>
      </w:r>
      <w:r w:rsidR="00E94B9A" w:rsidRPr="00F83375">
        <w:rPr>
          <w:rFonts w:ascii="PT Astra Serif" w:eastAsia="Times New Roman" w:hAnsi="PT Astra Serif" w:cs="Times New Roman"/>
          <w:sz w:val="24"/>
          <w:szCs w:val="24"/>
          <w:lang w:eastAsia="ru-RU"/>
        </w:rPr>
        <w:t>Томская область находится на 3-</w:t>
      </w:r>
      <w:r w:rsidRPr="00F83375">
        <w:rPr>
          <w:rFonts w:ascii="PT Astra Serif" w:eastAsia="Times New Roman" w:hAnsi="PT Astra Serif" w:cs="Times New Roman"/>
          <w:sz w:val="24"/>
          <w:szCs w:val="24"/>
          <w:lang w:eastAsia="ru-RU"/>
        </w:rPr>
        <w:t>м месте среди регионов СФО. Степень удовлетворенности жителей качеством предоставления государственных и муниципальных услуг к 2020 году достигла 94,7</w:t>
      </w:r>
      <w:r w:rsidR="00E94B9A" w:rsidRPr="00F83375">
        <w:rPr>
          <w:rFonts w:ascii="PT Astra Serif" w:eastAsia="Times New Roman" w:hAnsi="PT Astra Serif" w:cs="Times New Roman"/>
          <w:sz w:val="24"/>
          <w:szCs w:val="24"/>
          <w:lang w:eastAsia="ru-RU"/>
        </w:rPr>
        <w:t> </w:t>
      </w:r>
      <w:r w:rsidRPr="00F83375">
        <w:rPr>
          <w:rFonts w:ascii="PT Astra Serif" w:eastAsia="Times New Roman" w:hAnsi="PT Astra Serif" w:cs="Times New Roman"/>
          <w:sz w:val="24"/>
          <w:szCs w:val="24"/>
          <w:lang w:eastAsia="ru-RU"/>
        </w:rPr>
        <w:t xml:space="preserve">%.   </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 xml:space="preserve">Управление региональными финансами в </w:t>
      </w:r>
      <w:r w:rsidR="00E94B9A" w:rsidRPr="00F83375">
        <w:rPr>
          <w:rFonts w:ascii="PT Astra Serif" w:eastAsia="Times New Roman" w:hAnsi="PT Astra Serif" w:cs="Times New Roman"/>
          <w:sz w:val="24"/>
          <w:szCs w:val="24"/>
          <w:lang w:eastAsia="ru-RU"/>
        </w:rPr>
        <w:t xml:space="preserve">Томской области осуществляется </w:t>
      </w:r>
      <w:r w:rsidRPr="00F83375">
        <w:rPr>
          <w:rFonts w:ascii="PT Astra Serif" w:eastAsia="Times New Roman" w:hAnsi="PT Astra Serif" w:cs="Times New Roman"/>
          <w:sz w:val="24"/>
          <w:szCs w:val="24"/>
          <w:lang w:eastAsia="ru-RU"/>
        </w:rPr>
        <w:t>достаточно эффективно. Реализуется ряд механизмов, направленных на повышение эффективности бюджетных расходов. Начиная с 2015 года формирование областного бюджета осуществляется по программно-целевому принципу на основе государственных программ, позволяющих увязать бюджетные расходы с достижением показателей стратегических целей и задач. Доля «программных» расходов в общем объеме расходов консолидированного бюджета Томской области составляет свыше 98</w:t>
      </w:r>
      <w:r w:rsidR="00E94B9A" w:rsidRPr="00F83375">
        <w:rPr>
          <w:rFonts w:ascii="PT Astra Serif" w:eastAsia="Times New Roman" w:hAnsi="PT Astra Serif" w:cs="Times New Roman"/>
          <w:sz w:val="24"/>
          <w:szCs w:val="24"/>
          <w:lang w:eastAsia="ru-RU"/>
        </w:rPr>
        <w:t> </w:t>
      </w:r>
      <w:r w:rsidRPr="00F83375">
        <w:rPr>
          <w:rFonts w:ascii="PT Astra Serif" w:eastAsia="Times New Roman" w:hAnsi="PT Astra Serif" w:cs="Times New Roman"/>
          <w:sz w:val="24"/>
          <w:szCs w:val="24"/>
          <w:lang w:eastAsia="ru-RU"/>
        </w:rPr>
        <w:t xml:space="preserve">%. Ежегодно актуализируется нормативная правовая база, направленная на эффективное использование бюджетных средств органами государственной власти и областными государственными учреждениями, совершенствование межбюджетных отношений. </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 xml:space="preserve">С 2018 года реализуется проект «Инициативное бюджетирование», направленный на вовлечение населения в принятие и реализацию бюджетных решений на </w:t>
      </w:r>
      <w:r w:rsidRPr="00F83375">
        <w:rPr>
          <w:rFonts w:ascii="PT Astra Serif" w:eastAsia="Times New Roman" w:hAnsi="PT Astra Serif" w:cs="Times New Roman"/>
          <w:sz w:val="24"/>
          <w:szCs w:val="24"/>
          <w:lang w:eastAsia="ru-RU"/>
        </w:rPr>
        <w:lastRenderedPageBreak/>
        <w:t>муниципальном уровне. Проведен ряд мероприятий по повышению прозрачности региональных финансов, в том числе путем формирования информации о бюджете в доступной для населения форме («Бюджет для граждан»). С 2014 года Томская область по оценке Министерства финансов Российской Федерации отличалась надлежащим качеством управления региональными финансами (в 2015 году был установлен высокий уровень управления региональными финансами). Однако по итогам 2019 года из-за резкого падения собственных доходных источников областного бюджета и, как следствие, роста долговой нагрузки, степень качества управления региональными финансами Томской области впервые была снижена. Тем не менее, по сравнению с 2018 годом регион в 2019 году улучшил свои позиции по ряду показателей, оцениваемых Министерством финансов Российской Федерации в рамках мониторинга качества управления региональными финансами, в первую очередь по показателям, характеризующим эффективность межбюджетных отношений и бюджетного планирования.</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Об эффективности управления государственными закупками свидетельствует такой показатель, как доля средств, сэкономленных при осуществлении закупок товаров, работ, услуг для государственных нужд и нужд бюджетных учреждений Томской области, в общем объеме средств. В 2020 году он составил 14,7</w:t>
      </w:r>
      <w:r w:rsidR="00E94B9A" w:rsidRPr="00F83375">
        <w:rPr>
          <w:rFonts w:ascii="PT Astra Serif" w:eastAsia="Times New Roman" w:hAnsi="PT Astra Serif" w:cs="Times New Roman"/>
          <w:sz w:val="24"/>
          <w:szCs w:val="24"/>
          <w:lang w:eastAsia="ru-RU"/>
        </w:rPr>
        <w:t> </w:t>
      </w:r>
      <w:r w:rsidRPr="00F83375">
        <w:rPr>
          <w:rFonts w:ascii="PT Astra Serif" w:eastAsia="Times New Roman" w:hAnsi="PT Astra Serif" w:cs="Times New Roman"/>
          <w:sz w:val="24"/>
          <w:szCs w:val="24"/>
          <w:lang w:eastAsia="ru-RU"/>
        </w:rPr>
        <w:t>% (цель 2020 г. – 7</w:t>
      </w:r>
      <w:r w:rsidR="00E94B9A" w:rsidRPr="00F83375">
        <w:rPr>
          <w:rFonts w:ascii="PT Astra Serif" w:eastAsia="Times New Roman" w:hAnsi="PT Astra Serif" w:cs="Times New Roman"/>
          <w:sz w:val="24"/>
          <w:szCs w:val="24"/>
          <w:lang w:eastAsia="ru-RU"/>
        </w:rPr>
        <w:t> </w:t>
      </w:r>
      <w:r w:rsidRPr="00F83375">
        <w:rPr>
          <w:rFonts w:ascii="PT Astra Serif" w:eastAsia="Times New Roman" w:hAnsi="PT Astra Serif" w:cs="Times New Roman"/>
          <w:sz w:val="24"/>
          <w:szCs w:val="24"/>
          <w:lang w:eastAsia="ru-RU"/>
        </w:rPr>
        <w:t>% и выше).</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Поддерживается высокая степень использования государственного недвижимого имущества, 95</w:t>
      </w:r>
      <w:r w:rsidR="00E94B9A" w:rsidRPr="00F83375">
        <w:rPr>
          <w:rFonts w:ascii="PT Astra Serif" w:eastAsia="Times New Roman" w:hAnsi="PT Astra Serif" w:cs="Times New Roman"/>
          <w:sz w:val="24"/>
          <w:szCs w:val="24"/>
          <w:lang w:eastAsia="ru-RU"/>
        </w:rPr>
        <w:t> </w:t>
      </w:r>
      <w:r w:rsidRPr="00F83375">
        <w:rPr>
          <w:rFonts w:ascii="PT Astra Serif" w:eastAsia="Times New Roman" w:hAnsi="PT Astra Serif" w:cs="Times New Roman"/>
          <w:sz w:val="24"/>
          <w:szCs w:val="24"/>
          <w:lang w:eastAsia="ru-RU"/>
        </w:rPr>
        <w:t>% которого в 2020 году применялась для выполнения полномочий органов исполнительной власти Томской области</w:t>
      </w:r>
      <w:r w:rsidR="00E94B9A" w:rsidRPr="00F83375">
        <w:rPr>
          <w:rFonts w:ascii="PT Astra Serif" w:eastAsia="Times New Roman" w:hAnsi="PT Astra Serif" w:cs="Times New Roman"/>
          <w:sz w:val="24"/>
          <w:szCs w:val="24"/>
          <w:lang w:eastAsia="ru-RU"/>
        </w:rPr>
        <w:t xml:space="preserve"> </w:t>
      </w:r>
      <w:r w:rsidRPr="00F83375">
        <w:rPr>
          <w:rFonts w:ascii="PT Astra Serif" w:eastAsia="Times New Roman" w:hAnsi="PT Astra Serif" w:cs="Times New Roman"/>
          <w:sz w:val="24"/>
          <w:szCs w:val="24"/>
          <w:lang w:eastAsia="ru-RU"/>
        </w:rPr>
        <w:t>(цель 2020 г. – 90</w:t>
      </w:r>
      <w:r w:rsidR="00E94B9A" w:rsidRPr="00F83375">
        <w:rPr>
          <w:rFonts w:ascii="PT Astra Serif" w:eastAsia="Times New Roman" w:hAnsi="PT Astra Serif" w:cs="Times New Roman"/>
          <w:sz w:val="24"/>
          <w:szCs w:val="24"/>
          <w:lang w:eastAsia="ru-RU"/>
        </w:rPr>
        <w:t> </w:t>
      </w:r>
      <w:r w:rsidRPr="00F83375">
        <w:rPr>
          <w:rFonts w:ascii="PT Astra Serif" w:eastAsia="Times New Roman" w:hAnsi="PT Astra Serif" w:cs="Times New Roman"/>
          <w:sz w:val="24"/>
          <w:szCs w:val="24"/>
          <w:lang w:eastAsia="ru-RU"/>
        </w:rPr>
        <w:t>%).</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Растет доступность возможностей для повышения квалификации государственных служащи</w:t>
      </w:r>
      <w:r w:rsidR="00E94B9A" w:rsidRPr="00F83375">
        <w:rPr>
          <w:rFonts w:ascii="PT Astra Serif" w:eastAsia="Times New Roman" w:hAnsi="PT Astra Serif" w:cs="Times New Roman"/>
          <w:sz w:val="24"/>
          <w:szCs w:val="24"/>
          <w:lang w:eastAsia="ru-RU"/>
        </w:rPr>
        <w:t>х и занятых в бюджетном секторе</w:t>
      </w:r>
      <w:r w:rsidRPr="00F83375">
        <w:rPr>
          <w:rFonts w:ascii="PT Astra Serif" w:eastAsia="Times New Roman" w:hAnsi="PT Astra Serif" w:cs="Times New Roman"/>
          <w:sz w:val="24"/>
          <w:szCs w:val="24"/>
          <w:lang w:eastAsia="ru-RU"/>
        </w:rPr>
        <w:t>, сте</w:t>
      </w:r>
      <w:r w:rsidR="00E94B9A" w:rsidRPr="00F83375">
        <w:rPr>
          <w:rFonts w:ascii="PT Astra Serif" w:eastAsia="Times New Roman" w:hAnsi="PT Astra Serif" w:cs="Times New Roman"/>
          <w:sz w:val="24"/>
          <w:szCs w:val="24"/>
          <w:lang w:eastAsia="ru-RU"/>
        </w:rPr>
        <w:t xml:space="preserve">пень удовлетворенности жителей </w:t>
      </w:r>
      <w:r w:rsidRPr="00F83375">
        <w:rPr>
          <w:rFonts w:ascii="PT Astra Serif" w:eastAsia="Times New Roman" w:hAnsi="PT Astra Serif" w:cs="Times New Roman"/>
          <w:sz w:val="24"/>
          <w:szCs w:val="24"/>
          <w:lang w:eastAsia="ru-RU"/>
        </w:rPr>
        <w:t>деятельностью органов исполнительной власти. В</w:t>
      </w:r>
      <w:r w:rsidR="00E94B9A" w:rsidRPr="00F83375">
        <w:rPr>
          <w:rFonts w:ascii="PT Astra Serif" w:eastAsia="Times New Roman" w:hAnsi="PT Astra Serif" w:cs="Times New Roman"/>
          <w:sz w:val="24"/>
          <w:szCs w:val="24"/>
          <w:lang w:eastAsia="ru-RU"/>
        </w:rPr>
        <w:t> </w:t>
      </w:r>
      <w:r w:rsidRPr="00F83375">
        <w:rPr>
          <w:rFonts w:ascii="PT Astra Serif" w:eastAsia="Times New Roman" w:hAnsi="PT Astra Serif" w:cs="Times New Roman"/>
          <w:sz w:val="24"/>
          <w:szCs w:val="24"/>
          <w:lang w:eastAsia="ru-RU"/>
        </w:rPr>
        <w:t>Томской области реализуются образовательные программы «Руковод</w:t>
      </w:r>
      <w:r w:rsidR="00E94B9A" w:rsidRPr="00F83375">
        <w:rPr>
          <w:rFonts w:ascii="PT Astra Serif" w:eastAsia="Times New Roman" w:hAnsi="PT Astra Serif" w:cs="Times New Roman"/>
          <w:sz w:val="24"/>
          <w:szCs w:val="24"/>
          <w:lang w:eastAsia="ru-RU"/>
        </w:rPr>
        <w:t xml:space="preserve">итель цифровой трансформации», </w:t>
      </w:r>
      <w:r w:rsidRPr="00F83375">
        <w:rPr>
          <w:rFonts w:ascii="PT Astra Serif" w:eastAsia="Times New Roman" w:hAnsi="PT Astra Serif" w:cs="Times New Roman"/>
          <w:sz w:val="24"/>
          <w:szCs w:val="24"/>
          <w:lang w:eastAsia="ru-RU"/>
        </w:rPr>
        <w:t>«Остров 10-21», «Развитие цифровой трансформации» и «Управление, основанное на данных – Chief Data Officer в</w:t>
      </w:r>
      <w:r w:rsidR="00E94B9A" w:rsidRPr="00F83375">
        <w:rPr>
          <w:rFonts w:ascii="PT Astra Serif" w:eastAsia="Times New Roman" w:hAnsi="PT Astra Serif" w:cs="Times New Roman"/>
          <w:sz w:val="24"/>
          <w:szCs w:val="24"/>
          <w:lang w:eastAsia="ru-RU"/>
        </w:rPr>
        <w:t> </w:t>
      </w:r>
      <w:r w:rsidRPr="00F83375">
        <w:rPr>
          <w:rFonts w:ascii="PT Astra Serif" w:eastAsia="Times New Roman" w:hAnsi="PT Astra Serif" w:cs="Times New Roman"/>
          <w:sz w:val="24"/>
          <w:szCs w:val="24"/>
          <w:lang w:eastAsia="ru-RU"/>
        </w:rPr>
        <w:t xml:space="preserve">органах власти» и др. </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Результатом принятых мер является рост доли населения, удовлетворенного деятельностью государственных органов исполнительной власти региона, до 41% при запланированных 37</w:t>
      </w:r>
      <w:r w:rsidR="00E94B9A" w:rsidRPr="00F83375">
        <w:rPr>
          <w:rFonts w:ascii="PT Astra Serif" w:eastAsia="Times New Roman" w:hAnsi="PT Astra Serif" w:cs="Times New Roman"/>
          <w:sz w:val="24"/>
          <w:szCs w:val="24"/>
          <w:lang w:eastAsia="ru-RU"/>
        </w:rPr>
        <w:t> </w:t>
      </w:r>
      <w:r w:rsidRPr="00F83375">
        <w:rPr>
          <w:rFonts w:ascii="PT Astra Serif" w:eastAsia="Times New Roman" w:hAnsi="PT Astra Serif" w:cs="Times New Roman"/>
          <w:sz w:val="24"/>
          <w:szCs w:val="24"/>
          <w:lang w:eastAsia="ru-RU"/>
        </w:rPr>
        <w:t>% в 2020 году.</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 xml:space="preserve">Таким образом, стратегическая цель 5, направленная на эффективное управление регионом, в целом реализуется успешно. Наблюдаются рост удовлетворенности жителей качеством предоставления услуг, рост доли граждан, имеющих доступ к получению услуг по принципу «одного окна», рост эффективности бюджетных расходов, эффективности управления государственным имуществом, эффективности регионального и муниципального управления. Однако быстро меняющиеся условия внешней среды </w:t>
      </w:r>
      <w:r w:rsidRPr="00F83375">
        <w:rPr>
          <w:rFonts w:ascii="PT Astra Serif" w:eastAsia="Times New Roman" w:hAnsi="PT Astra Serif" w:cs="Times New Roman"/>
          <w:sz w:val="24"/>
          <w:szCs w:val="24"/>
          <w:lang w:eastAsia="ru-RU"/>
        </w:rPr>
        <w:lastRenderedPageBreak/>
        <w:t xml:space="preserve">требуют от системы регионального управления гибкости и адаптивности, использования новых, эффективных подходов и инструментов, направленных на достижение целевых показателей стратегического развития региона.  </w:t>
      </w:r>
    </w:p>
    <w:p w:rsidR="00504892" w:rsidRPr="00F83375" w:rsidRDefault="00504892" w:rsidP="00E53DCD">
      <w:pPr>
        <w:spacing w:after="0" w:line="360" w:lineRule="auto"/>
        <w:ind w:firstLine="709"/>
        <w:jc w:val="both"/>
        <w:rPr>
          <w:rFonts w:ascii="PT Astra Serif" w:eastAsia="Times New Roman" w:hAnsi="PT Astra Serif" w:cs="Times New Roman"/>
          <w:b/>
          <w:sz w:val="24"/>
          <w:szCs w:val="24"/>
          <w:lang w:eastAsia="ru-RU"/>
        </w:rPr>
      </w:pPr>
      <w:r w:rsidRPr="00F83375">
        <w:rPr>
          <w:rFonts w:ascii="PT Astra Serif" w:eastAsia="Times New Roman" w:hAnsi="PT Astra Serif" w:cs="Times New Roman"/>
          <w:b/>
          <w:sz w:val="24"/>
          <w:szCs w:val="24"/>
          <w:lang w:eastAsia="ru-RU"/>
        </w:rPr>
        <w:t>Сводный результат оценки достижения целей Стратегии с 2014 по 2020 годы</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 xml:space="preserve">Социально-экономическая ситуация в Томской области по итогам реализации предыдущего этапа Стратегии может быть охарактеризована </w:t>
      </w:r>
      <w:r w:rsidR="00437D6B" w:rsidRPr="00F83375">
        <w:rPr>
          <w:rFonts w:ascii="PT Astra Serif" w:eastAsia="Times New Roman" w:hAnsi="PT Astra Serif" w:cs="Times New Roman"/>
          <w:sz w:val="24"/>
          <w:szCs w:val="24"/>
          <w:lang w:eastAsia="ru-RU"/>
        </w:rPr>
        <w:t>как «инерционная стабильность»</w:t>
      </w:r>
      <w:r w:rsidRPr="00F83375">
        <w:rPr>
          <w:rFonts w:ascii="PT Astra Serif" w:eastAsia="Times New Roman" w:hAnsi="PT Astra Serif" w:cs="Times New Roman"/>
          <w:sz w:val="24"/>
          <w:szCs w:val="24"/>
          <w:lang w:eastAsia="ru-RU"/>
        </w:rPr>
        <w:t xml:space="preserve">. Многие показатели, характеризующие достижение целей и задач, показывали положительную динамику, включая рост обрабатывающих производств, производства продукции сельского хозяйства, снижение энергоемкости ВРП, развитие дорожной инфраструктуры, рост числа созданных и модернизированных высокопроизводительных рабочих мест. Однако невысокие темпы роста экономики и снижение объемов инвестиций пока не позволили обеспечить заложенную в Стратегии-2015 скорость структурной перестройки региональной экономики. Наблюдался слабый рост добычи полезных ископаемых, реальных располагаемых денежных доходов населения, численности населения. Таким образом, регион развивался скорее по «консервативному» сценарию (таблица 1). </w:t>
      </w:r>
    </w:p>
    <w:p w:rsidR="00504892" w:rsidRPr="00F83375" w:rsidRDefault="00504892" w:rsidP="00E53DCD">
      <w:pPr>
        <w:keepNext/>
        <w:pBdr>
          <w:top w:val="nil"/>
          <w:left w:val="nil"/>
          <w:bottom w:val="nil"/>
          <w:right w:val="nil"/>
          <w:between w:val="nil"/>
        </w:pBdr>
        <w:spacing w:after="0" w:line="360" w:lineRule="auto"/>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Таблица 1 – Сравнение фактической и прогнозной динамики основных показателей социально-экономического развития Томской области по сценариям</w:t>
      </w:r>
    </w:p>
    <w:tbl>
      <w:tblPr>
        <w:tblW w:w="9214" w:type="dxa"/>
        <w:jc w:val="center"/>
        <w:tblLayout w:type="fixed"/>
        <w:tblLook w:val="0400" w:firstRow="0" w:lastRow="0" w:firstColumn="0" w:lastColumn="0" w:noHBand="0" w:noVBand="1"/>
      </w:tblPr>
      <w:tblGrid>
        <w:gridCol w:w="2411"/>
        <w:gridCol w:w="2339"/>
        <w:gridCol w:w="709"/>
        <w:gridCol w:w="708"/>
        <w:gridCol w:w="709"/>
        <w:gridCol w:w="709"/>
        <w:gridCol w:w="779"/>
        <w:gridCol w:w="850"/>
      </w:tblGrid>
      <w:tr w:rsidR="00504892" w:rsidRPr="00F83375" w:rsidTr="00504892">
        <w:trPr>
          <w:trHeight w:val="20"/>
          <w:tblHeader/>
          <w:jc w:val="center"/>
        </w:trPr>
        <w:tc>
          <w:tcPr>
            <w:tcW w:w="2411" w:type="dxa"/>
            <w:tcBorders>
              <w:top w:val="single" w:sz="8" w:space="0" w:color="000000"/>
              <w:left w:val="single" w:sz="8" w:space="0" w:color="000000"/>
              <w:bottom w:val="single" w:sz="8" w:space="0" w:color="000000"/>
              <w:right w:val="single" w:sz="8" w:space="0" w:color="000000"/>
            </w:tcBorders>
            <w:shd w:val="clear" w:color="auto" w:fill="auto"/>
            <w:vAlign w:val="center"/>
          </w:tcPr>
          <w:p w:rsidR="00504892" w:rsidRPr="00F83375" w:rsidRDefault="00504892" w:rsidP="002C0530">
            <w:pPr>
              <w:keepNext/>
              <w:pBdr>
                <w:top w:val="nil"/>
                <w:left w:val="nil"/>
                <w:bottom w:val="nil"/>
                <w:right w:val="nil"/>
                <w:between w:val="nil"/>
              </w:pBdr>
              <w:spacing w:after="0" w:line="240" w:lineRule="auto"/>
              <w:jc w:val="center"/>
              <w:rPr>
                <w:rFonts w:ascii="PT Astra Serif" w:eastAsia="Times New Roman" w:hAnsi="PT Astra Serif" w:cs="Times New Roman"/>
                <w:b/>
                <w:sz w:val="18"/>
                <w:szCs w:val="18"/>
                <w:lang w:eastAsia="ru-RU"/>
              </w:rPr>
            </w:pPr>
            <w:r w:rsidRPr="00F83375">
              <w:rPr>
                <w:rFonts w:ascii="PT Astra Serif" w:eastAsia="Times New Roman" w:hAnsi="PT Astra Serif" w:cs="Times New Roman"/>
                <w:b/>
                <w:sz w:val="18"/>
                <w:szCs w:val="18"/>
                <w:lang w:eastAsia="ru-RU"/>
              </w:rPr>
              <w:t>Показатель</w:t>
            </w:r>
          </w:p>
        </w:tc>
        <w:tc>
          <w:tcPr>
            <w:tcW w:w="2339" w:type="dxa"/>
            <w:tcBorders>
              <w:top w:val="single" w:sz="8" w:space="0" w:color="000000"/>
              <w:left w:val="nil"/>
              <w:bottom w:val="single" w:sz="8" w:space="0" w:color="000000"/>
              <w:right w:val="single" w:sz="8" w:space="0" w:color="000000"/>
            </w:tcBorders>
            <w:shd w:val="clear" w:color="auto" w:fill="auto"/>
            <w:vAlign w:val="center"/>
          </w:tcPr>
          <w:p w:rsidR="00504892" w:rsidRPr="00F83375" w:rsidRDefault="00504892" w:rsidP="002C0530">
            <w:pPr>
              <w:keepNext/>
              <w:pBdr>
                <w:top w:val="nil"/>
                <w:left w:val="nil"/>
                <w:bottom w:val="nil"/>
                <w:right w:val="nil"/>
                <w:between w:val="nil"/>
              </w:pBdr>
              <w:spacing w:after="0" w:line="240" w:lineRule="auto"/>
              <w:jc w:val="center"/>
              <w:rPr>
                <w:rFonts w:ascii="PT Astra Serif" w:eastAsia="Times New Roman" w:hAnsi="PT Astra Serif" w:cs="Times New Roman"/>
                <w:b/>
                <w:sz w:val="18"/>
                <w:szCs w:val="18"/>
                <w:lang w:eastAsia="ru-RU"/>
              </w:rPr>
            </w:pPr>
            <w:r w:rsidRPr="00F83375">
              <w:rPr>
                <w:rFonts w:ascii="PT Astra Serif" w:eastAsia="Times New Roman" w:hAnsi="PT Astra Serif" w:cs="Times New Roman"/>
                <w:b/>
                <w:sz w:val="18"/>
                <w:szCs w:val="18"/>
                <w:lang w:eastAsia="ru-RU"/>
              </w:rPr>
              <w:t>Сценарий</w:t>
            </w:r>
          </w:p>
        </w:tc>
        <w:tc>
          <w:tcPr>
            <w:tcW w:w="709" w:type="dxa"/>
            <w:tcBorders>
              <w:top w:val="single" w:sz="8" w:space="0" w:color="000000"/>
              <w:left w:val="nil"/>
              <w:bottom w:val="single" w:sz="8" w:space="0" w:color="000000"/>
              <w:right w:val="single" w:sz="8" w:space="0" w:color="000000"/>
            </w:tcBorders>
            <w:shd w:val="clear" w:color="auto" w:fill="auto"/>
            <w:vAlign w:val="center"/>
          </w:tcPr>
          <w:p w:rsidR="00504892" w:rsidRPr="00F83375" w:rsidRDefault="00504892" w:rsidP="002C0530">
            <w:pPr>
              <w:keepNext/>
              <w:pBdr>
                <w:top w:val="nil"/>
                <w:left w:val="nil"/>
                <w:bottom w:val="nil"/>
                <w:right w:val="nil"/>
                <w:between w:val="nil"/>
              </w:pBdr>
              <w:spacing w:after="0" w:line="240" w:lineRule="auto"/>
              <w:jc w:val="center"/>
              <w:rPr>
                <w:rFonts w:ascii="PT Astra Serif" w:eastAsia="Times New Roman" w:hAnsi="PT Astra Serif" w:cs="Times New Roman"/>
                <w:b/>
                <w:sz w:val="18"/>
                <w:szCs w:val="18"/>
                <w:lang w:eastAsia="ru-RU"/>
              </w:rPr>
            </w:pPr>
            <w:r w:rsidRPr="00F83375">
              <w:rPr>
                <w:rFonts w:ascii="PT Astra Serif" w:eastAsia="Times New Roman" w:hAnsi="PT Astra Serif" w:cs="Times New Roman"/>
                <w:b/>
                <w:sz w:val="18"/>
                <w:szCs w:val="18"/>
                <w:lang w:eastAsia="ru-RU"/>
              </w:rPr>
              <w:t>2015</w:t>
            </w:r>
          </w:p>
        </w:tc>
        <w:tc>
          <w:tcPr>
            <w:tcW w:w="708" w:type="dxa"/>
            <w:tcBorders>
              <w:top w:val="single" w:sz="8" w:space="0" w:color="000000"/>
              <w:left w:val="nil"/>
              <w:bottom w:val="single" w:sz="8" w:space="0" w:color="000000"/>
              <w:right w:val="single" w:sz="8" w:space="0" w:color="000000"/>
            </w:tcBorders>
            <w:shd w:val="clear" w:color="auto" w:fill="auto"/>
            <w:vAlign w:val="center"/>
          </w:tcPr>
          <w:p w:rsidR="00504892" w:rsidRPr="00F83375" w:rsidRDefault="00504892" w:rsidP="002C0530">
            <w:pPr>
              <w:keepNext/>
              <w:pBdr>
                <w:top w:val="nil"/>
                <w:left w:val="nil"/>
                <w:bottom w:val="nil"/>
                <w:right w:val="nil"/>
                <w:between w:val="nil"/>
              </w:pBdr>
              <w:spacing w:after="0" w:line="240" w:lineRule="auto"/>
              <w:jc w:val="center"/>
              <w:rPr>
                <w:rFonts w:ascii="PT Astra Serif" w:eastAsia="Times New Roman" w:hAnsi="PT Astra Serif" w:cs="Times New Roman"/>
                <w:b/>
                <w:sz w:val="18"/>
                <w:szCs w:val="18"/>
                <w:lang w:eastAsia="ru-RU"/>
              </w:rPr>
            </w:pPr>
            <w:r w:rsidRPr="00F83375">
              <w:rPr>
                <w:rFonts w:ascii="PT Astra Serif" w:eastAsia="Times New Roman" w:hAnsi="PT Astra Serif" w:cs="Times New Roman"/>
                <w:b/>
                <w:sz w:val="18"/>
                <w:szCs w:val="18"/>
                <w:lang w:eastAsia="ru-RU"/>
              </w:rPr>
              <w:t>2016</w:t>
            </w:r>
          </w:p>
        </w:tc>
        <w:tc>
          <w:tcPr>
            <w:tcW w:w="709" w:type="dxa"/>
            <w:tcBorders>
              <w:top w:val="single" w:sz="8" w:space="0" w:color="000000"/>
              <w:left w:val="nil"/>
              <w:bottom w:val="single" w:sz="8" w:space="0" w:color="000000"/>
              <w:right w:val="single" w:sz="8" w:space="0" w:color="000000"/>
            </w:tcBorders>
            <w:shd w:val="clear" w:color="auto" w:fill="auto"/>
            <w:vAlign w:val="center"/>
          </w:tcPr>
          <w:p w:rsidR="00504892" w:rsidRPr="00F83375" w:rsidRDefault="00504892" w:rsidP="002C0530">
            <w:pPr>
              <w:keepNext/>
              <w:pBdr>
                <w:top w:val="nil"/>
                <w:left w:val="nil"/>
                <w:bottom w:val="nil"/>
                <w:right w:val="nil"/>
                <w:between w:val="nil"/>
              </w:pBdr>
              <w:spacing w:after="0" w:line="240" w:lineRule="auto"/>
              <w:jc w:val="center"/>
              <w:rPr>
                <w:rFonts w:ascii="PT Astra Serif" w:eastAsia="Times New Roman" w:hAnsi="PT Astra Serif" w:cs="Times New Roman"/>
                <w:b/>
                <w:sz w:val="18"/>
                <w:szCs w:val="18"/>
                <w:lang w:eastAsia="ru-RU"/>
              </w:rPr>
            </w:pPr>
            <w:r w:rsidRPr="00F83375">
              <w:rPr>
                <w:rFonts w:ascii="PT Astra Serif" w:eastAsia="Times New Roman" w:hAnsi="PT Astra Serif" w:cs="Times New Roman"/>
                <w:b/>
                <w:sz w:val="18"/>
                <w:szCs w:val="18"/>
                <w:lang w:eastAsia="ru-RU"/>
              </w:rPr>
              <w:t>2017</w:t>
            </w:r>
          </w:p>
        </w:tc>
        <w:tc>
          <w:tcPr>
            <w:tcW w:w="709" w:type="dxa"/>
            <w:tcBorders>
              <w:top w:val="single" w:sz="8" w:space="0" w:color="000000"/>
              <w:left w:val="nil"/>
              <w:bottom w:val="single" w:sz="8" w:space="0" w:color="000000"/>
              <w:right w:val="single" w:sz="8" w:space="0" w:color="000000"/>
            </w:tcBorders>
            <w:shd w:val="clear" w:color="auto" w:fill="auto"/>
            <w:vAlign w:val="center"/>
          </w:tcPr>
          <w:p w:rsidR="00504892" w:rsidRPr="00F83375" w:rsidRDefault="00504892" w:rsidP="002C0530">
            <w:pPr>
              <w:keepNext/>
              <w:pBdr>
                <w:top w:val="nil"/>
                <w:left w:val="nil"/>
                <w:bottom w:val="nil"/>
                <w:right w:val="nil"/>
                <w:between w:val="nil"/>
              </w:pBdr>
              <w:spacing w:after="0" w:line="240" w:lineRule="auto"/>
              <w:jc w:val="center"/>
              <w:rPr>
                <w:rFonts w:ascii="PT Astra Serif" w:eastAsia="Times New Roman" w:hAnsi="PT Astra Serif" w:cs="Times New Roman"/>
                <w:b/>
                <w:sz w:val="18"/>
                <w:szCs w:val="18"/>
                <w:lang w:eastAsia="ru-RU"/>
              </w:rPr>
            </w:pPr>
            <w:r w:rsidRPr="00F83375">
              <w:rPr>
                <w:rFonts w:ascii="PT Astra Serif" w:eastAsia="Times New Roman" w:hAnsi="PT Astra Serif" w:cs="Times New Roman"/>
                <w:b/>
                <w:sz w:val="18"/>
                <w:szCs w:val="18"/>
                <w:lang w:eastAsia="ru-RU"/>
              </w:rPr>
              <w:t>2018</w:t>
            </w:r>
          </w:p>
        </w:tc>
        <w:tc>
          <w:tcPr>
            <w:tcW w:w="779" w:type="dxa"/>
            <w:tcBorders>
              <w:top w:val="single" w:sz="8" w:space="0" w:color="000000"/>
              <w:left w:val="nil"/>
              <w:bottom w:val="single" w:sz="8" w:space="0" w:color="000000"/>
              <w:right w:val="single" w:sz="8" w:space="0" w:color="000000"/>
            </w:tcBorders>
            <w:shd w:val="clear" w:color="auto" w:fill="auto"/>
            <w:vAlign w:val="center"/>
          </w:tcPr>
          <w:p w:rsidR="00504892" w:rsidRPr="00F83375" w:rsidRDefault="00504892" w:rsidP="002C0530">
            <w:pPr>
              <w:keepNext/>
              <w:pBdr>
                <w:top w:val="nil"/>
                <w:left w:val="nil"/>
                <w:bottom w:val="nil"/>
                <w:right w:val="nil"/>
                <w:between w:val="nil"/>
              </w:pBdr>
              <w:spacing w:after="0" w:line="240" w:lineRule="auto"/>
              <w:jc w:val="center"/>
              <w:rPr>
                <w:rFonts w:ascii="PT Astra Serif" w:eastAsia="Times New Roman" w:hAnsi="PT Astra Serif" w:cs="Times New Roman"/>
                <w:b/>
                <w:sz w:val="18"/>
                <w:szCs w:val="18"/>
                <w:lang w:eastAsia="ru-RU"/>
              </w:rPr>
            </w:pPr>
            <w:r w:rsidRPr="00F83375">
              <w:rPr>
                <w:rFonts w:ascii="PT Astra Serif" w:eastAsia="Times New Roman" w:hAnsi="PT Astra Serif" w:cs="Times New Roman"/>
                <w:b/>
                <w:sz w:val="18"/>
                <w:szCs w:val="18"/>
                <w:lang w:eastAsia="ru-RU"/>
              </w:rPr>
              <w:t>2019</w:t>
            </w:r>
          </w:p>
        </w:tc>
        <w:tc>
          <w:tcPr>
            <w:tcW w:w="850" w:type="dxa"/>
            <w:tcBorders>
              <w:top w:val="single" w:sz="8" w:space="0" w:color="000000"/>
              <w:left w:val="nil"/>
              <w:bottom w:val="single" w:sz="8" w:space="0" w:color="000000"/>
              <w:right w:val="single" w:sz="8" w:space="0" w:color="000000"/>
            </w:tcBorders>
            <w:shd w:val="clear" w:color="auto" w:fill="auto"/>
          </w:tcPr>
          <w:p w:rsidR="00504892" w:rsidRPr="00F83375" w:rsidRDefault="00504892" w:rsidP="002C0530">
            <w:pPr>
              <w:keepNext/>
              <w:pBdr>
                <w:top w:val="nil"/>
                <w:left w:val="nil"/>
                <w:bottom w:val="nil"/>
                <w:right w:val="nil"/>
                <w:between w:val="nil"/>
              </w:pBdr>
              <w:spacing w:after="0" w:line="240" w:lineRule="auto"/>
              <w:jc w:val="center"/>
              <w:rPr>
                <w:rFonts w:ascii="PT Astra Serif" w:eastAsia="Times New Roman" w:hAnsi="PT Astra Serif" w:cs="Times New Roman"/>
                <w:b/>
                <w:sz w:val="18"/>
                <w:szCs w:val="18"/>
                <w:lang w:eastAsia="ru-RU"/>
              </w:rPr>
            </w:pPr>
            <w:r w:rsidRPr="00F83375">
              <w:rPr>
                <w:rFonts w:ascii="PT Astra Serif" w:eastAsia="Times New Roman" w:hAnsi="PT Astra Serif" w:cs="Times New Roman"/>
                <w:b/>
                <w:sz w:val="18"/>
                <w:szCs w:val="18"/>
                <w:lang w:eastAsia="ru-RU"/>
              </w:rPr>
              <w:t>2020</w:t>
            </w:r>
          </w:p>
        </w:tc>
      </w:tr>
      <w:tr w:rsidR="00504892" w:rsidRPr="00F83375" w:rsidTr="00504892">
        <w:trPr>
          <w:trHeight w:val="20"/>
          <w:jc w:val="center"/>
        </w:trPr>
        <w:tc>
          <w:tcPr>
            <w:tcW w:w="2411" w:type="dxa"/>
            <w:vMerge w:val="restart"/>
            <w:tcBorders>
              <w:top w:val="nil"/>
              <w:left w:val="single" w:sz="8" w:space="0" w:color="000000"/>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Темп прироста валового регионального продукта в сопоставимых ценах, % к предыдущему году</w:t>
            </w:r>
          </w:p>
        </w:tc>
        <w:tc>
          <w:tcPr>
            <w:tcW w:w="233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фактическое значение</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0,4</w:t>
            </w:r>
          </w:p>
        </w:tc>
        <w:tc>
          <w:tcPr>
            <w:tcW w:w="708"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0,9</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0,7</w:t>
            </w:r>
          </w:p>
        </w:tc>
        <w:tc>
          <w:tcPr>
            <w:tcW w:w="77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spacing w:after="0" w:line="240" w:lineRule="auto"/>
              <w:jc w:val="center"/>
              <w:rPr>
                <w:rFonts w:ascii="PT Astra Serif" w:hAnsi="PT Astra Serif"/>
                <w:sz w:val="18"/>
                <w:szCs w:val="18"/>
                <w:lang w:eastAsia="ru-RU"/>
              </w:rPr>
            </w:pPr>
            <w:r w:rsidRPr="00F83375">
              <w:rPr>
                <w:rFonts w:ascii="PT Astra Serif" w:hAnsi="PT Astra Serif"/>
                <w:sz w:val="18"/>
                <w:szCs w:val="18"/>
                <w:lang w:eastAsia="ru-RU"/>
              </w:rPr>
              <w:t>0,1</w:t>
            </w:r>
          </w:p>
        </w:tc>
        <w:tc>
          <w:tcPr>
            <w:tcW w:w="850"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spacing w:after="0" w:line="240" w:lineRule="auto"/>
              <w:jc w:val="center"/>
              <w:rPr>
                <w:rFonts w:ascii="PT Astra Serif" w:hAnsi="PT Astra Serif"/>
                <w:sz w:val="18"/>
                <w:szCs w:val="18"/>
                <w:lang w:eastAsia="ru-RU"/>
              </w:rPr>
            </w:pPr>
            <w:r w:rsidRPr="00F83375">
              <w:rPr>
                <w:rFonts w:ascii="PT Astra Serif" w:hAnsi="PT Astra Serif"/>
                <w:sz w:val="18"/>
                <w:szCs w:val="18"/>
                <w:lang w:eastAsia="ru-RU"/>
              </w:rPr>
              <w:t>-8,2</w:t>
            </w:r>
          </w:p>
          <w:p w:rsidR="00504892" w:rsidRPr="00F83375" w:rsidRDefault="00504892" w:rsidP="002C0530">
            <w:pPr>
              <w:spacing w:after="0" w:line="240" w:lineRule="auto"/>
              <w:jc w:val="center"/>
              <w:rPr>
                <w:rFonts w:ascii="PT Astra Serif" w:hAnsi="PT Astra Serif"/>
                <w:sz w:val="16"/>
                <w:szCs w:val="16"/>
                <w:lang w:eastAsia="ru-RU"/>
              </w:rPr>
            </w:pPr>
            <w:r w:rsidRPr="00F83375">
              <w:rPr>
                <w:rFonts w:ascii="PT Astra Serif" w:hAnsi="PT Astra Serif"/>
                <w:sz w:val="16"/>
                <w:szCs w:val="16"/>
                <w:lang w:eastAsia="ru-RU"/>
              </w:rPr>
              <w:t>(оценка)</w:t>
            </w:r>
          </w:p>
        </w:tc>
      </w:tr>
      <w:tr w:rsidR="00504892" w:rsidRPr="00F83375" w:rsidTr="00504892">
        <w:trPr>
          <w:trHeight w:val="20"/>
          <w:jc w:val="center"/>
        </w:trPr>
        <w:tc>
          <w:tcPr>
            <w:tcW w:w="2411" w:type="dxa"/>
            <w:vMerge/>
            <w:tcBorders>
              <w:top w:val="nil"/>
              <w:left w:val="single" w:sz="8" w:space="0" w:color="000000"/>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p>
        </w:tc>
        <w:tc>
          <w:tcPr>
            <w:tcW w:w="233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консервативный</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-3,9</w:t>
            </w:r>
          </w:p>
        </w:tc>
        <w:tc>
          <w:tcPr>
            <w:tcW w:w="708"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1,2</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1,9</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w:t>
            </w:r>
          </w:p>
        </w:tc>
        <w:tc>
          <w:tcPr>
            <w:tcW w:w="77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spacing w:after="0" w:line="240" w:lineRule="auto"/>
              <w:jc w:val="center"/>
              <w:rPr>
                <w:rFonts w:ascii="PT Astra Serif" w:hAnsi="PT Astra Serif"/>
                <w:sz w:val="18"/>
                <w:szCs w:val="18"/>
                <w:lang w:eastAsia="ru-RU"/>
              </w:rPr>
            </w:pPr>
            <w:r w:rsidRPr="00F83375">
              <w:rPr>
                <w:rFonts w:ascii="PT Astra Serif" w:hAnsi="PT Astra Serif"/>
                <w:sz w:val="18"/>
                <w:szCs w:val="18"/>
                <w:lang w:eastAsia="ru-RU"/>
              </w:rPr>
              <w:t>1,2</w:t>
            </w:r>
          </w:p>
        </w:tc>
        <w:tc>
          <w:tcPr>
            <w:tcW w:w="850"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spacing w:after="0" w:line="240" w:lineRule="auto"/>
              <w:jc w:val="center"/>
              <w:rPr>
                <w:rFonts w:ascii="PT Astra Serif" w:hAnsi="PT Astra Serif"/>
                <w:sz w:val="18"/>
                <w:szCs w:val="18"/>
                <w:lang w:eastAsia="ru-RU"/>
              </w:rPr>
            </w:pPr>
            <w:r w:rsidRPr="00F83375">
              <w:rPr>
                <w:rFonts w:ascii="PT Astra Serif" w:hAnsi="PT Astra Serif"/>
                <w:sz w:val="18"/>
                <w:szCs w:val="18"/>
                <w:lang w:eastAsia="ru-RU"/>
              </w:rPr>
              <w:t>1,1</w:t>
            </w:r>
          </w:p>
        </w:tc>
      </w:tr>
      <w:tr w:rsidR="00504892" w:rsidRPr="00F83375" w:rsidTr="00504892">
        <w:trPr>
          <w:trHeight w:val="20"/>
          <w:jc w:val="center"/>
        </w:trPr>
        <w:tc>
          <w:tcPr>
            <w:tcW w:w="2411" w:type="dxa"/>
            <w:vMerge/>
            <w:tcBorders>
              <w:top w:val="nil"/>
              <w:left w:val="single" w:sz="8" w:space="0" w:color="000000"/>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p>
        </w:tc>
        <w:tc>
          <w:tcPr>
            <w:tcW w:w="233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базовый</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-3,7</w:t>
            </w:r>
          </w:p>
        </w:tc>
        <w:tc>
          <w:tcPr>
            <w:tcW w:w="708"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1,4</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2,1</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3,0</w:t>
            </w:r>
          </w:p>
        </w:tc>
        <w:tc>
          <w:tcPr>
            <w:tcW w:w="77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spacing w:after="0" w:line="240" w:lineRule="auto"/>
              <w:jc w:val="center"/>
              <w:rPr>
                <w:rFonts w:ascii="PT Astra Serif" w:hAnsi="PT Astra Serif"/>
                <w:sz w:val="18"/>
                <w:szCs w:val="18"/>
                <w:lang w:eastAsia="ru-RU"/>
              </w:rPr>
            </w:pPr>
            <w:r w:rsidRPr="00F83375">
              <w:rPr>
                <w:rFonts w:ascii="PT Astra Serif" w:hAnsi="PT Astra Serif"/>
                <w:sz w:val="18"/>
                <w:szCs w:val="18"/>
                <w:lang w:eastAsia="ru-RU"/>
              </w:rPr>
              <w:t>3,1</w:t>
            </w:r>
          </w:p>
        </w:tc>
        <w:tc>
          <w:tcPr>
            <w:tcW w:w="850"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spacing w:after="0" w:line="240" w:lineRule="auto"/>
              <w:jc w:val="center"/>
              <w:rPr>
                <w:rFonts w:ascii="PT Astra Serif" w:hAnsi="PT Astra Serif"/>
                <w:sz w:val="18"/>
                <w:szCs w:val="18"/>
                <w:lang w:eastAsia="ru-RU"/>
              </w:rPr>
            </w:pPr>
            <w:r w:rsidRPr="00F83375">
              <w:rPr>
                <w:rFonts w:ascii="PT Astra Serif" w:hAnsi="PT Astra Serif"/>
                <w:sz w:val="18"/>
                <w:szCs w:val="18"/>
                <w:lang w:eastAsia="ru-RU"/>
              </w:rPr>
              <w:t>2,9</w:t>
            </w:r>
          </w:p>
        </w:tc>
      </w:tr>
      <w:tr w:rsidR="00504892" w:rsidRPr="00F83375" w:rsidTr="00504892">
        <w:trPr>
          <w:trHeight w:val="20"/>
          <w:jc w:val="center"/>
        </w:trPr>
        <w:tc>
          <w:tcPr>
            <w:tcW w:w="2411" w:type="dxa"/>
            <w:vMerge/>
            <w:tcBorders>
              <w:top w:val="nil"/>
              <w:left w:val="single" w:sz="8" w:space="0" w:color="000000"/>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p>
        </w:tc>
        <w:tc>
          <w:tcPr>
            <w:tcW w:w="233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оптимистический</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2,8</w:t>
            </w:r>
          </w:p>
        </w:tc>
        <w:tc>
          <w:tcPr>
            <w:tcW w:w="708"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3,1</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3,5</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4,1</w:t>
            </w:r>
          </w:p>
        </w:tc>
        <w:tc>
          <w:tcPr>
            <w:tcW w:w="77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spacing w:after="0" w:line="240" w:lineRule="auto"/>
              <w:jc w:val="center"/>
              <w:rPr>
                <w:rFonts w:ascii="PT Astra Serif" w:hAnsi="PT Astra Serif"/>
                <w:sz w:val="18"/>
                <w:szCs w:val="18"/>
                <w:lang w:eastAsia="ru-RU"/>
              </w:rPr>
            </w:pPr>
            <w:r w:rsidRPr="00F83375">
              <w:rPr>
                <w:rFonts w:ascii="PT Astra Serif" w:hAnsi="PT Astra Serif"/>
                <w:sz w:val="18"/>
                <w:szCs w:val="18"/>
                <w:lang w:eastAsia="ru-RU"/>
              </w:rPr>
              <w:t>4,4</w:t>
            </w:r>
          </w:p>
        </w:tc>
        <w:tc>
          <w:tcPr>
            <w:tcW w:w="850"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spacing w:after="0" w:line="240" w:lineRule="auto"/>
              <w:jc w:val="center"/>
              <w:rPr>
                <w:rFonts w:ascii="PT Astra Serif" w:hAnsi="PT Astra Serif"/>
                <w:sz w:val="18"/>
                <w:szCs w:val="18"/>
                <w:lang w:eastAsia="ru-RU"/>
              </w:rPr>
            </w:pPr>
            <w:r w:rsidRPr="00F83375">
              <w:rPr>
                <w:rFonts w:ascii="PT Astra Serif" w:hAnsi="PT Astra Serif"/>
                <w:sz w:val="18"/>
                <w:szCs w:val="18"/>
                <w:lang w:eastAsia="ru-RU"/>
              </w:rPr>
              <w:t>4,3</w:t>
            </w:r>
          </w:p>
        </w:tc>
      </w:tr>
      <w:tr w:rsidR="00504892" w:rsidRPr="00F83375" w:rsidTr="00504892">
        <w:trPr>
          <w:trHeight w:val="20"/>
          <w:jc w:val="center"/>
        </w:trPr>
        <w:tc>
          <w:tcPr>
            <w:tcW w:w="2411" w:type="dxa"/>
            <w:vMerge w:val="restart"/>
            <w:tcBorders>
              <w:top w:val="nil"/>
              <w:left w:val="single" w:sz="8" w:space="0" w:color="000000"/>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Индекс производства по в</w:t>
            </w:r>
            <w:r w:rsidR="00E94B9A" w:rsidRPr="00F83375">
              <w:rPr>
                <w:rFonts w:ascii="PT Astra Serif" w:eastAsia="Times New Roman" w:hAnsi="PT Astra Serif" w:cs="Times New Roman"/>
                <w:sz w:val="18"/>
                <w:szCs w:val="18"/>
                <w:lang w:eastAsia="ru-RU"/>
              </w:rPr>
              <w:t xml:space="preserve">иду экономической деятельности </w:t>
            </w:r>
            <w:r w:rsidRPr="00F83375">
              <w:rPr>
                <w:rFonts w:ascii="PT Astra Serif" w:eastAsia="Times New Roman" w:hAnsi="PT Astra Serif" w:cs="Times New Roman"/>
                <w:sz w:val="18"/>
                <w:szCs w:val="18"/>
                <w:lang w:eastAsia="ru-RU"/>
              </w:rPr>
              <w:t>«Обрабатывающие производства» (в сопоставимых ценах), % к предыдущему году</w:t>
            </w:r>
          </w:p>
        </w:tc>
        <w:tc>
          <w:tcPr>
            <w:tcW w:w="233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фактическое значение</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104,6</w:t>
            </w:r>
          </w:p>
        </w:tc>
        <w:tc>
          <w:tcPr>
            <w:tcW w:w="708"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100,6</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105,8</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112,1</w:t>
            </w:r>
          </w:p>
        </w:tc>
        <w:tc>
          <w:tcPr>
            <w:tcW w:w="77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spacing w:after="0" w:line="240" w:lineRule="auto"/>
              <w:jc w:val="center"/>
              <w:rPr>
                <w:rFonts w:ascii="PT Astra Serif" w:hAnsi="PT Astra Serif"/>
                <w:sz w:val="18"/>
                <w:szCs w:val="18"/>
                <w:lang w:eastAsia="ru-RU"/>
              </w:rPr>
            </w:pPr>
            <w:r w:rsidRPr="00F83375">
              <w:rPr>
                <w:rFonts w:ascii="PT Astra Serif" w:hAnsi="PT Astra Serif"/>
                <w:sz w:val="18"/>
                <w:szCs w:val="18"/>
                <w:lang w:eastAsia="ru-RU"/>
              </w:rPr>
              <w:t>109,3</w:t>
            </w:r>
          </w:p>
        </w:tc>
        <w:tc>
          <w:tcPr>
            <w:tcW w:w="850"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spacing w:after="0" w:line="240" w:lineRule="auto"/>
              <w:jc w:val="center"/>
              <w:rPr>
                <w:rFonts w:ascii="PT Astra Serif" w:hAnsi="PT Astra Serif"/>
                <w:sz w:val="18"/>
                <w:szCs w:val="18"/>
                <w:lang w:eastAsia="ru-RU"/>
              </w:rPr>
            </w:pPr>
            <w:r w:rsidRPr="00F83375">
              <w:rPr>
                <w:rFonts w:ascii="PT Astra Serif" w:hAnsi="PT Astra Serif"/>
                <w:sz w:val="18"/>
                <w:szCs w:val="18"/>
                <w:lang w:eastAsia="ru-RU"/>
              </w:rPr>
              <w:t>108,6</w:t>
            </w:r>
          </w:p>
        </w:tc>
      </w:tr>
      <w:tr w:rsidR="00504892" w:rsidRPr="00F83375" w:rsidTr="00504892">
        <w:trPr>
          <w:trHeight w:val="351"/>
          <w:jc w:val="center"/>
        </w:trPr>
        <w:tc>
          <w:tcPr>
            <w:tcW w:w="2411" w:type="dxa"/>
            <w:vMerge/>
            <w:tcBorders>
              <w:top w:val="nil"/>
              <w:left w:val="single" w:sz="8" w:space="0" w:color="000000"/>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p>
        </w:tc>
        <w:tc>
          <w:tcPr>
            <w:tcW w:w="233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консервативный</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98,1</w:t>
            </w:r>
          </w:p>
        </w:tc>
        <w:tc>
          <w:tcPr>
            <w:tcW w:w="708"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101,2</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101,0</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101,5</w:t>
            </w:r>
          </w:p>
        </w:tc>
        <w:tc>
          <w:tcPr>
            <w:tcW w:w="77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spacing w:after="0" w:line="240" w:lineRule="auto"/>
              <w:jc w:val="center"/>
              <w:rPr>
                <w:rFonts w:ascii="PT Astra Serif" w:hAnsi="PT Astra Serif"/>
                <w:sz w:val="18"/>
                <w:szCs w:val="18"/>
                <w:lang w:eastAsia="ru-RU"/>
              </w:rPr>
            </w:pPr>
            <w:r w:rsidRPr="00F83375">
              <w:rPr>
                <w:rFonts w:ascii="PT Astra Serif" w:hAnsi="PT Astra Serif"/>
                <w:sz w:val="18"/>
                <w:szCs w:val="18"/>
                <w:lang w:eastAsia="ru-RU"/>
              </w:rPr>
              <w:t>101,8</w:t>
            </w:r>
          </w:p>
        </w:tc>
        <w:tc>
          <w:tcPr>
            <w:tcW w:w="850"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spacing w:after="0" w:line="240" w:lineRule="auto"/>
              <w:jc w:val="center"/>
              <w:rPr>
                <w:rFonts w:ascii="PT Astra Serif" w:hAnsi="PT Astra Serif"/>
                <w:sz w:val="18"/>
                <w:szCs w:val="18"/>
                <w:lang w:eastAsia="ru-RU"/>
              </w:rPr>
            </w:pPr>
            <w:r w:rsidRPr="00F83375">
              <w:rPr>
                <w:rFonts w:ascii="PT Astra Serif" w:hAnsi="PT Astra Serif"/>
                <w:sz w:val="18"/>
                <w:szCs w:val="18"/>
                <w:lang w:eastAsia="ru-RU"/>
              </w:rPr>
              <w:t>102,0</w:t>
            </w:r>
          </w:p>
        </w:tc>
      </w:tr>
      <w:tr w:rsidR="00504892" w:rsidRPr="00F83375" w:rsidTr="00504892">
        <w:trPr>
          <w:trHeight w:val="20"/>
          <w:jc w:val="center"/>
        </w:trPr>
        <w:tc>
          <w:tcPr>
            <w:tcW w:w="2411" w:type="dxa"/>
            <w:vMerge/>
            <w:tcBorders>
              <w:top w:val="nil"/>
              <w:left w:val="single" w:sz="8" w:space="0" w:color="000000"/>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p>
        </w:tc>
        <w:tc>
          <w:tcPr>
            <w:tcW w:w="233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базовый</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100,1</w:t>
            </w:r>
          </w:p>
        </w:tc>
        <w:tc>
          <w:tcPr>
            <w:tcW w:w="708"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103,5</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103,3</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104,6</w:t>
            </w:r>
          </w:p>
        </w:tc>
        <w:tc>
          <w:tcPr>
            <w:tcW w:w="77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spacing w:after="0" w:line="240" w:lineRule="auto"/>
              <w:jc w:val="center"/>
              <w:rPr>
                <w:rFonts w:ascii="PT Astra Serif" w:hAnsi="PT Astra Serif"/>
                <w:sz w:val="18"/>
                <w:szCs w:val="18"/>
                <w:lang w:eastAsia="ru-RU"/>
              </w:rPr>
            </w:pPr>
            <w:r w:rsidRPr="00F83375">
              <w:rPr>
                <w:rFonts w:ascii="PT Astra Serif" w:hAnsi="PT Astra Serif"/>
                <w:sz w:val="18"/>
                <w:szCs w:val="18"/>
                <w:lang w:eastAsia="ru-RU"/>
              </w:rPr>
              <w:t>104,6</w:t>
            </w:r>
          </w:p>
        </w:tc>
        <w:tc>
          <w:tcPr>
            <w:tcW w:w="850"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spacing w:after="0" w:line="240" w:lineRule="auto"/>
              <w:jc w:val="center"/>
              <w:rPr>
                <w:rFonts w:ascii="PT Astra Serif" w:hAnsi="PT Astra Serif"/>
                <w:sz w:val="18"/>
                <w:szCs w:val="18"/>
                <w:lang w:eastAsia="ru-RU"/>
              </w:rPr>
            </w:pPr>
            <w:r w:rsidRPr="00F83375">
              <w:rPr>
                <w:rFonts w:ascii="PT Astra Serif" w:hAnsi="PT Astra Serif"/>
                <w:sz w:val="18"/>
                <w:szCs w:val="18"/>
                <w:lang w:eastAsia="ru-RU"/>
              </w:rPr>
              <w:t>104,8</w:t>
            </w:r>
          </w:p>
        </w:tc>
      </w:tr>
      <w:tr w:rsidR="00504892" w:rsidRPr="00F83375" w:rsidTr="00504892">
        <w:trPr>
          <w:trHeight w:val="20"/>
          <w:jc w:val="center"/>
        </w:trPr>
        <w:tc>
          <w:tcPr>
            <w:tcW w:w="2411" w:type="dxa"/>
            <w:vMerge/>
            <w:tcBorders>
              <w:top w:val="nil"/>
              <w:left w:val="single" w:sz="8" w:space="0" w:color="000000"/>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p>
        </w:tc>
        <w:tc>
          <w:tcPr>
            <w:tcW w:w="233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оптимистический</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104</w:t>
            </w:r>
          </w:p>
        </w:tc>
        <w:tc>
          <w:tcPr>
            <w:tcW w:w="708"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104,9</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105,5</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106,0</w:t>
            </w:r>
          </w:p>
        </w:tc>
        <w:tc>
          <w:tcPr>
            <w:tcW w:w="77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spacing w:after="0" w:line="240" w:lineRule="auto"/>
              <w:jc w:val="center"/>
              <w:rPr>
                <w:rFonts w:ascii="PT Astra Serif" w:hAnsi="PT Astra Serif"/>
                <w:sz w:val="18"/>
                <w:szCs w:val="18"/>
                <w:lang w:eastAsia="ru-RU"/>
              </w:rPr>
            </w:pPr>
            <w:r w:rsidRPr="00F83375">
              <w:rPr>
                <w:rFonts w:ascii="PT Astra Serif" w:hAnsi="PT Astra Serif"/>
                <w:sz w:val="18"/>
                <w:szCs w:val="18"/>
                <w:lang w:eastAsia="ru-RU"/>
              </w:rPr>
              <w:t>105,8</w:t>
            </w:r>
          </w:p>
        </w:tc>
        <w:tc>
          <w:tcPr>
            <w:tcW w:w="850"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spacing w:after="0" w:line="240" w:lineRule="auto"/>
              <w:jc w:val="center"/>
              <w:rPr>
                <w:rFonts w:ascii="PT Astra Serif" w:hAnsi="PT Astra Serif"/>
                <w:sz w:val="18"/>
                <w:szCs w:val="18"/>
                <w:lang w:eastAsia="ru-RU"/>
              </w:rPr>
            </w:pPr>
            <w:r w:rsidRPr="00F83375">
              <w:rPr>
                <w:rFonts w:ascii="PT Astra Serif" w:hAnsi="PT Astra Serif"/>
                <w:sz w:val="18"/>
                <w:szCs w:val="18"/>
                <w:lang w:eastAsia="ru-RU"/>
              </w:rPr>
              <w:t>105,7</w:t>
            </w:r>
          </w:p>
        </w:tc>
      </w:tr>
      <w:tr w:rsidR="00504892" w:rsidRPr="00F83375" w:rsidTr="00504892">
        <w:trPr>
          <w:trHeight w:val="184"/>
          <w:jc w:val="center"/>
        </w:trPr>
        <w:tc>
          <w:tcPr>
            <w:tcW w:w="2411" w:type="dxa"/>
            <w:vMerge w:val="restart"/>
            <w:tcBorders>
              <w:top w:val="nil"/>
              <w:left w:val="single" w:sz="8" w:space="0" w:color="000000"/>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Индекс производства по в</w:t>
            </w:r>
            <w:r w:rsidR="00E94B9A" w:rsidRPr="00F83375">
              <w:rPr>
                <w:rFonts w:ascii="PT Astra Serif" w:eastAsia="Times New Roman" w:hAnsi="PT Astra Serif" w:cs="Times New Roman"/>
                <w:sz w:val="18"/>
                <w:szCs w:val="18"/>
                <w:lang w:eastAsia="ru-RU"/>
              </w:rPr>
              <w:t xml:space="preserve">иду экономической деятельности </w:t>
            </w:r>
            <w:r w:rsidRPr="00F83375">
              <w:rPr>
                <w:rFonts w:ascii="PT Astra Serif" w:eastAsia="Times New Roman" w:hAnsi="PT Astra Serif" w:cs="Times New Roman"/>
                <w:sz w:val="18"/>
                <w:szCs w:val="18"/>
                <w:lang w:eastAsia="ru-RU"/>
              </w:rPr>
              <w:t>«Добыча полезных ископаемых» (в сопоставимых ценах), % к предыдущему году</w:t>
            </w:r>
          </w:p>
        </w:tc>
        <w:tc>
          <w:tcPr>
            <w:tcW w:w="233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фактическое значение</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99,2</w:t>
            </w:r>
          </w:p>
        </w:tc>
        <w:tc>
          <w:tcPr>
            <w:tcW w:w="708"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99,5</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96,4</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94,4</w:t>
            </w:r>
          </w:p>
        </w:tc>
        <w:tc>
          <w:tcPr>
            <w:tcW w:w="77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spacing w:after="0" w:line="240" w:lineRule="auto"/>
              <w:jc w:val="center"/>
              <w:rPr>
                <w:rFonts w:ascii="PT Astra Serif" w:hAnsi="PT Astra Serif"/>
                <w:sz w:val="18"/>
                <w:szCs w:val="18"/>
                <w:lang w:eastAsia="ru-RU"/>
              </w:rPr>
            </w:pPr>
            <w:r w:rsidRPr="00F83375">
              <w:rPr>
                <w:rFonts w:ascii="PT Astra Serif" w:hAnsi="PT Astra Serif"/>
                <w:sz w:val="18"/>
                <w:szCs w:val="18"/>
                <w:lang w:eastAsia="ru-RU"/>
              </w:rPr>
              <w:t>95,2</w:t>
            </w:r>
          </w:p>
        </w:tc>
        <w:tc>
          <w:tcPr>
            <w:tcW w:w="850"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spacing w:after="0" w:line="240" w:lineRule="auto"/>
              <w:jc w:val="center"/>
              <w:rPr>
                <w:rFonts w:ascii="PT Astra Serif" w:hAnsi="PT Astra Serif"/>
                <w:sz w:val="18"/>
                <w:szCs w:val="18"/>
                <w:lang w:eastAsia="ru-RU"/>
              </w:rPr>
            </w:pPr>
            <w:r w:rsidRPr="00F83375">
              <w:rPr>
                <w:rFonts w:ascii="PT Astra Serif" w:hAnsi="PT Astra Serif"/>
                <w:sz w:val="18"/>
                <w:szCs w:val="18"/>
                <w:lang w:eastAsia="ru-RU"/>
              </w:rPr>
              <w:t>79,3</w:t>
            </w:r>
          </w:p>
        </w:tc>
      </w:tr>
      <w:tr w:rsidR="00504892" w:rsidRPr="00F83375" w:rsidTr="00504892">
        <w:trPr>
          <w:trHeight w:val="20"/>
          <w:jc w:val="center"/>
        </w:trPr>
        <w:tc>
          <w:tcPr>
            <w:tcW w:w="2411" w:type="dxa"/>
            <w:vMerge/>
            <w:tcBorders>
              <w:top w:val="nil"/>
              <w:left w:val="single" w:sz="8" w:space="0" w:color="000000"/>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p>
        </w:tc>
        <w:tc>
          <w:tcPr>
            <w:tcW w:w="233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консервативный</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94,0</w:t>
            </w:r>
          </w:p>
        </w:tc>
        <w:tc>
          <w:tcPr>
            <w:tcW w:w="708"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100,9</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100,7</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95,5</w:t>
            </w:r>
          </w:p>
        </w:tc>
        <w:tc>
          <w:tcPr>
            <w:tcW w:w="77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spacing w:after="0" w:line="240" w:lineRule="auto"/>
              <w:jc w:val="center"/>
              <w:rPr>
                <w:rFonts w:ascii="PT Astra Serif" w:hAnsi="PT Astra Serif"/>
                <w:sz w:val="18"/>
                <w:szCs w:val="18"/>
                <w:lang w:eastAsia="ru-RU"/>
              </w:rPr>
            </w:pPr>
            <w:r w:rsidRPr="00F83375">
              <w:rPr>
                <w:rFonts w:ascii="PT Astra Serif" w:hAnsi="PT Astra Serif"/>
                <w:sz w:val="18"/>
                <w:szCs w:val="18"/>
                <w:lang w:eastAsia="ru-RU"/>
              </w:rPr>
              <w:t>100,1</w:t>
            </w:r>
          </w:p>
        </w:tc>
        <w:tc>
          <w:tcPr>
            <w:tcW w:w="850"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spacing w:after="0" w:line="240" w:lineRule="auto"/>
              <w:jc w:val="center"/>
              <w:rPr>
                <w:rFonts w:ascii="PT Astra Serif" w:hAnsi="PT Astra Serif"/>
                <w:sz w:val="18"/>
                <w:szCs w:val="18"/>
                <w:lang w:eastAsia="ru-RU"/>
              </w:rPr>
            </w:pPr>
            <w:r w:rsidRPr="00F83375">
              <w:rPr>
                <w:rFonts w:ascii="PT Astra Serif" w:hAnsi="PT Astra Serif"/>
                <w:sz w:val="18"/>
                <w:szCs w:val="18"/>
                <w:lang w:eastAsia="ru-RU"/>
              </w:rPr>
              <w:t>100,8</w:t>
            </w:r>
          </w:p>
        </w:tc>
      </w:tr>
      <w:tr w:rsidR="00504892" w:rsidRPr="00F83375" w:rsidTr="00504892">
        <w:trPr>
          <w:trHeight w:val="20"/>
          <w:jc w:val="center"/>
        </w:trPr>
        <w:tc>
          <w:tcPr>
            <w:tcW w:w="2411" w:type="dxa"/>
            <w:vMerge/>
            <w:tcBorders>
              <w:top w:val="nil"/>
              <w:left w:val="single" w:sz="8" w:space="0" w:color="000000"/>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p>
        </w:tc>
        <w:tc>
          <w:tcPr>
            <w:tcW w:w="233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базовый</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95,0</w:t>
            </w:r>
          </w:p>
        </w:tc>
        <w:tc>
          <w:tcPr>
            <w:tcW w:w="708"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101,3</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101,9</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101,8</w:t>
            </w:r>
          </w:p>
        </w:tc>
        <w:tc>
          <w:tcPr>
            <w:tcW w:w="77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spacing w:after="0" w:line="240" w:lineRule="auto"/>
              <w:jc w:val="center"/>
              <w:rPr>
                <w:rFonts w:ascii="PT Astra Serif" w:hAnsi="PT Astra Serif"/>
                <w:sz w:val="18"/>
                <w:szCs w:val="18"/>
                <w:lang w:eastAsia="ru-RU"/>
              </w:rPr>
            </w:pPr>
            <w:r w:rsidRPr="00F83375">
              <w:rPr>
                <w:rFonts w:ascii="PT Astra Serif" w:hAnsi="PT Astra Serif"/>
                <w:sz w:val="18"/>
                <w:szCs w:val="18"/>
                <w:lang w:eastAsia="ru-RU"/>
              </w:rPr>
              <w:t>101,5</w:t>
            </w:r>
          </w:p>
        </w:tc>
        <w:tc>
          <w:tcPr>
            <w:tcW w:w="850"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spacing w:after="0" w:line="240" w:lineRule="auto"/>
              <w:jc w:val="center"/>
              <w:rPr>
                <w:rFonts w:ascii="PT Astra Serif" w:hAnsi="PT Astra Serif"/>
                <w:sz w:val="18"/>
                <w:szCs w:val="18"/>
                <w:lang w:eastAsia="ru-RU"/>
              </w:rPr>
            </w:pPr>
            <w:r w:rsidRPr="00F83375">
              <w:rPr>
                <w:rFonts w:ascii="PT Astra Serif" w:hAnsi="PT Astra Serif"/>
                <w:sz w:val="18"/>
                <w:szCs w:val="18"/>
                <w:lang w:eastAsia="ru-RU"/>
              </w:rPr>
              <w:t>101,0</w:t>
            </w:r>
          </w:p>
        </w:tc>
      </w:tr>
      <w:tr w:rsidR="00504892" w:rsidRPr="00F83375" w:rsidTr="00504892">
        <w:trPr>
          <w:trHeight w:val="20"/>
          <w:jc w:val="center"/>
        </w:trPr>
        <w:tc>
          <w:tcPr>
            <w:tcW w:w="2411" w:type="dxa"/>
            <w:vMerge/>
            <w:tcBorders>
              <w:top w:val="nil"/>
              <w:left w:val="single" w:sz="8" w:space="0" w:color="000000"/>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p>
        </w:tc>
        <w:tc>
          <w:tcPr>
            <w:tcW w:w="233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оптимистический</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102,2</w:t>
            </w:r>
          </w:p>
        </w:tc>
        <w:tc>
          <w:tcPr>
            <w:tcW w:w="708"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101,5</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102,1</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104,3</w:t>
            </w:r>
          </w:p>
        </w:tc>
        <w:tc>
          <w:tcPr>
            <w:tcW w:w="77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spacing w:after="0" w:line="240" w:lineRule="auto"/>
              <w:jc w:val="center"/>
              <w:rPr>
                <w:rFonts w:ascii="PT Astra Serif" w:hAnsi="PT Astra Serif"/>
                <w:sz w:val="18"/>
                <w:szCs w:val="18"/>
                <w:lang w:eastAsia="ru-RU"/>
              </w:rPr>
            </w:pPr>
            <w:r w:rsidRPr="00F83375">
              <w:rPr>
                <w:rFonts w:ascii="PT Astra Serif" w:hAnsi="PT Astra Serif"/>
                <w:sz w:val="18"/>
                <w:szCs w:val="18"/>
                <w:lang w:eastAsia="ru-RU"/>
              </w:rPr>
              <w:t>102,1</w:t>
            </w:r>
          </w:p>
        </w:tc>
        <w:tc>
          <w:tcPr>
            <w:tcW w:w="850"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spacing w:after="0" w:line="240" w:lineRule="auto"/>
              <w:jc w:val="center"/>
              <w:rPr>
                <w:rFonts w:ascii="PT Astra Serif" w:hAnsi="PT Astra Serif"/>
                <w:sz w:val="18"/>
                <w:szCs w:val="18"/>
                <w:lang w:eastAsia="ru-RU"/>
              </w:rPr>
            </w:pPr>
            <w:r w:rsidRPr="00F83375">
              <w:rPr>
                <w:rFonts w:ascii="PT Astra Serif" w:hAnsi="PT Astra Serif"/>
                <w:sz w:val="18"/>
                <w:szCs w:val="18"/>
                <w:lang w:eastAsia="ru-RU"/>
              </w:rPr>
              <w:t>104,0</w:t>
            </w:r>
          </w:p>
        </w:tc>
      </w:tr>
      <w:tr w:rsidR="00504892" w:rsidRPr="00F83375" w:rsidTr="00504892">
        <w:trPr>
          <w:trHeight w:val="259"/>
          <w:jc w:val="center"/>
        </w:trPr>
        <w:tc>
          <w:tcPr>
            <w:tcW w:w="2411" w:type="dxa"/>
            <w:vMerge w:val="restart"/>
            <w:tcBorders>
              <w:top w:val="nil"/>
              <w:left w:val="single" w:sz="8" w:space="0" w:color="000000"/>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Индекс производства продукции сельского хозяйства в хозяйствах всех категорий (в сопоставимых ценах), % к предыдущему году</w:t>
            </w:r>
          </w:p>
        </w:tc>
        <w:tc>
          <w:tcPr>
            <w:tcW w:w="233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фактическое значение</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102,9</w:t>
            </w:r>
          </w:p>
        </w:tc>
        <w:tc>
          <w:tcPr>
            <w:tcW w:w="708"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95,9</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113,9</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102,8</w:t>
            </w:r>
          </w:p>
        </w:tc>
        <w:tc>
          <w:tcPr>
            <w:tcW w:w="77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jc w:val="center"/>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96,2</w:t>
            </w:r>
          </w:p>
        </w:tc>
        <w:tc>
          <w:tcPr>
            <w:tcW w:w="850"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jc w:val="center"/>
              <w:rPr>
                <w:rFonts w:ascii="PT Astra Serif" w:hAnsi="PT Astra Serif"/>
                <w:sz w:val="18"/>
                <w:szCs w:val="18"/>
              </w:rPr>
            </w:pPr>
            <w:r w:rsidRPr="00F83375">
              <w:rPr>
                <w:rFonts w:ascii="PT Astra Serif" w:hAnsi="PT Astra Serif"/>
                <w:sz w:val="18"/>
                <w:szCs w:val="18"/>
              </w:rPr>
              <w:t>102,9</w:t>
            </w:r>
          </w:p>
        </w:tc>
      </w:tr>
      <w:tr w:rsidR="00504892" w:rsidRPr="00F83375" w:rsidTr="00504892">
        <w:trPr>
          <w:trHeight w:val="20"/>
          <w:jc w:val="center"/>
        </w:trPr>
        <w:tc>
          <w:tcPr>
            <w:tcW w:w="2411" w:type="dxa"/>
            <w:vMerge/>
            <w:tcBorders>
              <w:top w:val="nil"/>
              <w:left w:val="single" w:sz="8" w:space="0" w:color="000000"/>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p>
        </w:tc>
        <w:tc>
          <w:tcPr>
            <w:tcW w:w="233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консервативный</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100,1</w:t>
            </w:r>
          </w:p>
        </w:tc>
        <w:tc>
          <w:tcPr>
            <w:tcW w:w="708"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100,8</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100,9</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101,0</w:t>
            </w:r>
          </w:p>
        </w:tc>
        <w:tc>
          <w:tcPr>
            <w:tcW w:w="77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jc w:val="center"/>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100,8</w:t>
            </w:r>
          </w:p>
        </w:tc>
        <w:tc>
          <w:tcPr>
            <w:tcW w:w="850"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jc w:val="center"/>
              <w:rPr>
                <w:rFonts w:ascii="PT Astra Serif" w:hAnsi="PT Astra Serif"/>
                <w:sz w:val="18"/>
                <w:szCs w:val="18"/>
              </w:rPr>
            </w:pPr>
            <w:r w:rsidRPr="00F83375">
              <w:rPr>
                <w:rFonts w:ascii="PT Astra Serif" w:hAnsi="PT Astra Serif"/>
                <w:sz w:val="18"/>
                <w:szCs w:val="18"/>
              </w:rPr>
              <w:t>101,0</w:t>
            </w:r>
          </w:p>
        </w:tc>
      </w:tr>
      <w:tr w:rsidR="00504892" w:rsidRPr="00F83375" w:rsidTr="00504892">
        <w:trPr>
          <w:trHeight w:val="20"/>
          <w:jc w:val="center"/>
        </w:trPr>
        <w:tc>
          <w:tcPr>
            <w:tcW w:w="2411" w:type="dxa"/>
            <w:vMerge/>
            <w:tcBorders>
              <w:top w:val="nil"/>
              <w:left w:val="single" w:sz="8" w:space="0" w:color="000000"/>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p>
        </w:tc>
        <w:tc>
          <w:tcPr>
            <w:tcW w:w="233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базовый</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102</w:t>
            </w:r>
          </w:p>
        </w:tc>
        <w:tc>
          <w:tcPr>
            <w:tcW w:w="708"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101,4</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101,5</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101,3</w:t>
            </w:r>
          </w:p>
        </w:tc>
        <w:tc>
          <w:tcPr>
            <w:tcW w:w="77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jc w:val="center"/>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101,0</w:t>
            </w:r>
          </w:p>
        </w:tc>
        <w:tc>
          <w:tcPr>
            <w:tcW w:w="850"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jc w:val="center"/>
              <w:rPr>
                <w:rFonts w:ascii="PT Astra Serif" w:hAnsi="PT Astra Serif"/>
                <w:sz w:val="18"/>
                <w:szCs w:val="18"/>
              </w:rPr>
            </w:pPr>
            <w:r w:rsidRPr="00F83375">
              <w:rPr>
                <w:rFonts w:ascii="PT Astra Serif" w:hAnsi="PT Astra Serif"/>
                <w:sz w:val="18"/>
                <w:szCs w:val="18"/>
              </w:rPr>
              <w:t>101,3</w:t>
            </w:r>
          </w:p>
        </w:tc>
      </w:tr>
      <w:tr w:rsidR="00504892" w:rsidRPr="00F83375" w:rsidTr="00504892">
        <w:trPr>
          <w:trHeight w:val="20"/>
          <w:jc w:val="center"/>
        </w:trPr>
        <w:tc>
          <w:tcPr>
            <w:tcW w:w="2411" w:type="dxa"/>
            <w:vMerge/>
            <w:tcBorders>
              <w:top w:val="nil"/>
              <w:left w:val="single" w:sz="8" w:space="0" w:color="000000"/>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p>
        </w:tc>
        <w:tc>
          <w:tcPr>
            <w:tcW w:w="233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оптимистический</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101,6</w:t>
            </w:r>
          </w:p>
        </w:tc>
        <w:tc>
          <w:tcPr>
            <w:tcW w:w="708"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101,7</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101,9</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101,5</w:t>
            </w:r>
          </w:p>
        </w:tc>
        <w:tc>
          <w:tcPr>
            <w:tcW w:w="77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jc w:val="center"/>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101,4</w:t>
            </w:r>
          </w:p>
        </w:tc>
        <w:tc>
          <w:tcPr>
            <w:tcW w:w="850"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jc w:val="center"/>
              <w:rPr>
                <w:rFonts w:ascii="PT Astra Serif" w:hAnsi="PT Astra Serif"/>
                <w:sz w:val="18"/>
                <w:szCs w:val="18"/>
              </w:rPr>
            </w:pPr>
            <w:r w:rsidRPr="00F83375">
              <w:rPr>
                <w:rFonts w:ascii="PT Astra Serif" w:hAnsi="PT Astra Serif"/>
                <w:sz w:val="18"/>
                <w:szCs w:val="18"/>
              </w:rPr>
              <w:t>101,4</w:t>
            </w:r>
          </w:p>
        </w:tc>
      </w:tr>
      <w:tr w:rsidR="00504892" w:rsidRPr="00F83375" w:rsidTr="00504892">
        <w:trPr>
          <w:trHeight w:val="20"/>
          <w:jc w:val="center"/>
        </w:trPr>
        <w:tc>
          <w:tcPr>
            <w:tcW w:w="2411" w:type="dxa"/>
            <w:vMerge w:val="restart"/>
            <w:tcBorders>
              <w:top w:val="nil"/>
              <w:left w:val="single" w:sz="8" w:space="0" w:color="000000"/>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Реальные располагаемые денежные доходы населения, %</w:t>
            </w:r>
          </w:p>
        </w:tc>
        <w:tc>
          <w:tcPr>
            <w:tcW w:w="233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фактическое значение</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97,9</w:t>
            </w:r>
          </w:p>
        </w:tc>
        <w:tc>
          <w:tcPr>
            <w:tcW w:w="708"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91,1</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97,9</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97,8</w:t>
            </w:r>
          </w:p>
        </w:tc>
        <w:tc>
          <w:tcPr>
            <w:tcW w:w="77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jc w:val="center"/>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98,7</w:t>
            </w:r>
          </w:p>
        </w:tc>
        <w:tc>
          <w:tcPr>
            <w:tcW w:w="850"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spacing w:after="0" w:line="240" w:lineRule="auto"/>
              <w:jc w:val="center"/>
              <w:rPr>
                <w:rFonts w:ascii="PT Astra Serif" w:hAnsi="PT Astra Serif" w:cs="Times New Roman"/>
                <w:sz w:val="18"/>
                <w:szCs w:val="18"/>
                <w:lang w:eastAsia="ru-RU"/>
              </w:rPr>
            </w:pPr>
            <w:r w:rsidRPr="00F83375">
              <w:rPr>
                <w:rFonts w:ascii="PT Astra Serif" w:hAnsi="PT Astra Serif" w:cs="Times New Roman"/>
                <w:sz w:val="18"/>
                <w:szCs w:val="18"/>
                <w:lang w:eastAsia="ru-RU"/>
              </w:rPr>
              <w:t>97,0</w:t>
            </w:r>
          </w:p>
        </w:tc>
      </w:tr>
      <w:tr w:rsidR="00504892" w:rsidRPr="00F83375" w:rsidTr="00504892">
        <w:trPr>
          <w:trHeight w:val="20"/>
          <w:jc w:val="center"/>
        </w:trPr>
        <w:tc>
          <w:tcPr>
            <w:tcW w:w="2411" w:type="dxa"/>
            <w:vMerge/>
            <w:tcBorders>
              <w:top w:val="nil"/>
              <w:left w:val="single" w:sz="8" w:space="0" w:color="000000"/>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p>
        </w:tc>
        <w:tc>
          <w:tcPr>
            <w:tcW w:w="233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консервативный</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88,8</w:t>
            </w:r>
          </w:p>
        </w:tc>
        <w:tc>
          <w:tcPr>
            <w:tcW w:w="708"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97,9</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101,0</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101,0</w:t>
            </w:r>
          </w:p>
        </w:tc>
        <w:tc>
          <w:tcPr>
            <w:tcW w:w="77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jc w:val="center"/>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101,5</w:t>
            </w:r>
          </w:p>
        </w:tc>
        <w:tc>
          <w:tcPr>
            <w:tcW w:w="850"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spacing w:after="0" w:line="240" w:lineRule="auto"/>
              <w:jc w:val="center"/>
              <w:rPr>
                <w:rFonts w:ascii="PT Astra Serif" w:hAnsi="PT Astra Serif" w:cs="Times New Roman"/>
                <w:sz w:val="18"/>
                <w:szCs w:val="18"/>
                <w:lang w:eastAsia="ru-RU"/>
              </w:rPr>
            </w:pPr>
            <w:r w:rsidRPr="00F83375">
              <w:rPr>
                <w:rFonts w:ascii="PT Astra Serif" w:hAnsi="PT Astra Serif" w:cs="Times New Roman"/>
                <w:sz w:val="18"/>
                <w:szCs w:val="18"/>
                <w:lang w:eastAsia="ru-RU"/>
              </w:rPr>
              <w:t>101,5</w:t>
            </w:r>
          </w:p>
        </w:tc>
      </w:tr>
      <w:tr w:rsidR="00504892" w:rsidRPr="00F83375" w:rsidTr="00504892">
        <w:trPr>
          <w:trHeight w:val="20"/>
          <w:jc w:val="center"/>
        </w:trPr>
        <w:tc>
          <w:tcPr>
            <w:tcW w:w="2411" w:type="dxa"/>
            <w:vMerge/>
            <w:tcBorders>
              <w:top w:val="nil"/>
              <w:left w:val="single" w:sz="8" w:space="0" w:color="000000"/>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p>
        </w:tc>
        <w:tc>
          <w:tcPr>
            <w:tcW w:w="233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базовый</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93,2</w:t>
            </w:r>
          </w:p>
        </w:tc>
        <w:tc>
          <w:tcPr>
            <w:tcW w:w="708"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99,5</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102,4</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102,8</w:t>
            </w:r>
          </w:p>
        </w:tc>
        <w:tc>
          <w:tcPr>
            <w:tcW w:w="77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jc w:val="center"/>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103,1</w:t>
            </w:r>
          </w:p>
        </w:tc>
        <w:tc>
          <w:tcPr>
            <w:tcW w:w="850"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spacing w:after="0" w:line="240" w:lineRule="auto"/>
              <w:jc w:val="center"/>
              <w:rPr>
                <w:rFonts w:ascii="PT Astra Serif" w:hAnsi="PT Astra Serif" w:cs="Times New Roman"/>
                <w:sz w:val="18"/>
                <w:szCs w:val="18"/>
                <w:lang w:eastAsia="ru-RU"/>
              </w:rPr>
            </w:pPr>
            <w:r w:rsidRPr="00F83375">
              <w:rPr>
                <w:rFonts w:ascii="PT Astra Serif" w:hAnsi="PT Astra Serif" w:cs="Times New Roman"/>
                <w:sz w:val="18"/>
                <w:szCs w:val="18"/>
                <w:lang w:eastAsia="ru-RU"/>
              </w:rPr>
              <w:t>103,2</w:t>
            </w:r>
          </w:p>
        </w:tc>
      </w:tr>
      <w:tr w:rsidR="00504892" w:rsidRPr="00F83375" w:rsidTr="00504892">
        <w:trPr>
          <w:trHeight w:val="20"/>
          <w:jc w:val="center"/>
        </w:trPr>
        <w:tc>
          <w:tcPr>
            <w:tcW w:w="2411" w:type="dxa"/>
            <w:vMerge/>
            <w:tcBorders>
              <w:top w:val="nil"/>
              <w:left w:val="single" w:sz="8" w:space="0" w:color="000000"/>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p>
        </w:tc>
        <w:tc>
          <w:tcPr>
            <w:tcW w:w="233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оптимистический</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100,5</w:t>
            </w:r>
          </w:p>
        </w:tc>
        <w:tc>
          <w:tcPr>
            <w:tcW w:w="708"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102,8</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103,5</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104,4</w:t>
            </w:r>
          </w:p>
        </w:tc>
        <w:tc>
          <w:tcPr>
            <w:tcW w:w="77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jc w:val="center"/>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104,1</w:t>
            </w:r>
          </w:p>
        </w:tc>
        <w:tc>
          <w:tcPr>
            <w:tcW w:w="850"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spacing w:after="0" w:line="240" w:lineRule="auto"/>
              <w:jc w:val="center"/>
              <w:rPr>
                <w:rFonts w:ascii="PT Astra Serif" w:hAnsi="PT Astra Serif" w:cs="Times New Roman"/>
                <w:sz w:val="18"/>
                <w:szCs w:val="18"/>
                <w:lang w:eastAsia="ru-RU"/>
              </w:rPr>
            </w:pPr>
            <w:r w:rsidRPr="00F83375">
              <w:rPr>
                <w:rFonts w:ascii="PT Astra Serif" w:hAnsi="PT Astra Serif" w:cs="Times New Roman"/>
                <w:sz w:val="18"/>
                <w:szCs w:val="18"/>
                <w:lang w:eastAsia="ru-RU"/>
              </w:rPr>
              <w:t>104,2</w:t>
            </w:r>
          </w:p>
        </w:tc>
      </w:tr>
      <w:tr w:rsidR="00504892" w:rsidRPr="00F83375" w:rsidTr="00504892">
        <w:trPr>
          <w:trHeight w:val="20"/>
          <w:jc w:val="center"/>
        </w:trPr>
        <w:tc>
          <w:tcPr>
            <w:tcW w:w="2411" w:type="dxa"/>
            <w:vMerge w:val="restart"/>
            <w:tcBorders>
              <w:top w:val="nil"/>
              <w:left w:val="single" w:sz="8" w:space="0" w:color="000000"/>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Прирост численности населения, %</w:t>
            </w:r>
          </w:p>
        </w:tc>
        <w:tc>
          <w:tcPr>
            <w:tcW w:w="233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фактическое значение</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0,2</w:t>
            </w:r>
          </w:p>
        </w:tc>
        <w:tc>
          <w:tcPr>
            <w:tcW w:w="708"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0,2</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-0,1</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-0,1</w:t>
            </w:r>
          </w:p>
        </w:tc>
        <w:tc>
          <w:tcPr>
            <w:tcW w:w="77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jc w:val="center"/>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0,2</w:t>
            </w:r>
          </w:p>
        </w:tc>
        <w:tc>
          <w:tcPr>
            <w:tcW w:w="850"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spacing w:after="0" w:line="240" w:lineRule="auto"/>
              <w:jc w:val="center"/>
              <w:rPr>
                <w:rFonts w:ascii="PT Astra Serif" w:hAnsi="PT Astra Serif" w:cs="Times New Roman"/>
                <w:sz w:val="18"/>
                <w:szCs w:val="18"/>
                <w:lang w:eastAsia="ru-RU"/>
              </w:rPr>
            </w:pPr>
            <w:r w:rsidRPr="00F83375">
              <w:rPr>
                <w:rFonts w:ascii="PT Astra Serif" w:hAnsi="PT Astra Serif" w:cs="Times New Roman"/>
                <w:sz w:val="18"/>
                <w:szCs w:val="18"/>
                <w:lang w:eastAsia="ru-RU"/>
              </w:rPr>
              <w:t>-0,8</w:t>
            </w:r>
          </w:p>
        </w:tc>
      </w:tr>
      <w:tr w:rsidR="00504892" w:rsidRPr="00F83375" w:rsidTr="00504892">
        <w:trPr>
          <w:trHeight w:val="20"/>
          <w:jc w:val="center"/>
        </w:trPr>
        <w:tc>
          <w:tcPr>
            <w:tcW w:w="2411" w:type="dxa"/>
            <w:vMerge/>
            <w:tcBorders>
              <w:top w:val="nil"/>
              <w:left w:val="single" w:sz="8" w:space="0" w:color="000000"/>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p>
        </w:tc>
        <w:tc>
          <w:tcPr>
            <w:tcW w:w="233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консервативный</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0,40</w:t>
            </w:r>
          </w:p>
        </w:tc>
        <w:tc>
          <w:tcPr>
            <w:tcW w:w="708"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0,40</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0,40</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0,30</w:t>
            </w:r>
          </w:p>
        </w:tc>
        <w:tc>
          <w:tcPr>
            <w:tcW w:w="77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jc w:val="center"/>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0,30</w:t>
            </w:r>
          </w:p>
        </w:tc>
        <w:tc>
          <w:tcPr>
            <w:tcW w:w="850"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spacing w:after="0" w:line="240" w:lineRule="auto"/>
              <w:jc w:val="center"/>
              <w:rPr>
                <w:rFonts w:ascii="PT Astra Serif" w:hAnsi="PT Astra Serif" w:cs="Times New Roman"/>
                <w:sz w:val="18"/>
                <w:szCs w:val="18"/>
                <w:lang w:eastAsia="ru-RU"/>
              </w:rPr>
            </w:pPr>
            <w:r w:rsidRPr="00F83375">
              <w:rPr>
                <w:rFonts w:ascii="PT Astra Serif" w:hAnsi="PT Astra Serif" w:cs="Times New Roman"/>
                <w:sz w:val="18"/>
                <w:szCs w:val="18"/>
                <w:lang w:eastAsia="ru-RU"/>
              </w:rPr>
              <w:t>0,25</w:t>
            </w:r>
          </w:p>
        </w:tc>
      </w:tr>
      <w:tr w:rsidR="00504892" w:rsidRPr="00F83375" w:rsidTr="00504892">
        <w:trPr>
          <w:trHeight w:val="20"/>
          <w:jc w:val="center"/>
        </w:trPr>
        <w:tc>
          <w:tcPr>
            <w:tcW w:w="2411" w:type="dxa"/>
            <w:vMerge/>
            <w:tcBorders>
              <w:top w:val="nil"/>
              <w:left w:val="single" w:sz="8" w:space="0" w:color="000000"/>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p>
        </w:tc>
        <w:tc>
          <w:tcPr>
            <w:tcW w:w="233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базовый</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0,42</w:t>
            </w:r>
          </w:p>
        </w:tc>
        <w:tc>
          <w:tcPr>
            <w:tcW w:w="708"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0,43</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0,46</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0,50</w:t>
            </w:r>
          </w:p>
        </w:tc>
        <w:tc>
          <w:tcPr>
            <w:tcW w:w="77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jc w:val="center"/>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0,50</w:t>
            </w:r>
          </w:p>
        </w:tc>
        <w:tc>
          <w:tcPr>
            <w:tcW w:w="850"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spacing w:after="0" w:line="240" w:lineRule="auto"/>
              <w:jc w:val="center"/>
              <w:rPr>
                <w:rFonts w:ascii="PT Astra Serif" w:hAnsi="PT Astra Serif" w:cs="Times New Roman"/>
                <w:sz w:val="18"/>
                <w:szCs w:val="18"/>
                <w:lang w:eastAsia="ru-RU"/>
              </w:rPr>
            </w:pPr>
            <w:r w:rsidRPr="00F83375">
              <w:rPr>
                <w:rFonts w:ascii="PT Astra Serif" w:hAnsi="PT Astra Serif" w:cs="Times New Roman"/>
                <w:sz w:val="18"/>
                <w:szCs w:val="18"/>
                <w:lang w:eastAsia="ru-RU"/>
              </w:rPr>
              <w:t>0,50</w:t>
            </w:r>
          </w:p>
        </w:tc>
      </w:tr>
      <w:tr w:rsidR="00504892" w:rsidRPr="00F83375" w:rsidTr="00504892">
        <w:trPr>
          <w:trHeight w:val="20"/>
          <w:jc w:val="center"/>
        </w:trPr>
        <w:tc>
          <w:tcPr>
            <w:tcW w:w="2411" w:type="dxa"/>
            <w:vMerge/>
            <w:tcBorders>
              <w:top w:val="nil"/>
              <w:left w:val="single" w:sz="8" w:space="0" w:color="000000"/>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p>
        </w:tc>
        <w:tc>
          <w:tcPr>
            <w:tcW w:w="233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оптимистический</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0,60</w:t>
            </w:r>
          </w:p>
        </w:tc>
        <w:tc>
          <w:tcPr>
            <w:tcW w:w="708"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0,65</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0,65</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0,65</w:t>
            </w:r>
          </w:p>
        </w:tc>
        <w:tc>
          <w:tcPr>
            <w:tcW w:w="77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jc w:val="center"/>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0,65</w:t>
            </w:r>
          </w:p>
        </w:tc>
        <w:tc>
          <w:tcPr>
            <w:tcW w:w="850"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spacing w:after="0" w:line="240" w:lineRule="auto"/>
              <w:jc w:val="center"/>
              <w:rPr>
                <w:rFonts w:ascii="PT Astra Serif" w:hAnsi="PT Astra Serif" w:cs="Times New Roman"/>
                <w:sz w:val="18"/>
                <w:szCs w:val="18"/>
                <w:lang w:eastAsia="ru-RU"/>
              </w:rPr>
            </w:pPr>
            <w:r w:rsidRPr="00F83375">
              <w:rPr>
                <w:rFonts w:ascii="PT Astra Serif" w:hAnsi="PT Astra Serif" w:cs="Times New Roman"/>
                <w:sz w:val="18"/>
                <w:szCs w:val="18"/>
                <w:lang w:eastAsia="ru-RU"/>
              </w:rPr>
              <w:t>0,70</w:t>
            </w:r>
          </w:p>
        </w:tc>
      </w:tr>
      <w:tr w:rsidR="00504892" w:rsidRPr="00F83375" w:rsidTr="00504892">
        <w:trPr>
          <w:trHeight w:val="20"/>
          <w:jc w:val="center"/>
        </w:trPr>
        <w:tc>
          <w:tcPr>
            <w:tcW w:w="2411" w:type="dxa"/>
            <w:vMerge w:val="restart"/>
            <w:tcBorders>
              <w:top w:val="nil"/>
              <w:left w:val="single" w:sz="8" w:space="0" w:color="000000"/>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Доля инвестиций в основной капитал в валовом региональном продукте, %</w:t>
            </w:r>
          </w:p>
        </w:tc>
        <w:tc>
          <w:tcPr>
            <w:tcW w:w="233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фактическое значение</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22,3</w:t>
            </w:r>
          </w:p>
        </w:tc>
        <w:tc>
          <w:tcPr>
            <w:tcW w:w="708"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21,7</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19,3</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16,6</w:t>
            </w:r>
          </w:p>
        </w:tc>
        <w:tc>
          <w:tcPr>
            <w:tcW w:w="77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jc w:val="center"/>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16,3</w:t>
            </w:r>
          </w:p>
        </w:tc>
        <w:tc>
          <w:tcPr>
            <w:tcW w:w="850"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jc w:val="center"/>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17,8</w:t>
            </w:r>
          </w:p>
        </w:tc>
      </w:tr>
      <w:tr w:rsidR="00504892" w:rsidRPr="00F83375" w:rsidTr="00504892">
        <w:trPr>
          <w:trHeight w:val="20"/>
          <w:jc w:val="center"/>
        </w:trPr>
        <w:tc>
          <w:tcPr>
            <w:tcW w:w="2411" w:type="dxa"/>
            <w:vMerge/>
            <w:tcBorders>
              <w:top w:val="nil"/>
              <w:left w:val="single" w:sz="8" w:space="0" w:color="000000"/>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p>
        </w:tc>
        <w:tc>
          <w:tcPr>
            <w:tcW w:w="233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консервативный</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23,8</w:t>
            </w:r>
          </w:p>
        </w:tc>
        <w:tc>
          <w:tcPr>
            <w:tcW w:w="708"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25,0</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25,1</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24,6</w:t>
            </w:r>
          </w:p>
        </w:tc>
        <w:tc>
          <w:tcPr>
            <w:tcW w:w="77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jc w:val="center"/>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24,8</w:t>
            </w:r>
          </w:p>
        </w:tc>
        <w:tc>
          <w:tcPr>
            <w:tcW w:w="850"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jc w:val="center"/>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25,3</w:t>
            </w:r>
          </w:p>
        </w:tc>
      </w:tr>
      <w:tr w:rsidR="00504892" w:rsidRPr="00F83375" w:rsidTr="00504892">
        <w:trPr>
          <w:trHeight w:val="20"/>
          <w:jc w:val="center"/>
        </w:trPr>
        <w:tc>
          <w:tcPr>
            <w:tcW w:w="2411" w:type="dxa"/>
            <w:vMerge/>
            <w:tcBorders>
              <w:top w:val="nil"/>
              <w:left w:val="single" w:sz="8" w:space="0" w:color="000000"/>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p>
        </w:tc>
        <w:tc>
          <w:tcPr>
            <w:tcW w:w="233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базовый</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24,1</w:t>
            </w:r>
          </w:p>
        </w:tc>
        <w:tc>
          <w:tcPr>
            <w:tcW w:w="708"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25,5</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25,8</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27,0</w:t>
            </w:r>
          </w:p>
        </w:tc>
        <w:tc>
          <w:tcPr>
            <w:tcW w:w="77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jc w:val="center"/>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28,1</w:t>
            </w:r>
          </w:p>
        </w:tc>
        <w:tc>
          <w:tcPr>
            <w:tcW w:w="850"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jc w:val="center"/>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28,8</w:t>
            </w:r>
          </w:p>
        </w:tc>
      </w:tr>
      <w:tr w:rsidR="00504892" w:rsidRPr="00F83375" w:rsidTr="00504892">
        <w:trPr>
          <w:trHeight w:val="20"/>
          <w:jc w:val="center"/>
        </w:trPr>
        <w:tc>
          <w:tcPr>
            <w:tcW w:w="2411" w:type="dxa"/>
            <w:vMerge/>
            <w:tcBorders>
              <w:top w:val="nil"/>
              <w:left w:val="single" w:sz="8" w:space="0" w:color="000000"/>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p>
        </w:tc>
        <w:tc>
          <w:tcPr>
            <w:tcW w:w="233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оптимистический</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24,5</w:t>
            </w:r>
          </w:p>
        </w:tc>
        <w:tc>
          <w:tcPr>
            <w:tcW w:w="708"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25,7</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27,3</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28,2</w:t>
            </w:r>
          </w:p>
        </w:tc>
        <w:tc>
          <w:tcPr>
            <w:tcW w:w="77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jc w:val="center"/>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30,1</w:t>
            </w:r>
          </w:p>
        </w:tc>
        <w:tc>
          <w:tcPr>
            <w:tcW w:w="850"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jc w:val="center"/>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31,3</w:t>
            </w:r>
          </w:p>
        </w:tc>
      </w:tr>
      <w:tr w:rsidR="00504892" w:rsidRPr="00F83375" w:rsidTr="00504892">
        <w:trPr>
          <w:trHeight w:val="20"/>
          <w:jc w:val="center"/>
        </w:trPr>
        <w:tc>
          <w:tcPr>
            <w:tcW w:w="2411" w:type="dxa"/>
            <w:vMerge w:val="restart"/>
            <w:tcBorders>
              <w:top w:val="nil"/>
              <w:left w:val="single" w:sz="8" w:space="0" w:color="000000"/>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Темп снижения энергоемкости валового регионального продукта, %</w:t>
            </w:r>
          </w:p>
        </w:tc>
        <w:tc>
          <w:tcPr>
            <w:tcW w:w="233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фактическое значение</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-10,6</w:t>
            </w:r>
          </w:p>
        </w:tc>
        <w:tc>
          <w:tcPr>
            <w:tcW w:w="708"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-2,6</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-7,5</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-8,6</w:t>
            </w:r>
          </w:p>
        </w:tc>
        <w:tc>
          <w:tcPr>
            <w:tcW w:w="77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jc w:val="center"/>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-2,5</w:t>
            </w:r>
          </w:p>
        </w:tc>
        <w:tc>
          <w:tcPr>
            <w:tcW w:w="850"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spacing w:after="0" w:line="240" w:lineRule="auto"/>
              <w:jc w:val="center"/>
              <w:rPr>
                <w:rFonts w:ascii="PT Astra Serif" w:hAnsi="PT Astra Serif"/>
                <w:sz w:val="18"/>
                <w:szCs w:val="18"/>
                <w:lang w:eastAsia="ru-RU"/>
              </w:rPr>
            </w:pPr>
            <w:r w:rsidRPr="00F83375">
              <w:rPr>
                <w:rFonts w:ascii="PT Astra Serif" w:hAnsi="PT Astra Serif"/>
                <w:sz w:val="18"/>
                <w:szCs w:val="18"/>
                <w:lang w:eastAsia="ru-RU"/>
              </w:rPr>
              <w:t xml:space="preserve">5,0 </w:t>
            </w:r>
            <w:r w:rsidRPr="00F83375">
              <w:rPr>
                <w:rFonts w:ascii="PT Astra Serif" w:hAnsi="PT Astra Serif"/>
                <w:sz w:val="16"/>
                <w:szCs w:val="16"/>
                <w:lang w:eastAsia="ru-RU"/>
              </w:rPr>
              <w:t>(оценка)</w:t>
            </w:r>
          </w:p>
        </w:tc>
      </w:tr>
      <w:tr w:rsidR="00504892" w:rsidRPr="00F83375" w:rsidTr="00504892">
        <w:trPr>
          <w:trHeight w:val="20"/>
          <w:jc w:val="center"/>
        </w:trPr>
        <w:tc>
          <w:tcPr>
            <w:tcW w:w="2411" w:type="dxa"/>
            <w:vMerge/>
            <w:tcBorders>
              <w:top w:val="nil"/>
              <w:left w:val="single" w:sz="8" w:space="0" w:color="000000"/>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p>
        </w:tc>
        <w:tc>
          <w:tcPr>
            <w:tcW w:w="233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консервативный</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0,0</w:t>
            </w:r>
          </w:p>
        </w:tc>
        <w:tc>
          <w:tcPr>
            <w:tcW w:w="708"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-0,5</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-0,6</w:t>
            </w:r>
          </w:p>
        </w:tc>
        <w:tc>
          <w:tcPr>
            <w:tcW w:w="77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jc w:val="center"/>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-0,5</w:t>
            </w:r>
          </w:p>
        </w:tc>
        <w:tc>
          <w:tcPr>
            <w:tcW w:w="850"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spacing w:after="0" w:line="240" w:lineRule="auto"/>
              <w:jc w:val="center"/>
              <w:rPr>
                <w:rFonts w:ascii="PT Astra Serif" w:hAnsi="PT Astra Serif"/>
                <w:sz w:val="18"/>
                <w:szCs w:val="18"/>
                <w:lang w:eastAsia="ru-RU"/>
              </w:rPr>
            </w:pPr>
            <w:r w:rsidRPr="00F83375">
              <w:rPr>
                <w:rFonts w:ascii="PT Astra Serif" w:hAnsi="PT Astra Serif"/>
                <w:sz w:val="18"/>
                <w:szCs w:val="18"/>
                <w:lang w:eastAsia="ru-RU"/>
              </w:rPr>
              <w:t>-0,3</w:t>
            </w:r>
          </w:p>
        </w:tc>
      </w:tr>
      <w:tr w:rsidR="00504892" w:rsidRPr="00F83375" w:rsidTr="00504892">
        <w:trPr>
          <w:trHeight w:val="20"/>
          <w:jc w:val="center"/>
        </w:trPr>
        <w:tc>
          <w:tcPr>
            <w:tcW w:w="2411" w:type="dxa"/>
            <w:vMerge/>
            <w:tcBorders>
              <w:top w:val="nil"/>
              <w:left w:val="single" w:sz="8" w:space="0" w:color="000000"/>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p>
        </w:tc>
        <w:tc>
          <w:tcPr>
            <w:tcW w:w="233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базовый</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-1,5</w:t>
            </w:r>
          </w:p>
        </w:tc>
        <w:tc>
          <w:tcPr>
            <w:tcW w:w="708"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-1,5</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-1,2</w:t>
            </w:r>
          </w:p>
        </w:tc>
        <w:tc>
          <w:tcPr>
            <w:tcW w:w="77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jc w:val="center"/>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-1,0</w:t>
            </w:r>
          </w:p>
        </w:tc>
        <w:tc>
          <w:tcPr>
            <w:tcW w:w="850"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spacing w:after="0" w:line="240" w:lineRule="auto"/>
              <w:jc w:val="center"/>
              <w:rPr>
                <w:rFonts w:ascii="PT Astra Serif" w:hAnsi="PT Astra Serif"/>
                <w:sz w:val="18"/>
                <w:szCs w:val="18"/>
                <w:lang w:eastAsia="ru-RU"/>
              </w:rPr>
            </w:pPr>
            <w:r w:rsidRPr="00F83375">
              <w:rPr>
                <w:rFonts w:ascii="PT Astra Serif" w:hAnsi="PT Astra Serif"/>
                <w:sz w:val="18"/>
                <w:szCs w:val="18"/>
                <w:lang w:eastAsia="ru-RU"/>
              </w:rPr>
              <w:t>-1,0</w:t>
            </w:r>
          </w:p>
        </w:tc>
      </w:tr>
      <w:tr w:rsidR="00504892" w:rsidRPr="00F83375" w:rsidTr="00504892">
        <w:trPr>
          <w:trHeight w:val="20"/>
          <w:jc w:val="center"/>
        </w:trPr>
        <w:tc>
          <w:tcPr>
            <w:tcW w:w="2411" w:type="dxa"/>
            <w:vMerge/>
            <w:tcBorders>
              <w:top w:val="nil"/>
              <w:left w:val="single" w:sz="8" w:space="0" w:color="000000"/>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p>
        </w:tc>
        <w:tc>
          <w:tcPr>
            <w:tcW w:w="233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оптимистический</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-1,5</w:t>
            </w:r>
          </w:p>
        </w:tc>
        <w:tc>
          <w:tcPr>
            <w:tcW w:w="708"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-1,5</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-1,4</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-1,4</w:t>
            </w:r>
          </w:p>
        </w:tc>
        <w:tc>
          <w:tcPr>
            <w:tcW w:w="77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jc w:val="center"/>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-1,5</w:t>
            </w:r>
          </w:p>
        </w:tc>
        <w:tc>
          <w:tcPr>
            <w:tcW w:w="850"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spacing w:after="0" w:line="240" w:lineRule="auto"/>
              <w:jc w:val="center"/>
              <w:rPr>
                <w:rFonts w:ascii="PT Astra Serif" w:hAnsi="PT Astra Serif"/>
                <w:sz w:val="18"/>
                <w:szCs w:val="18"/>
                <w:lang w:eastAsia="ru-RU"/>
              </w:rPr>
            </w:pPr>
            <w:r w:rsidRPr="00F83375">
              <w:rPr>
                <w:rFonts w:ascii="PT Astra Serif" w:hAnsi="PT Astra Serif"/>
                <w:sz w:val="18"/>
                <w:szCs w:val="18"/>
                <w:lang w:eastAsia="ru-RU"/>
              </w:rPr>
              <w:t>-1,4</w:t>
            </w:r>
          </w:p>
        </w:tc>
      </w:tr>
      <w:tr w:rsidR="00504892" w:rsidRPr="00F83375" w:rsidTr="00504892">
        <w:trPr>
          <w:trHeight w:val="20"/>
          <w:jc w:val="center"/>
        </w:trPr>
        <w:tc>
          <w:tcPr>
            <w:tcW w:w="2411" w:type="dxa"/>
            <w:vMerge w:val="restart"/>
            <w:tcBorders>
              <w:top w:val="nil"/>
              <w:left w:val="single" w:sz="8" w:space="0" w:color="000000"/>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Протяженность автомобильных дорог общего пользования с твердым покрытием, км</w:t>
            </w:r>
          </w:p>
        </w:tc>
        <w:tc>
          <w:tcPr>
            <w:tcW w:w="233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фактическое значение</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7493</w:t>
            </w:r>
          </w:p>
        </w:tc>
        <w:tc>
          <w:tcPr>
            <w:tcW w:w="708"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7503</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7618</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7667</w:t>
            </w:r>
          </w:p>
        </w:tc>
        <w:tc>
          <w:tcPr>
            <w:tcW w:w="77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jc w:val="center"/>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7519</w:t>
            </w:r>
          </w:p>
        </w:tc>
        <w:tc>
          <w:tcPr>
            <w:tcW w:w="850"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jc w:val="center"/>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7519</w:t>
            </w:r>
          </w:p>
        </w:tc>
      </w:tr>
      <w:tr w:rsidR="00504892" w:rsidRPr="00F83375" w:rsidTr="00504892">
        <w:trPr>
          <w:trHeight w:val="20"/>
          <w:jc w:val="center"/>
        </w:trPr>
        <w:tc>
          <w:tcPr>
            <w:tcW w:w="2411" w:type="dxa"/>
            <w:vMerge/>
            <w:tcBorders>
              <w:top w:val="nil"/>
              <w:left w:val="single" w:sz="8" w:space="0" w:color="000000"/>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p>
        </w:tc>
        <w:tc>
          <w:tcPr>
            <w:tcW w:w="233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консервативный</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7113,0</w:t>
            </w:r>
          </w:p>
        </w:tc>
        <w:tc>
          <w:tcPr>
            <w:tcW w:w="708"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7230,8</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7267,5</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7274,0</w:t>
            </w:r>
          </w:p>
        </w:tc>
        <w:tc>
          <w:tcPr>
            <w:tcW w:w="77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jc w:val="center"/>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7321,3</w:t>
            </w:r>
          </w:p>
        </w:tc>
        <w:tc>
          <w:tcPr>
            <w:tcW w:w="850"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jc w:val="center"/>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7351,6</w:t>
            </w:r>
          </w:p>
        </w:tc>
      </w:tr>
      <w:tr w:rsidR="00504892" w:rsidRPr="00F83375" w:rsidTr="00504892">
        <w:trPr>
          <w:trHeight w:val="20"/>
          <w:jc w:val="center"/>
        </w:trPr>
        <w:tc>
          <w:tcPr>
            <w:tcW w:w="2411" w:type="dxa"/>
            <w:vMerge/>
            <w:tcBorders>
              <w:top w:val="nil"/>
              <w:left w:val="single" w:sz="8" w:space="0" w:color="000000"/>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p>
        </w:tc>
        <w:tc>
          <w:tcPr>
            <w:tcW w:w="233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базовый</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7113,0</w:t>
            </w:r>
          </w:p>
        </w:tc>
        <w:tc>
          <w:tcPr>
            <w:tcW w:w="708"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7230,8</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7267,5</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7296,2</w:t>
            </w:r>
          </w:p>
        </w:tc>
        <w:tc>
          <w:tcPr>
            <w:tcW w:w="77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jc w:val="center"/>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7325,6</w:t>
            </w:r>
          </w:p>
        </w:tc>
        <w:tc>
          <w:tcPr>
            <w:tcW w:w="850"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jc w:val="center"/>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7382,3</w:t>
            </w:r>
          </w:p>
        </w:tc>
      </w:tr>
      <w:tr w:rsidR="00504892" w:rsidRPr="00F83375" w:rsidTr="00504892">
        <w:trPr>
          <w:trHeight w:val="20"/>
          <w:jc w:val="center"/>
        </w:trPr>
        <w:tc>
          <w:tcPr>
            <w:tcW w:w="2411" w:type="dxa"/>
            <w:vMerge/>
            <w:tcBorders>
              <w:top w:val="nil"/>
              <w:left w:val="single" w:sz="8" w:space="0" w:color="000000"/>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p>
        </w:tc>
        <w:tc>
          <w:tcPr>
            <w:tcW w:w="233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оптимистический</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7113,0</w:t>
            </w:r>
          </w:p>
        </w:tc>
        <w:tc>
          <w:tcPr>
            <w:tcW w:w="708"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7230,8</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7267,5</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7324,0</w:t>
            </w:r>
          </w:p>
        </w:tc>
        <w:tc>
          <w:tcPr>
            <w:tcW w:w="77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jc w:val="center"/>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7358,0</w:t>
            </w:r>
          </w:p>
        </w:tc>
        <w:tc>
          <w:tcPr>
            <w:tcW w:w="850"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jc w:val="center"/>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7806,0</w:t>
            </w:r>
          </w:p>
        </w:tc>
      </w:tr>
      <w:tr w:rsidR="00504892" w:rsidRPr="00F83375" w:rsidTr="00504892">
        <w:trPr>
          <w:trHeight w:val="20"/>
          <w:jc w:val="center"/>
        </w:trPr>
        <w:tc>
          <w:tcPr>
            <w:tcW w:w="2411" w:type="dxa"/>
            <w:vMerge w:val="restart"/>
            <w:tcBorders>
              <w:top w:val="nil"/>
              <w:left w:val="single" w:sz="8" w:space="0" w:color="000000"/>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Число созданных и модернизированных высокопроизводительных рабочих мест, тыс. единиц</w:t>
            </w:r>
          </w:p>
        </w:tc>
        <w:tc>
          <w:tcPr>
            <w:tcW w:w="233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фактическое значение</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124,1</w:t>
            </w:r>
          </w:p>
        </w:tc>
        <w:tc>
          <w:tcPr>
            <w:tcW w:w="708"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114,8</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122,3</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140</w:t>
            </w:r>
          </w:p>
        </w:tc>
        <w:tc>
          <w:tcPr>
            <w:tcW w:w="77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jc w:val="center"/>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143,6</w:t>
            </w:r>
          </w:p>
        </w:tc>
        <w:tc>
          <w:tcPr>
            <w:tcW w:w="850"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jc w:val="center"/>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146,5</w:t>
            </w:r>
          </w:p>
        </w:tc>
      </w:tr>
      <w:tr w:rsidR="00504892" w:rsidRPr="00F83375" w:rsidTr="00504892">
        <w:trPr>
          <w:trHeight w:val="20"/>
          <w:jc w:val="center"/>
        </w:trPr>
        <w:tc>
          <w:tcPr>
            <w:tcW w:w="2411" w:type="dxa"/>
            <w:vMerge/>
            <w:tcBorders>
              <w:top w:val="nil"/>
              <w:left w:val="single" w:sz="8" w:space="0" w:color="000000"/>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p>
        </w:tc>
        <w:tc>
          <w:tcPr>
            <w:tcW w:w="233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консервативный</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122,5</w:t>
            </w:r>
          </w:p>
        </w:tc>
        <w:tc>
          <w:tcPr>
            <w:tcW w:w="708"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122,8</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122,9</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131,1</w:t>
            </w:r>
          </w:p>
        </w:tc>
        <w:tc>
          <w:tcPr>
            <w:tcW w:w="77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jc w:val="center"/>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133,5</w:t>
            </w:r>
          </w:p>
        </w:tc>
        <w:tc>
          <w:tcPr>
            <w:tcW w:w="850"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jc w:val="center"/>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137,0</w:t>
            </w:r>
          </w:p>
        </w:tc>
      </w:tr>
      <w:tr w:rsidR="00504892" w:rsidRPr="00F83375" w:rsidTr="00504892">
        <w:trPr>
          <w:trHeight w:val="20"/>
          <w:jc w:val="center"/>
        </w:trPr>
        <w:tc>
          <w:tcPr>
            <w:tcW w:w="2411" w:type="dxa"/>
            <w:vMerge/>
            <w:tcBorders>
              <w:top w:val="nil"/>
              <w:left w:val="single" w:sz="8" w:space="0" w:color="000000"/>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p>
        </w:tc>
        <w:tc>
          <w:tcPr>
            <w:tcW w:w="233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базовый</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122,5</w:t>
            </w:r>
          </w:p>
        </w:tc>
        <w:tc>
          <w:tcPr>
            <w:tcW w:w="708"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125,8</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133,0</w:t>
            </w:r>
          </w:p>
        </w:tc>
        <w:tc>
          <w:tcPr>
            <w:tcW w:w="70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140,0</w:t>
            </w:r>
          </w:p>
        </w:tc>
        <w:tc>
          <w:tcPr>
            <w:tcW w:w="779"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jc w:val="center"/>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149,0</w:t>
            </w:r>
          </w:p>
        </w:tc>
        <w:tc>
          <w:tcPr>
            <w:tcW w:w="850" w:type="dxa"/>
            <w:tcBorders>
              <w:top w:val="nil"/>
              <w:left w:val="nil"/>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jc w:val="center"/>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160,0</w:t>
            </w:r>
          </w:p>
        </w:tc>
      </w:tr>
      <w:tr w:rsidR="00504892" w:rsidRPr="00F83375" w:rsidTr="00504892">
        <w:trPr>
          <w:trHeight w:val="20"/>
          <w:jc w:val="center"/>
        </w:trPr>
        <w:tc>
          <w:tcPr>
            <w:tcW w:w="2411" w:type="dxa"/>
            <w:vMerge/>
            <w:tcBorders>
              <w:top w:val="nil"/>
              <w:left w:val="single" w:sz="8" w:space="0" w:color="000000"/>
              <w:bottom w:val="single" w:sz="8"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p>
        </w:tc>
        <w:tc>
          <w:tcPr>
            <w:tcW w:w="2339" w:type="dxa"/>
            <w:tcBorders>
              <w:top w:val="nil"/>
              <w:left w:val="nil"/>
              <w:bottom w:val="single" w:sz="4"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оптимистический</w:t>
            </w:r>
          </w:p>
        </w:tc>
        <w:tc>
          <w:tcPr>
            <w:tcW w:w="709" w:type="dxa"/>
            <w:tcBorders>
              <w:top w:val="nil"/>
              <w:left w:val="nil"/>
              <w:bottom w:val="single" w:sz="4"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122,5</w:t>
            </w:r>
          </w:p>
        </w:tc>
        <w:tc>
          <w:tcPr>
            <w:tcW w:w="708" w:type="dxa"/>
            <w:tcBorders>
              <w:top w:val="nil"/>
              <w:left w:val="nil"/>
              <w:bottom w:val="single" w:sz="4"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125,8</w:t>
            </w:r>
          </w:p>
        </w:tc>
        <w:tc>
          <w:tcPr>
            <w:tcW w:w="709" w:type="dxa"/>
            <w:tcBorders>
              <w:top w:val="nil"/>
              <w:left w:val="nil"/>
              <w:bottom w:val="single" w:sz="4"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133,0</w:t>
            </w:r>
          </w:p>
        </w:tc>
        <w:tc>
          <w:tcPr>
            <w:tcW w:w="709" w:type="dxa"/>
            <w:tcBorders>
              <w:top w:val="nil"/>
              <w:left w:val="nil"/>
              <w:bottom w:val="single" w:sz="4"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147,0</w:t>
            </w:r>
          </w:p>
        </w:tc>
        <w:tc>
          <w:tcPr>
            <w:tcW w:w="779" w:type="dxa"/>
            <w:tcBorders>
              <w:top w:val="nil"/>
              <w:left w:val="nil"/>
              <w:bottom w:val="single" w:sz="4"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jc w:val="center"/>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162,0</w:t>
            </w:r>
          </w:p>
        </w:tc>
        <w:tc>
          <w:tcPr>
            <w:tcW w:w="850" w:type="dxa"/>
            <w:tcBorders>
              <w:top w:val="nil"/>
              <w:left w:val="nil"/>
              <w:bottom w:val="single" w:sz="4" w:space="0" w:color="000000"/>
              <w:right w:val="single" w:sz="8" w:space="0" w:color="000000"/>
            </w:tcBorders>
            <w:shd w:val="clear" w:color="auto" w:fill="auto"/>
            <w:vAlign w:val="center"/>
          </w:tcPr>
          <w:p w:rsidR="00504892" w:rsidRPr="00F83375" w:rsidRDefault="00504892" w:rsidP="002C0530">
            <w:pPr>
              <w:pBdr>
                <w:top w:val="nil"/>
                <w:left w:val="nil"/>
                <w:bottom w:val="nil"/>
                <w:right w:val="nil"/>
                <w:between w:val="nil"/>
              </w:pBdr>
              <w:spacing w:after="0" w:line="240" w:lineRule="auto"/>
              <w:jc w:val="center"/>
              <w:rPr>
                <w:rFonts w:ascii="PT Astra Serif" w:eastAsia="Times New Roman" w:hAnsi="PT Astra Serif" w:cs="Times New Roman"/>
                <w:sz w:val="18"/>
                <w:szCs w:val="18"/>
                <w:lang w:eastAsia="ru-RU"/>
              </w:rPr>
            </w:pPr>
            <w:r w:rsidRPr="00F83375">
              <w:rPr>
                <w:rFonts w:ascii="PT Astra Serif" w:eastAsia="Times New Roman" w:hAnsi="PT Astra Serif" w:cs="Times New Roman"/>
                <w:sz w:val="18"/>
                <w:szCs w:val="18"/>
                <w:lang w:eastAsia="ru-RU"/>
              </w:rPr>
              <w:t>170,0</w:t>
            </w:r>
          </w:p>
        </w:tc>
      </w:tr>
    </w:tbl>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 xml:space="preserve">С момента принятия Стратегии-2015 существенно изменились социально-экономические условия, которые не были предусмотрены в действующих стратегических документах. С 2018 года реализуется система региональных проектов как часть федеральной политики по реализации национальных проектов и национальных целей развития. С 2019 года введена система оценки органов исполнительной власти субъектов Российской Федерации. До 2020 года оценка проводилась по 14 показателям эффективности региональных органов исполнительной власти, с принятием Указа Президента Российской Федерации от 4 февраля 2021 № 68 «Об оценке эффективности деятельности высших должностных лиц (руководителей высших исполнительных органов государственной власти) субъектов Российской Федерации и деятельности органов исполнительной власти субъектов Российской Федерации» оценка будет проводиться по 20 показателям. </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Томская область реализует мероприятия всех национальных проектов, в</w:t>
      </w:r>
      <w:r w:rsidR="00E94B9A" w:rsidRPr="00F83375">
        <w:rPr>
          <w:rFonts w:ascii="PT Astra Serif" w:eastAsia="Times New Roman" w:hAnsi="PT Astra Serif" w:cs="Times New Roman"/>
          <w:sz w:val="24"/>
          <w:szCs w:val="24"/>
          <w:lang w:eastAsia="ru-RU"/>
        </w:rPr>
        <w:t> </w:t>
      </w:r>
      <w:r w:rsidRPr="00F83375">
        <w:rPr>
          <w:rFonts w:ascii="PT Astra Serif" w:eastAsia="Times New Roman" w:hAnsi="PT Astra Serif" w:cs="Times New Roman"/>
          <w:sz w:val="24"/>
          <w:szCs w:val="24"/>
          <w:lang w:eastAsia="ru-RU"/>
        </w:rPr>
        <w:t>том числе решая проблемы, накопленные</w:t>
      </w:r>
      <w:r w:rsidR="00E94B9A" w:rsidRPr="00F83375">
        <w:rPr>
          <w:rFonts w:ascii="PT Astra Serif" w:eastAsia="Times New Roman" w:hAnsi="PT Astra Serif" w:cs="Times New Roman"/>
          <w:sz w:val="24"/>
          <w:szCs w:val="24"/>
          <w:lang w:eastAsia="ru-RU"/>
        </w:rPr>
        <w:t xml:space="preserve"> на предыдущем этапе развития, </w:t>
      </w:r>
      <w:r w:rsidRPr="00F83375">
        <w:rPr>
          <w:rFonts w:ascii="PT Astra Serif" w:eastAsia="Times New Roman" w:hAnsi="PT Astra Serif" w:cs="Times New Roman"/>
          <w:sz w:val="24"/>
          <w:szCs w:val="24"/>
          <w:lang w:eastAsia="ru-RU"/>
        </w:rPr>
        <w:t xml:space="preserve">обеспечивает вклад в достижение национальных целей развития Российской Федерации до 2030 года на уровне выше среднероссийского по многим показателям. В частности, по индексу обрабатывающих производств, доле продукции высокотехнологичных и наукоемких отраслей экономики в ВРП, доле затрат на НИОКР в ВРП, количеству выданных патентов на изобретения, уровню младенческой смертности, а также детей в возрасте 0-4 года и 0-17 лет, обеспеченности врачами, работающими в государственных и муниципальных медицинских организациях, количеству погибших в дорожно-транспортных происшествиях.  </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lastRenderedPageBreak/>
        <w:t>Отдельные инициативы Томской области обеспечивают вклад в реализацию глобальных целей устойчивого развития.</w:t>
      </w:r>
      <w:r w:rsidRPr="00F83375">
        <w:rPr>
          <w:rFonts w:ascii="PT Astra Serif" w:eastAsia="Times New Roman" w:hAnsi="PT Astra Serif" w:cs="Times New Roman"/>
          <w:sz w:val="18"/>
          <w:szCs w:val="18"/>
          <w:lang w:eastAsia="ru-RU"/>
        </w:rPr>
        <w:t xml:space="preserve"> </w:t>
      </w:r>
      <w:r w:rsidRPr="00F83375">
        <w:rPr>
          <w:rFonts w:ascii="PT Astra Serif" w:eastAsia="Times New Roman" w:hAnsi="PT Astra Serif" w:cs="Times New Roman"/>
          <w:sz w:val="24"/>
          <w:szCs w:val="24"/>
          <w:lang w:eastAsia="ru-RU"/>
        </w:rPr>
        <w:t>Сюда относятся мероприятия в сфере здравоохранения, направленные на снижение показателей смертности, развитие первичной медико-санитарной помощи, детского здравоохранения; мероприятия в рамках социальной политики, ориентированные на поддержку социально незащищенных слоев населения (Томская область также входит в число пилотных регионов по реализации национальной цели в сфере снижения уровня бедности); мероприятия, направленные на повышение качества дошкольного, дополнительного, профессионального образования и другие.</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Для успешной реализации региональных проектов, решения новых задач развития, определяемых национальными целями, снижения рисков н</w:t>
      </w:r>
      <w:r w:rsidRPr="00F83375">
        <w:rPr>
          <w:rFonts w:ascii="PT Astra Serif" w:eastAsia="Times New Roman" w:hAnsi="PT Astra Serif" w:cs="Times New Roman"/>
          <w:strike/>
          <w:sz w:val="24"/>
          <w:szCs w:val="24"/>
          <w:lang w:eastAsia="ru-RU"/>
        </w:rPr>
        <w:t>е</w:t>
      </w:r>
      <w:r w:rsidRPr="00F83375">
        <w:rPr>
          <w:rFonts w:ascii="PT Astra Serif" w:eastAsia="Times New Roman" w:hAnsi="PT Astra Serif" w:cs="Times New Roman"/>
          <w:sz w:val="24"/>
          <w:szCs w:val="24"/>
          <w:lang w:eastAsia="ru-RU"/>
        </w:rPr>
        <w:t xml:space="preserve"> достижения ключевых показателей эффективности органов региональной власти, а также реализации новых направлений и мероприятий, Томской области необходимо пересмотреть и обновить стратегическую рамку развития до 2030 года, учесть причины не достижения показателей за предыдущий период. В рамках актуализированной Стратегии важно направить усилия на реализацию мероприятий, которые обеспечат экономический рост, повышение инвестиционной привлекательности региона, развитие высокопроизводительного экспортно ориентированного производства, рост предпринимательской инициативы, создание условий для достойного и эффективного труда, повышение качества жизни населения, обеспечение благоприятной городской среды и транспортной связности, ускоренной цифровизации экономики и социальной сферы. </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Потребуется провести обновление системы регионального управления, обеспечить ее способность быстро реагировать на меняющуюся внешнюю среду и создавать условия для успешного восстановительного роста региона и его развития в долгосрочном горизонте. Система должна быть сфокусирована на качественно новый результат. Требуется расширить</w:t>
      </w:r>
      <w:r w:rsidR="00E94B9A" w:rsidRPr="00F83375">
        <w:rPr>
          <w:rFonts w:ascii="PT Astra Serif" w:eastAsia="Times New Roman" w:hAnsi="PT Astra Serif" w:cs="Times New Roman"/>
          <w:sz w:val="24"/>
          <w:szCs w:val="24"/>
          <w:lang w:eastAsia="ru-RU"/>
        </w:rPr>
        <w:t xml:space="preserve"> </w:t>
      </w:r>
      <w:r w:rsidRPr="00F83375">
        <w:rPr>
          <w:rFonts w:ascii="PT Astra Serif" w:eastAsia="Times New Roman" w:hAnsi="PT Astra Serif" w:cs="Times New Roman"/>
          <w:sz w:val="24"/>
          <w:szCs w:val="24"/>
          <w:lang w:eastAsia="ru-RU"/>
        </w:rPr>
        <w:t>инструменты, направленные на достижение целевых показателей, в т.</w:t>
      </w:r>
      <w:r w:rsidR="00E94B9A" w:rsidRPr="00F83375">
        <w:rPr>
          <w:rFonts w:ascii="PT Astra Serif" w:eastAsia="Times New Roman" w:hAnsi="PT Astra Serif" w:cs="Times New Roman"/>
          <w:sz w:val="24"/>
          <w:szCs w:val="24"/>
          <w:lang w:eastAsia="ru-RU"/>
        </w:rPr>
        <w:t> </w:t>
      </w:r>
      <w:r w:rsidRPr="00F83375">
        <w:rPr>
          <w:rFonts w:ascii="PT Astra Serif" w:eastAsia="Times New Roman" w:hAnsi="PT Astra Serif" w:cs="Times New Roman"/>
          <w:sz w:val="24"/>
          <w:szCs w:val="24"/>
          <w:lang w:eastAsia="ru-RU"/>
        </w:rPr>
        <w:t xml:space="preserve">ч. систему проектного управления в региональных органах исполнительной власти.  </w:t>
      </w:r>
    </w:p>
    <w:p w:rsidR="00504892" w:rsidRPr="00F83375" w:rsidRDefault="00504892" w:rsidP="00E53DCD">
      <w:pPr>
        <w:spacing w:after="0" w:line="360" w:lineRule="auto"/>
        <w:ind w:firstLine="709"/>
        <w:jc w:val="both"/>
        <w:rPr>
          <w:rFonts w:ascii="PT Astra Serif" w:eastAsia="Times New Roman" w:hAnsi="PT Astra Serif" w:cs="Times New Roman"/>
          <w:b/>
          <w:sz w:val="24"/>
          <w:szCs w:val="24"/>
          <w:lang w:eastAsia="ru-RU"/>
        </w:rPr>
      </w:pPr>
      <w:r w:rsidRPr="00F83375">
        <w:rPr>
          <w:rFonts w:ascii="PT Astra Serif" w:eastAsia="Times New Roman" w:hAnsi="PT Astra Serif" w:cs="Times New Roman"/>
          <w:sz w:val="24"/>
          <w:szCs w:val="24"/>
          <w:lang w:eastAsia="ru-RU"/>
        </w:rPr>
        <w:t xml:space="preserve">Плановое обновление Стратегии происходит в условиях радикальных изменений глобальной экономики и слабо прогнозируемых тенденций внешней среды. Главный вопрос при актуализации Стратегии состоит в том, сможет ли Томская область использовать складывающуюся ситуацию изменений внешней среды для укрепления своей конкурентоспособности, осуществления необходимых структурных изменений, создания индустриальной специализации «следующего поколения» (предполагающей комплексную модернизацию базового сектора, опору на новые высокотехнологичные </w:t>
      </w:r>
      <w:r w:rsidRPr="00F83375">
        <w:rPr>
          <w:rFonts w:ascii="PT Astra Serif" w:eastAsia="Times New Roman" w:hAnsi="PT Astra Serif" w:cs="Times New Roman"/>
          <w:sz w:val="24"/>
          <w:szCs w:val="24"/>
          <w:lang w:eastAsia="ru-RU"/>
        </w:rPr>
        <w:lastRenderedPageBreak/>
        <w:t>кластеры и непроизводственные индустрии), или регион закрепится на стабильной, но инерционной траектории развития.</w:t>
      </w:r>
    </w:p>
    <w:p w:rsidR="00504892" w:rsidRPr="00F83375" w:rsidRDefault="00504892" w:rsidP="00E53DCD">
      <w:pPr>
        <w:pageBreakBefore/>
        <w:spacing w:after="0" w:line="360" w:lineRule="auto"/>
        <w:jc w:val="center"/>
        <w:outlineLvl w:val="0"/>
        <w:rPr>
          <w:rFonts w:ascii="PT Astra Serif" w:eastAsia="Times New Roman" w:hAnsi="PT Astra Serif" w:cs="Times New Roman"/>
          <w:caps/>
          <w:sz w:val="28"/>
          <w:szCs w:val="24"/>
          <w:lang w:eastAsia="ru-RU"/>
        </w:rPr>
      </w:pPr>
      <w:bookmarkStart w:id="5" w:name="_Toc73375051"/>
      <w:r w:rsidRPr="00F83375">
        <w:rPr>
          <w:rFonts w:ascii="PT Astra Serif" w:eastAsia="Times New Roman" w:hAnsi="PT Astra Serif" w:cs="Times New Roman"/>
          <w:caps/>
          <w:sz w:val="28"/>
          <w:szCs w:val="24"/>
          <w:lang w:eastAsia="ru-RU"/>
        </w:rPr>
        <w:lastRenderedPageBreak/>
        <w:t>3. Портфель доступных ресурсов развития Томской области</w:t>
      </w:r>
      <w:bookmarkEnd w:id="5"/>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 xml:space="preserve">Для определения возможностей по ускорению структурных изменений, необходимо оценить портфель ресурсов текущей модели экономики Томской области и потенциал их использования в процессах перехода к новой, интенсивной модели развития. </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 xml:space="preserve">Основу текущей модели экономики Томской области составляют стабильные или убывающие ресурсы развития, большинство из которых стабильно или снижается в зависимости от факторов внешней среды. По отношению к данным ресурсам необходим пакет стабилизирующих мер для предотвращения рисков системных сбоев – реализация стратегии управляемого сжатия с максимально рациональным распределением и эффективным использованием этого вида ресурсов.  </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 xml:space="preserve">К убывающим ресурсам региона на сегодняшний день можно отнести: </w:t>
      </w:r>
    </w:p>
    <w:p w:rsidR="00504892" w:rsidRPr="00F83375" w:rsidRDefault="00504892" w:rsidP="00E53DCD">
      <w:pPr>
        <w:pStyle w:val="a6"/>
        <w:numPr>
          <w:ilvl w:val="0"/>
          <w:numId w:val="35"/>
        </w:numPr>
        <w:tabs>
          <w:tab w:val="left" w:pos="993"/>
        </w:tabs>
        <w:spacing w:line="360" w:lineRule="auto"/>
        <w:ind w:left="0" w:firstLine="709"/>
        <w:rPr>
          <w:rFonts w:ascii="PT Astra Serif" w:hAnsi="PT Astra Serif"/>
          <w:highlight w:val="none"/>
        </w:rPr>
      </w:pPr>
      <w:r w:rsidRPr="00F83375">
        <w:rPr>
          <w:rFonts w:ascii="PT Astra Serif" w:hAnsi="PT Astra Serif"/>
          <w:highlight w:val="none"/>
        </w:rPr>
        <w:t>доступные запасы нефти и (в недалекой перспективе) газа, с которыми связано большое количество смежных показателей, определяющих уровень социально-экономического развития региона, таких как объем экспорта, объем инвестиций, бюджетные поступления, а также уровень развития смежных отраслей, в том числе специальных сервисов строительства и инжиниринга;</w:t>
      </w:r>
    </w:p>
    <w:p w:rsidR="00504892" w:rsidRPr="00F83375" w:rsidRDefault="00504892" w:rsidP="00E53DCD">
      <w:pPr>
        <w:pStyle w:val="a6"/>
        <w:numPr>
          <w:ilvl w:val="0"/>
          <w:numId w:val="35"/>
        </w:numPr>
        <w:tabs>
          <w:tab w:val="left" w:pos="993"/>
        </w:tabs>
        <w:spacing w:line="360" w:lineRule="auto"/>
        <w:ind w:left="0" w:firstLine="709"/>
        <w:rPr>
          <w:rFonts w:ascii="PT Astra Serif" w:hAnsi="PT Astra Serif"/>
          <w:highlight w:val="none"/>
        </w:rPr>
      </w:pPr>
      <w:r w:rsidRPr="00F83375">
        <w:rPr>
          <w:rFonts w:ascii="PT Astra Serif" w:hAnsi="PT Astra Serif"/>
          <w:highlight w:val="none"/>
        </w:rPr>
        <w:t>трудоспособное население, сокращающееся под воздействием общего демографического тренда старения, что также усугубляется миграционной убылью квалифицированной молодежи;</w:t>
      </w:r>
    </w:p>
    <w:p w:rsidR="00504892" w:rsidRPr="00F83375" w:rsidRDefault="00504892" w:rsidP="00E53DCD">
      <w:pPr>
        <w:pStyle w:val="a6"/>
        <w:numPr>
          <w:ilvl w:val="0"/>
          <w:numId w:val="35"/>
        </w:numPr>
        <w:tabs>
          <w:tab w:val="left" w:pos="993"/>
        </w:tabs>
        <w:spacing w:line="360" w:lineRule="auto"/>
        <w:ind w:left="0" w:firstLine="709"/>
        <w:rPr>
          <w:rFonts w:ascii="PT Astra Serif" w:hAnsi="PT Astra Serif"/>
          <w:highlight w:val="none"/>
        </w:rPr>
      </w:pPr>
      <w:r w:rsidRPr="00F83375">
        <w:rPr>
          <w:rFonts w:ascii="PT Astra Serif" w:hAnsi="PT Astra Serif"/>
          <w:highlight w:val="none"/>
        </w:rPr>
        <w:t>сложившаяся система расселения, с наблюдаемыми тенденциями и пессимистическими прогнозами постепенного исчезновения («вымирания») малых населенных пунктов, в частности, в связи с вторичной урбанизацией и переездом людей из малых городов в крупные региональные центры Сибири;</w:t>
      </w:r>
    </w:p>
    <w:p w:rsidR="00504892" w:rsidRPr="00F83375" w:rsidRDefault="00504892" w:rsidP="00E53DCD">
      <w:pPr>
        <w:pStyle w:val="a6"/>
        <w:numPr>
          <w:ilvl w:val="0"/>
          <w:numId w:val="35"/>
        </w:numPr>
        <w:tabs>
          <w:tab w:val="left" w:pos="993"/>
        </w:tabs>
        <w:spacing w:line="360" w:lineRule="auto"/>
        <w:ind w:left="0" w:firstLine="709"/>
        <w:rPr>
          <w:rFonts w:ascii="PT Astra Serif" w:hAnsi="PT Astra Serif"/>
          <w:highlight w:val="none"/>
        </w:rPr>
      </w:pPr>
      <w:r w:rsidRPr="00F83375">
        <w:rPr>
          <w:rFonts w:ascii="PT Astra Serif" w:hAnsi="PT Astra Serif"/>
          <w:highlight w:val="none"/>
        </w:rPr>
        <w:t>рентабельность традиционных отраслей, сокращающаяся за счет общего удорожания основных факторов производства;</w:t>
      </w:r>
    </w:p>
    <w:p w:rsidR="00504892" w:rsidRPr="00F83375" w:rsidRDefault="00504892" w:rsidP="00E53DCD">
      <w:pPr>
        <w:pStyle w:val="a6"/>
        <w:numPr>
          <w:ilvl w:val="0"/>
          <w:numId w:val="35"/>
        </w:numPr>
        <w:tabs>
          <w:tab w:val="left" w:pos="993"/>
        </w:tabs>
        <w:spacing w:line="360" w:lineRule="auto"/>
        <w:ind w:left="0" w:firstLine="709"/>
        <w:rPr>
          <w:rFonts w:ascii="PT Astra Serif" w:hAnsi="PT Astra Serif"/>
          <w:highlight w:val="none"/>
        </w:rPr>
      </w:pPr>
      <w:r w:rsidRPr="00F83375">
        <w:rPr>
          <w:rFonts w:ascii="PT Astra Serif" w:hAnsi="PT Astra Serif"/>
          <w:highlight w:val="none"/>
        </w:rPr>
        <w:t>объемы инвестиций в крупные проекты добычи природных ресурсов и, как следствие, снижение объема налоговых поступлений в консолидированный бюджет Томской области от нефтегазового сектора, падение инвестиций в ряд смежных секторов (строительство, нефтегазосервисы).</w:t>
      </w:r>
    </w:p>
    <w:p w:rsidR="00504892" w:rsidRPr="00F83375" w:rsidRDefault="00504892" w:rsidP="00E53DCD">
      <w:pPr>
        <w:pBdr>
          <w:top w:val="nil"/>
          <w:left w:val="nil"/>
          <w:bottom w:val="nil"/>
          <w:right w:val="nil"/>
          <w:between w:val="nil"/>
        </w:pBd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Реализация Стратегии с 2021 по 2030 годы должна предусматривать последовательное замещение убывающих ресурсов новыми, доступность которых растет.</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 xml:space="preserve">Вторая группа ресурсов, определяющих модель Томской области сегодня, – «стабильный портфель» ресурсов, который при достаточно эффективном использовании </w:t>
      </w:r>
      <w:r w:rsidRPr="00F83375">
        <w:rPr>
          <w:rFonts w:ascii="PT Astra Serif" w:eastAsia="Times New Roman" w:hAnsi="PT Astra Serif" w:cs="Times New Roman"/>
          <w:sz w:val="24"/>
          <w:szCs w:val="24"/>
          <w:lang w:eastAsia="ru-RU"/>
        </w:rPr>
        <w:lastRenderedPageBreak/>
        <w:t xml:space="preserve">способен стать базой для регионального экономического развития в следующем десятилетии, обеспечить устойчивость региона в целом. </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 xml:space="preserve">Портфель стабильных ресурсов включает: </w:t>
      </w:r>
    </w:p>
    <w:p w:rsidR="00504892" w:rsidRPr="00F83375" w:rsidRDefault="00504892" w:rsidP="00E53DCD">
      <w:pPr>
        <w:pStyle w:val="a6"/>
        <w:numPr>
          <w:ilvl w:val="0"/>
          <w:numId w:val="35"/>
        </w:numPr>
        <w:tabs>
          <w:tab w:val="left" w:pos="993"/>
        </w:tabs>
        <w:spacing w:line="360" w:lineRule="auto"/>
        <w:ind w:left="0" w:firstLine="709"/>
        <w:rPr>
          <w:rFonts w:ascii="PT Astra Serif" w:hAnsi="PT Astra Serif"/>
          <w:highlight w:val="none"/>
        </w:rPr>
      </w:pPr>
      <w:r w:rsidRPr="00F83375">
        <w:rPr>
          <w:rFonts w:ascii="PT Astra Serif" w:hAnsi="PT Astra Serif"/>
          <w:highlight w:val="none"/>
        </w:rPr>
        <w:t>качественные, растущие по своей доступности и разнообразию услуги для населения: образование, здравоохранение, сектор социального обслуживания, культура;</w:t>
      </w:r>
    </w:p>
    <w:p w:rsidR="00504892" w:rsidRPr="00F83375" w:rsidRDefault="00504892" w:rsidP="00E53DCD">
      <w:pPr>
        <w:pStyle w:val="a6"/>
        <w:numPr>
          <w:ilvl w:val="0"/>
          <w:numId w:val="35"/>
        </w:numPr>
        <w:tabs>
          <w:tab w:val="left" w:pos="993"/>
        </w:tabs>
        <w:spacing w:line="360" w:lineRule="auto"/>
        <w:ind w:left="0" w:firstLine="709"/>
        <w:rPr>
          <w:rFonts w:ascii="PT Astra Serif" w:hAnsi="PT Astra Serif"/>
          <w:highlight w:val="none"/>
        </w:rPr>
      </w:pPr>
      <w:r w:rsidRPr="00F83375">
        <w:rPr>
          <w:rFonts w:ascii="PT Astra Serif" w:hAnsi="PT Astra Serif"/>
          <w:highlight w:val="none"/>
        </w:rPr>
        <w:t>относительно стабильный уровень экологического благополучия, качественная городская среда и доступное жилье;</w:t>
      </w:r>
    </w:p>
    <w:p w:rsidR="00504892" w:rsidRPr="00F83375" w:rsidRDefault="00504892" w:rsidP="00E53DCD">
      <w:pPr>
        <w:pStyle w:val="a6"/>
        <w:numPr>
          <w:ilvl w:val="0"/>
          <w:numId w:val="35"/>
        </w:numPr>
        <w:tabs>
          <w:tab w:val="left" w:pos="993"/>
        </w:tabs>
        <w:spacing w:line="360" w:lineRule="auto"/>
        <w:ind w:left="0" w:firstLine="709"/>
        <w:rPr>
          <w:rFonts w:ascii="PT Astra Serif" w:hAnsi="PT Astra Serif"/>
          <w:highlight w:val="none"/>
        </w:rPr>
      </w:pPr>
      <w:r w:rsidRPr="00F83375">
        <w:rPr>
          <w:rFonts w:ascii="PT Astra Serif" w:hAnsi="PT Astra Serif"/>
          <w:highlight w:val="none"/>
        </w:rPr>
        <w:t>высокий уровень развития технологического предпринимательства, в том числе стабильно развивающийся сектор информационных технологий;</w:t>
      </w:r>
    </w:p>
    <w:p w:rsidR="00504892" w:rsidRPr="00F83375" w:rsidRDefault="00504892" w:rsidP="00E53DCD">
      <w:pPr>
        <w:pStyle w:val="a6"/>
        <w:numPr>
          <w:ilvl w:val="0"/>
          <w:numId w:val="35"/>
        </w:numPr>
        <w:tabs>
          <w:tab w:val="left" w:pos="993"/>
        </w:tabs>
        <w:spacing w:line="360" w:lineRule="auto"/>
        <w:ind w:left="0" w:firstLine="709"/>
        <w:rPr>
          <w:rFonts w:ascii="PT Astra Serif" w:hAnsi="PT Astra Serif"/>
          <w:highlight w:val="none"/>
        </w:rPr>
      </w:pPr>
      <w:r w:rsidRPr="00F83375">
        <w:rPr>
          <w:rFonts w:ascii="PT Astra Serif" w:hAnsi="PT Astra Serif"/>
          <w:highlight w:val="none"/>
        </w:rPr>
        <w:t>качественный инженерный, научный и образовательный состав рынка труда: стабильное число ведущих научных групп, инженерных сообществ, преподавателей, студентов, а также связанные с развитием университетской среды городские услуги, в том числе для молодежи;</w:t>
      </w:r>
    </w:p>
    <w:p w:rsidR="00504892" w:rsidRPr="00F83375" w:rsidRDefault="00504892" w:rsidP="00E53DCD">
      <w:pPr>
        <w:pStyle w:val="a6"/>
        <w:numPr>
          <w:ilvl w:val="0"/>
          <w:numId w:val="35"/>
        </w:numPr>
        <w:tabs>
          <w:tab w:val="left" w:pos="993"/>
        </w:tabs>
        <w:spacing w:line="360" w:lineRule="auto"/>
        <w:ind w:left="0" w:firstLine="709"/>
        <w:rPr>
          <w:rFonts w:ascii="PT Astra Serif" w:hAnsi="PT Astra Serif"/>
          <w:highlight w:val="none"/>
        </w:rPr>
      </w:pPr>
      <w:r w:rsidRPr="00F83375">
        <w:rPr>
          <w:rFonts w:ascii="PT Astra Serif" w:hAnsi="PT Astra Serif"/>
          <w:highlight w:val="none"/>
        </w:rPr>
        <w:t>благоприятные условия и льготы для малого бизнеса;</w:t>
      </w:r>
    </w:p>
    <w:p w:rsidR="00504892" w:rsidRPr="00F83375" w:rsidRDefault="00504892" w:rsidP="00E53DCD">
      <w:pPr>
        <w:pStyle w:val="a6"/>
        <w:numPr>
          <w:ilvl w:val="0"/>
          <w:numId w:val="35"/>
        </w:numPr>
        <w:tabs>
          <w:tab w:val="left" w:pos="993"/>
        </w:tabs>
        <w:spacing w:line="360" w:lineRule="auto"/>
        <w:ind w:left="0" w:firstLine="709"/>
        <w:rPr>
          <w:rFonts w:ascii="PT Astra Serif" w:hAnsi="PT Astra Serif"/>
          <w:highlight w:val="none"/>
        </w:rPr>
      </w:pPr>
      <w:r w:rsidRPr="00F83375">
        <w:rPr>
          <w:rFonts w:ascii="PT Astra Serif" w:hAnsi="PT Astra Serif"/>
          <w:highlight w:val="none"/>
        </w:rPr>
        <w:t xml:space="preserve">стабильные компоненты инфраструктуры: дорожная сеть и транспорт, энергетика, ЖКХ, связь. </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Реализация Стратегии с 2021 по 2030 годы должна предусматривать устойчивый рост «стабильного» портфеля ресурсов.</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 xml:space="preserve">В третью группу ресурсов регионального развития можно отнести ресурсы не только доступные, но и растущие в объеме. Именно использование этих ресурсов как уникальной базы регионального развития необходимо для наращивания конкурентоспособности Томской области до 2030 года. </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 xml:space="preserve">К таким ресурсам относятся: </w:t>
      </w:r>
    </w:p>
    <w:p w:rsidR="00504892" w:rsidRPr="00F83375" w:rsidRDefault="00504892" w:rsidP="00E53DCD">
      <w:pPr>
        <w:pStyle w:val="a6"/>
        <w:numPr>
          <w:ilvl w:val="0"/>
          <w:numId w:val="35"/>
        </w:numPr>
        <w:tabs>
          <w:tab w:val="left" w:pos="993"/>
        </w:tabs>
        <w:spacing w:line="360" w:lineRule="auto"/>
        <w:ind w:left="0" w:firstLine="709"/>
        <w:rPr>
          <w:rFonts w:ascii="PT Astra Serif" w:hAnsi="PT Astra Serif"/>
          <w:highlight w:val="none"/>
        </w:rPr>
      </w:pPr>
      <w:r w:rsidRPr="00F83375">
        <w:rPr>
          <w:rFonts w:ascii="PT Astra Serif" w:hAnsi="PT Astra Serif"/>
          <w:highlight w:val="none"/>
        </w:rPr>
        <w:t>появление в структуре экономики отраслей с высокими темпами роста «экономических драйверов» – высокотехнологичных секторов. К ним относятся электроника и производство компьютеров, оптика, программное обеспечение (ПО), информационные технологии (ИТ), сети, услуги в сфере данных, производство продуктов на основе лесных ресурсов (биотехнологии), беспроводные технологии. Данные отрасли растут с темпом 15% и более в год, не смотря на значительно более скромные темпы роста региональной экономики в целом. Потенциал этих секторов для экономики крайне высок, хотя их масштаб влияния на «ускорение» социально-экономического развития региона должен быть кратно выше;</w:t>
      </w:r>
    </w:p>
    <w:p w:rsidR="00504892" w:rsidRPr="00F83375" w:rsidRDefault="00504892" w:rsidP="00E53DCD">
      <w:pPr>
        <w:pStyle w:val="a6"/>
        <w:numPr>
          <w:ilvl w:val="0"/>
          <w:numId w:val="35"/>
        </w:numPr>
        <w:tabs>
          <w:tab w:val="left" w:pos="993"/>
        </w:tabs>
        <w:spacing w:line="360" w:lineRule="auto"/>
        <w:ind w:left="0" w:firstLine="709"/>
        <w:rPr>
          <w:rFonts w:ascii="PT Astra Serif" w:hAnsi="PT Astra Serif"/>
          <w:highlight w:val="none"/>
        </w:rPr>
      </w:pPr>
      <w:r w:rsidRPr="00F83375">
        <w:rPr>
          <w:rFonts w:ascii="PT Astra Serif" w:hAnsi="PT Astra Serif"/>
          <w:highlight w:val="none"/>
        </w:rPr>
        <w:t xml:space="preserve">растущая, в долгосрочной перспективе, благоприятная конъюнктура на ряде внешних рынков, связанных с традиционной специализацией экономики региона, которая </w:t>
      </w:r>
      <w:r w:rsidRPr="00F83375">
        <w:rPr>
          <w:rFonts w:ascii="PT Astra Serif" w:hAnsi="PT Astra Serif"/>
          <w:highlight w:val="none"/>
        </w:rPr>
        <w:lastRenderedPageBreak/>
        <w:t>позволяет рассчитывать на рост экспортного потенциала в промышленных отраслях: производство древесины и продуктов из нее, производство пищевых продуктов и напитков, химическая промышленность;</w:t>
      </w:r>
    </w:p>
    <w:p w:rsidR="00504892" w:rsidRPr="00F83375" w:rsidRDefault="00504892" w:rsidP="00E53DCD">
      <w:pPr>
        <w:pStyle w:val="a6"/>
        <w:numPr>
          <w:ilvl w:val="0"/>
          <w:numId w:val="35"/>
        </w:numPr>
        <w:tabs>
          <w:tab w:val="left" w:pos="993"/>
        </w:tabs>
        <w:spacing w:line="360" w:lineRule="auto"/>
        <w:ind w:left="0" w:firstLine="709"/>
        <w:rPr>
          <w:rFonts w:ascii="PT Astra Serif" w:hAnsi="PT Astra Serif"/>
          <w:highlight w:val="none"/>
        </w:rPr>
      </w:pPr>
      <w:r w:rsidRPr="00F83375">
        <w:rPr>
          <w:rFonts w:ascii="PT Astra Serif" w:hAnsi="PT Astra Serif"/>
          <w:highlight w:val="none"/>
        </w:rPr>
        <w:t>растущие потребности новых рынков, с которыми связано укрепление позиции экспортера, в частности, рост и достаточно быстрое восстановление в условиях пандемии спроса на рынках Китая, Казахстана, Узбекистана</w:t>
      </w:r>
      <w:r w:rsidRPr="00F83375">
        <w:rPr>
          <w:rFonts w:ascii="PT Astra Serif" w:hAnsi="PT Astra Serif"/>
          <w:sz w:val="18"/>
          <w:szCs w:val="18"/>
          <w:highlight w:val="none"/>
        </w:rPr>
        <w:t xml:space="preserve">, </w:t>
      </w:r>
      <w:r w:rsidRPr="00F83375">
        <w:rPr>
          <w:rFonts w:ascii="PT Astra Serif" w:hAnsi="PT Astra Serif"/>
          <w:highlight w:val="none"/>
        </w:rPr>
        <w:t>в частности, продукции лесопромышленного комплекса, химической промышленности, машиностроения;</w:t>
      </w:r>
    </w:p>
    <w:p w:rsidR="00504892" w:rsidRPr="00F83375" w:rsidRDefault="00504892" w:rsidP="00E53DCD">
      <w:pPr>
        <w:pStyle w:val="a6"/>
        <w:numPr>
          <w:ilvl w:val="0"/>
          <w:numId w:val="35"/>
        </w:numPr>
        <w:tabs>
          <w:tab w:val="left" w:pos="993"/>
        </w:tabs>
        <w:spacing w:line="360" w:lineRule="auto"/>
        <w:ind w:left="0" w:firstLine="709"/>
        <w:rPr>
          <w:rFonts w:ascii="PT Astra Serif" w:hAnsi="PT Astra Serif"/>
          <w:highlight w:val="none"/>
        </w:rPr>
      </w:pPr>
      <w:r w:rsidRPr="00F83375">
        <w:rPr>
          <w:rFonts w:ascii="PT Astra Serif" w:hAnsi="PT Astra Serif"/>
          <w:highlight w:val="none"/>
        </w:rPr>
        <w:t>растущий экспортный потенциал, в том числе репутационный, сектора высшего образования и науки, о котором в том числе свидетельствует укрепление позиций томских организаций высшего образования и научных организаций в международных рейтингах;</w:t>
      </w:r>
    </w:p>
    <w:p w:rsidR="00504892" w:rsidRPr="00F83375" w:rsidRDefault="00504892" w:rsidP="00E53DCD">
      <w:pPr>
        <w:pStyle w:val="a6"/>
        <w:numPr>
          <w:ilvl w:val="0"/>
          <w:numId w:val="35"/>
        </w:numPr>
        <w:tabs>
          <w:tab w:val="left" w:pos="993"/>
        </w:tabs>
        <w:spacing w:line="360" w:lineRule="auto"/>
        <w:ind w:left="0" w:firstLine="709"/>
        <w:rPr>
          <w:rFonts w:ascii="PT Astra Serif" w:hAnsi="PT Astra Serif"/>
          <w:highlight w:val="none"/>
        </w:rPr>
      </w:pPr>
      <w:r w:rsidRPr="00F83375">
        <w:rPr>
          <w:rFonts w:ascii="PT Astra Serif" w:hAnsi="PT Astra Serif"/>
          <w:highlight w:val="none"/>
        </w:rPr>
        <w:t xml:space="preserve">рост долгосрочной привлекательности внутреннего туристского рынка, как специализированного (абитуриентов, деловых туристов), так и массового, в том числе туризма выходного дня, семейных поездок по России. </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Реализация Стратегии с 2021 по 2030 годы должна предусматривать максимальное использование потенциала «растущих» ресурсов.</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В Томской области имеется недоиспользованный потенциал – ресурсы, которые, с одной стороны, являются уникальными характеристиками региона, с другой, вовлекаются недостаточно активно и практически не подлежат экономической оценке. Данная группа ресурсов включает:</w:t>
      </w:r>
    </w:p>
    <w:p w:rsidR="00504892" w:rsidRPr="00F83375" w:rsidRDefault="00504892" w:rsidP="00E53DCD">
      <w:pPr>
        <w:pStyle w:val="a6"/>
        <w:numPr>
          <w:ilvl w:val="0"/>
          <w:numId w:val="35"/>
        </w:numPr>
        <w:tabs>
          <w:tab w:val="left" w:pos="1276"/>
        </w:tabs>
        <w:spacing w:line="360" w:lineRule="auto"/>
        <w:ind w:left="0" w:firstLine="993"/>
        <w:rPr>
          <w:rFonts w:ascii="PT Astra Serif" w:hAnsi="PT Astra Serif"/>
          <w:highlight w:val="none"/>
        </w:rPr>
      </w:pPr>
      <w:r w:rsidRPr="00F83375">
        <w:rPr>
          <w:rFonts w:ascii="PT Astra Serif" w:hAnsi="PT Astra Serif"/>
          <w:highlight w:val="none"/>
        </w:rPr>
        <w:t>эффекты от концентрации знаний (экосистемные ресурсы), обеспечивающие способность региона решать сложные задачи и отвечать на новые инженерно-технологические вызовы;</w:t>
      </w:r>
    </w:p>
    <w:p w:rsidR="00504892" w:rsidRPr="00F83375" w:rsidRDefault="00504892" w:rsidP="00E53DCD">
      <w:pPr>
        <w:pStyle w:val="a6"/>
        <w:numPr>
          <w:ilvl w:val="0"/>
          <w:numId w:val="35"/>
        </w:numPr>
        <w:tabs>
          <w:tab w:val="left" w:pos="1276"/>
        </w:tabs>
        <w:spacing w:line="360" w:lineRule="auto"/>
        <w:ind w:left="0" w:firstLine="993"/>
        <w:rPr>
          <w:rFonts w:ascii="PT Astra Serif" w:hAnsi="PT Astra Serif"/>
          <w:highlight w:val="none"/>
        </w:rPr>
      </w:pPr>
      <w:r w:rsidRPr="00F83375">
        <w:rPr>
          <w:rFonts w:ascii="PT Astra Serif" w:hAnsi="PT Astra Serif"/>
          <w:highlight w:val="none"/>
        </w:rPr>
        <w:t>компетенции образовательных организаций высшего образования и технологических компаний региона, достаточные для выхода на новые быстрорастущие рынки, имеющиеся технологические и исследовательские заделы, используемые в «рынках будущего», такие как искусственный интеллект, генная и биоинженерия, когнитивные технологии, новые социальные технологии, передовые космические технологии и пр.;</w:t>
      </w:r>
    </w:p>
    <w:p w:rsidR="00504892" w:rsidRPr="00F83375" w:rsidRDefault="00504892" w:rsidP="00E53DCD">
      <w:pPr>
        <w:pStyle w:val="a6"/>
        <w:numPr>
          <w:ilvl w:val="0"/>
          <w:numId w:val="35"/>
        </w:numPr>
        <w:tabs>
          <w:tab w:val="left" w:pos="1276"/>
        </w:tabs>
        <w:spacing w:line="360" w:lineRule="auto"/>
        <w:ind w:left="0" w:firstLine="993"/>
        <w:rPr>
          <w:rFonts w:ascii="PT Astra Serif" w:hAnsi="PT Astra Serif"/>
          <w:highlight w:val="none"/>
        </w:rPr>
      </w:pPr>
      <w:r w:rsidRPr="00F83375">
        <w:rPr>
          <w:rFonts w:ascii="PT Astra Serif" w:hAnsi="PT Astra Serif"/>
          <w:highlight w:val="none"/>
        </w:rPr>
        <w:t>образованная квалифицированная молодежь, интеллектуальный и предпринимательский класс;</w:t>
      </w:r>
    </w:p>
    <w:p w:rsidR="00504892" w:rsidRPr="00F83375" w:rsidRDefault="00504892" w:rsidP="00E53DCD">
      <w:pPr>
        <w:pStyle w:val="a6"/>
        <w:numPr>
          <w:ilvl w:val="0"/>
          <w:numId w:val="35"/>
        </w:numPr>
        <w:tabs>
          <w:tab w:val="left" w:pos="1276"/>
        </w:tabs>
        <w:spacing w:line="360" w:lineRule="auto"/>
        <w:ind w:left="0" w:firstLine="993"/>
        <w:rPr>
          <w:rFonts w:ascii="PT Astra Serif" w:hAnsi="PT Astra Serif"/>
          <w:highlight w:val="none"/>
        </w:rPr>
      </w:pPr>
      <w:r w:rsidRPr="00F83375">
        <w:rPr>
          <w:rFonts w:ascii="PT Astra Serif" w:hAnsi="PT Astra Serif"/>
          <w:highlight w:val="none"/>
        </w:rPr>
        <w:t xml:space="preserve">возобновляемые природные ресурсы (включая продукты леса, сельскохозяйственные культуры, охотничьи ресурсы, уникальные заповедные территории и др.), напрямую влияющие на уровень экологичности, качество жизни и рост привлекательности региона для жителей разных возрастов, а также используемые в </w:t>
      </w:r>
      <w:r w:rsidRPr="00F83375">
        <w:rPr>
          <w:rFonts w:ascii="PT Astra Serif" w:hAnsi="PT Astra Serif"/>
          <w:highlight w:val="none"/>
        </w:rPr>
        <w:lastRenderedPageBreak/>
        <w:t>качестве сырья в обрабатывающей промышленности, в первую очередь, в сфере сельского хозяйства и лесопромышленном комплексе.</w:t>
      </w:r>
    </w:p>
    <w:p w:rsidR="00504892" w:rsidRPr="00F83375" w:rsidRDefault="00504892" w:rsidP="00E53DCD">
      <w:pPr>
        <w:pBdr>
          <w:top w:val="nil"/>
          <w:left w:val="nil"/>
          <w:bottom w:val="nil"/>
          <w:right w:val="nil"/>
          <w:between w:val="nil"/>
        </w:pBdr>
        <w:spacing w:after="0" w:line="360" w:lineRule="auto"/>
        <w:ind w:firstLine="700"/>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В стратегическом горизонте до 2030 года потребуется разработка адекватных инструментов и методов оценки ресурсов, поиск способов их капитализации.</w:t>
      </w:r>
    </w:p>
    <w:p w:rsidR="00504892" w:rsidRPr="00F83375" w:rsidRDefault="00504892" w:rsidP="00E53DCD">
      <w:pPr>
        <w:pBdr>
          <w:top w:val="nil"/>
          <w:left w:val="nil"/>
          <w:bottom w:val="nil"/>
          <w:right w:val="nil"/>
          <w:between w:val="nil"/>
        </w:pBdr>
        <w:spacing w:after="0" w:line="360" w:lineRule="auto"/>
        <w:ind w:firstLine="700"/>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Одно из главных назначений Стратегии состоит в обеспечении на следующем этапе развития Томской области эффективного использования сложившихся и растущих ресурсов, которые могут быть вовлечены в реализацию нового портфеля перспективных (стратегических) проектов развития. Риск развития заключается в блокировке новых возможностей в случае, если все управленческие и политические силы будут направлены на сохранение стабильности уже работающих (но медленно, и со снижающейся отдачей) систем и структур, без повышения их качества и вовлечения новых экономических ресурсов.</w:t>
      </w:r>
    </w:p>
    <w:p w:rsidR="00504892" w:rsidRPr="00832845" w:rsidRDefault="00504892" w:rsidP="00E53DCD">
      <w:pPr>
        <w:pageBreakBefore/>
        <w:spacing w:after="0" w:line="360" w:lineRule="auto"/>
        <w:ind w:firstLine="700"/>
        <w:jc w:val="center"/>
        <w:outlineLvl w:val="0"/>
        <w:rPr>
          <w:rFonts w:ascii="PT Astra Serif" w:eastAsia="Times New Roman" w:hAnsi="PT Astra Serif" w:cs="Times New Roman"/>
          <w:caps/>
          <w:sz w:val="28"/>
          <w:szCs w:val="24"/>
          <w:lang w:eastAsia="ru-RU"/>
        </w:rPr>
      </w:pPr>
      <w:bookmarkStart w:id="6" w:name="_Toc73375052"/>
      <w:r w:rsidRPr="00F83375">
        <w:rPr>
          <w:rFonts w:ascii="PT Astra Serif" w:eastAsia="Times New Roman" w:hAnsi="PT Astra Serif" w:cs="Times New Roman"/>
          <w:caps/>
          <w:sz w:val="28"/>
          <w:szCs w:val="24"/>
          <w:lang w:eastAsia="ru-RU"/>
        </w:rPr>
        <w:lastRenderedPageBreak/>
        <w:t>4. Анализ долгосрочной конкурентоспособности</w:t>
      </w:r>
      <w:r w:rsidRPr="00832845">
        <w:rPr>
          <w:rFonts w:ascii="PT Astra Serif" w:eastAsia="Times New Roman" w:hAnsi="PT Astra Serif" w:cs="Times New Roman"/>
          <w:caps/>
          <w:sz w:val="28"/>
          <w:szCs w:val="24"/>
          <w:lang w:eastAsia="ru-RU"/>
        </w:rPr>
        <w:t xml:space="preserve"> Томской области</w:t>
      </w:r>
      <w:bookmarkEnd w:id="6"/>
    </w:p>
    <w:p w:rsidR="00504892" w:rsidRPr="00832845" w:rsidRDefault="00504892" w:rsidP="00E53DCD">
      <w:pPr>
        <w:spacing w:after="0" w:line="360" w:lineRule="auto"/>
        <w:ind w:firstLine="709"/>
        <w:jc w:val="both"/>
        <w:rPr>
          <w:rFonts w:ascii="PT Astra Serif" w:eastAsia="Times New Roman" w:hAnsi="PT Astra Serif" w:cs="Times New Roman"/>
          <w:b/>
          <w:sz w:val="24"/>
          <w:szCs w:val="24"/>
          <w:lang w:eastAsia="ru-RU"/>
        </w:rPr>
      </w:pPr>
      <w:r w:rsidRPr="00832845">
        <w:rPr>
          <w:rFonts w:ascii="PT Astra Serif" w:eastAsia="Times New Roman" w:hAnsi="PT Astra Serif" w:cs="Times New Roman"/>
          <w:b/>
          <w:sz w:val="24"/>
          <w:szCs w:val="24"/>
          <w:lang w:eastAsia="ru-RU"/>
        </w:rPr>
        <w:t>«Большие вызовы» регионального развития до 2030 года</w:t>
      </w:r>
    </w:p>
    <w:p w:rsidR="00504892" w:rsidRPr="00F8337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В 2020 году Томская область столкнулась с двумя </w:t>
      </w:r>
      <w:r w:rsidRPr="00F83375">
        <w:rPr>
          <w:rFonts w:ascii="PT Astra Serif" w:eastAsia="Times New Roman" w:hAnsi="PT Astra Serif" w:cs="Times New Roman"/>
          <w:sz w:val="24"/>
          <w:szCs w:val="24"/>
          <w:lang w:eastAsia="ru-RU"/>
        </w:rPr>
        <w:t xml:space="preserve">ключевыми внешними событиями, последствия которых окажут влияние на развитие региона до 2030 года. Сочетание этих событий и их вероятных системных последствий позволяют говорить о «новой экономической реальности» в 2021-2030 гг. </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F83375">
        <w:rPr>
          <w:rFonts w:ascii="PT Astra Serif" w:eastAsia="Times New Roman" w:hAnsi="PT Astra Serif" w:cs="Times New Roman"/>
          <w:sz w:val="24"/>
          <w:szCs w:val="24"/>
          <w:lang w:eastAsia="ru-RU"/>
        </w:rPr>
        <w:t>Первым  ключевым событием является пандемия COVID-19, которая привела к системной мировой рецессии, циклическому падению активности на товарных рынках, в особенности затронув рынки контактных услуг (туризм, развлечения, городские услуги, образование, здравоохранение). Обновление Стратегии региона происходит в период продолжающейся пандемии, в условиях слабо прогнозируемых последствий для мировых рынков. Изменения будут носить радикальный характер и продлятся не менее 10 лет. В стратегическом горизонте региону предстоит развиваться в условиях высокого уровня неопределенности внешней среды.</w:t>
      </w:r>
      <w:r w:rsidRPr="00832845">
        <w:rPr>
          <w:rFonts w:ascii="PT Astra Serif" w:eastAsia="Times New Roman" w:hAnsi="PT Astra Serif" w:cs="Times New Roman"/>
          <w:sz w:val="24"/>
          <w:szCs w:val="24"/>
          <w:lang w:eastAsia="ru-RU"/>
        </w:rPr>
        <w:t xml:space="preserve"> </w:t>
      </w:r>
    </w:p>
    <w:p w:rsidR="00504892" w:rsidRPr="009324BA"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Именно последствия периода глобальных изменений, скорость восстановления и реструктуризации основных цепочек производственной стоимости будут определять макроэкономические параметры развития Томской области в долгосрочной перспективе. </w:t>
      </w:r>
      <w:r w:rsidRPr="009324BA">
        <w:rPr>
          <w:rFonts w:ascii="PT Astra Serif" w:eastAsia="Times New Roman" w:hAnsi="PT Astra Serif" w:cs="Times New Roman"/>
          <w:sz w:val="24"/>
          <w:szCs w:val="24"/>
          <w:lang w:eastAsia="ru-RU"/>
        </w:rPr>
        <w:t>В то же время пандемия создала не только ограничения, но и новые возможности для развития региона, в частности – возможность интегрироваться с «новым предложением» в меняющиеся рынки, открывшиеся вследствие перестройки глобальных цепочек создания стоимости.</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9324BA">
        <w:rPr>
          <w:rFonts w:ascii="PT Astra Serif" w:eastAsia="Times New Roman" w:hAnsi="PT Astra Serif" w:cs="Times New Roman"/>
          <w:sz w:val="24"/>
          <w:szCs w:val="24"/>
          <w:lang w:eastAsia="ru-RU"/>
        </w:rPr>
        <w:t>Вторым ключевым событием стало резкое падение цен на углеводороды в 2020 году. Мировая отрасль нефтегазодобычи вошла в связи с этим в период высокой неопределенности, фактический кризис. Наиболее нестабильная фаза данного кризиса, по экспертным оценкам, продлится минимум 2-3 года. В переходный период, на фоне резких скачков и падений цен, прогнозируется сворачивание инвестиций в крупные инфраструктурные проекты, сокращение нефтегазовых доходов регионов-экспортеров, нестабильность бюджетных поступлений. После турбулентной фазы стоит ожидать существенной и достаточно продолжительной, не менее 10 лет, комплексной перестройки всего мирового ТЭК: наращивания темпов перехода к чистой, безуглеродной энергетике, формирования нового ядра глобальных энергетических компаний. Ведущие мировые регионы и компании уже запустили процессы ускоренной диверсификации – ухода от нефтегазовой специализации в сторону специализации на новых энергетических</w:t>
      </w:r>
      <w:r w:rsidRPr="00832845">
        <w:rPr>
          <w:rFonts w:ascii="PT Astra Serif" w:eastAsia="Times New Roman" w:hAnsi="PT Astra Serif" w:cs="Times New Roman"/>
          <w:sz w:val="24"/>
          <w:szCs w:val="24"/>
          <w:lang w:eastAsia="ru-RU"/>
        </w:rPr>
        <w:t xml:space="preserve"> рынках.</w:t>
      </w:r>
    </w:p>
    <w:p w:rsidR="00504892" w:rsidRPr="009324BA"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9324BA">
        <w:rPr>
          <w:rFonts w:ascii="PT Astra Serif" w:eastAsia="Times New Roman" w:hAnsi="PT Astra Serif" w:cs="Times New Roman"/>
          <w:sz w:val="24"/>
          <w:szCs w:val="24"/>
          <w:lang w:eastAsia="ru-RU"/>
        </w:rPr>
        <w:lastRenderedPageBreak/>
        <w:t xml:space="preserve">В 2020 году Томская область продемонстрировала устойчивость основных систем управления и инфраструктуры в ответ на эти два события, социальные и бюджетные обязательства региона исполняются в срок. </w:t>
      </w:r>
    </w:p>
    <w:p w:rsidR="00504892" w:rsidRPr="009324BA"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9324BA">
        <w:rPr>
          <w:rFonts w:ascii="PT Astra Serif" w:eastAsia="Times New Roman" w:hAnsi="PT Astra Serif" w:cs="Times New Roman"/>
          <w:sz w:val="24"/>
          <w:szCs w:val="24"/>
          <w:lang w:eastAsia="ru-RU"/>
        </w:rPr>
        <w:t xml:space="preserve">В то же время сложившаяся на внешних рынках ситуация актуализировала ряд системных вызовов регионального развития, требующих корректировки стратегических и программных документов. </w:t>
      </w:r>
    </w:p>
    <w:p w:rsidR="00504892" w:rsidRPr="009324BA" w:rsidRDefault="00504892" w:rsidP="00E53DCD">
      <w:pPr>
        <w:numPr>
          <w:ilvl w:val="0"/>
          <w:numId w:val="17"/>
        </w:numPr>
        <w:pBdr>
          <w:top w:val="nil"/>
          <w:left w:val="nil"/>
          <w:bottom w:val="nil"/>
          <w:right w:val="nil"/>
          <w:between w:val="nil"/>
        </w:pBd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9324BA">
        <w:rPr>
          <w:rFonts w:ascii="PT Astra Serif" w:eastAsia="Times New Roman" w:hAnsi="PT Astra Serif" w:cs="Times New Roman"/>
          <w:i/>
          <w:sz w:val="24"/>
          <w:szCs w:val="24"/>
          <w:lang w:eastAsia="ru-RU"/>
        </w:rPr>
        <w:t>Обеспечение долгосрочной макроэкономической стабильности основных параметров экономики Томской области в контексте глобальной рецессии и ухудшения параметров внешней среды</w:t>
      </w:r>
      <w:r w:rsidRPr="009324BA">
        <w:rPr>
          <w:rFonts w:ascii="PT Astra Serif" w:eastAsia="Times New Roman" w:hAnsi="PT Astra Serif" w:cs="Times New Roman"/>
          <w:sz w:val="24"/>
          <w:szCs w:val="24"/>
          <w:lang w:eastAsia="ru-RU"/>
        </w:rPr>
        <w:t xml:space="preserve">. К ключевым факторам, определяющим параметры внешней среды, относятся: (1) угроза повторных усилений ограничений  в связи с ростом масштаба пандемии; (2) изменение потребительского поведения, падение спроса; (3) усиление протекционистских мер, регуляторные риски. Макроэкономические параметры, определяющие остроту вызова устойчивости для Томской области, описаны в рамках трех основных сценариев (таблица 2). Какой бы сценарий не был запущен, стратегической задачей региона в этих условиях становится обеспечение стабильности базовых отраслей, сохранение стабильности социальной структуры ибюджетной устойчивости. </w:t>
      </w:r>
    </w:p>
    <w:p w:rsidR="00504892" w:rsidRPr="009324BA" w:rsidRDefault="00504892" w:rsidP="00E53DCD">
      <w:pPr>
        <w:pBdr>
          <w:top w:val="nil"/>
          <w:left w:val="nil"/>
          <w:bottom w:val="nil"/>
          <w:right w:val="nil"/>
          <w:between w:val="nil"/>
        </w:pBdr>
        <w:spacing w:after="0" w:line="360" w:lineRule="auto"/>
        <w:jc w:val="both"/>
        <w:rPr>
          <w:rFonts w:ascii="PT Astra Serif" w:eastAsia="Times New Roman" w:hAnsi="PT Astra Serif" w:cs="Times New Roman"/>
          <w:sz w:val="24"/>
          <w:szCs w:val="24"/>
          <w:lang w:eastAsia="ru-RU"/>
        </w:rPr>
      </w:pPr>
      <w:r w:rsidRPr="009324BA">
        <w:rPr>
          <w:rFonts w:ascii="PT Astra Serif" w:eastAsia="Times New Roman" w:hAnsi="PT Astra Serif" w:cs="Times New Roman"/>
          <w:sz w:val="24"/>
          <w:szCs w:val="24"/>
          <w:lang w:eastAsia="ru-RU"/>
        </w:rPr>
        <w:t>Таблица 2 – Сценарные рамки макроэкономических параметров</w:t>
      </w:r>
      <w:r w:rsidRPr="009324BA">
        <w:rPr>
          <w:rFonts w:ascii="PT Astra Serif" w:eastAsia="Times New Roman" w:hAnsi="PT Astra Serif" w:cs="Times New Roman"/>
          <w:sz w:val="24"/>
          <w:szCs w:val="24"/>
          <w:vertAlign w:val="superscript"/>
          <w:lang w:eastAsia="ru-RU"/>
        </w:rPr>
        <w:footnoteReference w:id="10"/>
      </w:r>
      <w:r w:rsidRPr="009324BA">
        <w:rPr>
          <w:rFonts w:ascii="PT Astra Serif" w:eastAsia="Times New Roman" w:hAnsi="PT Astra Serif" w:cs="Times New Roman"/>
          <w:sz w:val="24"/>
          <w:szCs w:val="24"/>
          <w:lang w:eastAsia="ru-RU"/>
        </w:rPr>
        <w:t xml:space="preserve"> </w:t>
      </w:r>
    </w:p>
    <w:tbl>
      <w:tblPr>
        <w:tblW w:w="94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26"/>
        <w:gridCol w:w="3161"/>
        <w:gridCol w:w="2934"/>
      </w:tblGrid>
      <w:tr w:rsidR="00504892" w:rsidRPr="009324BA" w:rsidTr="00504892">
        <w:trPr>
          <w:jc w:val="center"/>
        </w:trPr>
        <w:tc>
          <w:tcPr>
            <w:tcW w:w="3326" w:type="dxa"/>
          </w:tcPr>
          <w:p w:rsidR="00504892" w:rsidRPr="009324BA" w:rsidRDefault="00504892" w:rsidP="002C0530">
            <w:pPr>
              <w:keepNext/>
              <w:widowControl w:val="0"/>
              <w:autoSpaceDE w:val="0"/>
              <w:autoSpaceDN w:val="0"/>
              <w:spacing w:after="0" w:line="240" w:lineRule="auto"/>
              <w:jc w:val="center"/>
              <w:rPr>
                <w:rFonts w:ascii="PT Astra Serif" w:eastAsia="Calibri" w:hAnsi="PT Astra Serif" w:cs="Times New Roman"/>
                <w:b/>
                <w:bCs/>
                <w:sz w:val="20"/>
                <w:szCs w:val="20"/>
                <w:lang w:val="en-US" w:eastAsia="ru-RU"/>
              </w:rPr>
            </w:pPr>
            <w:r w:rsidRPr="009324BA">
              <w:rPr>
                <w:rFonts w:ascii="PT Astra Serif" w:eastAsia="Calibri" w:hAnsi="PT Astra Serif" w:cs="Times New Roman"/>
                <w:b/>
                <w:bCs/>
                <w:sz w:val="20"/>
                <w:szCs w:val="20"/>
                <w:lang w:val="en-US" w:eastAsia="ru-RU"/>
              </w:rPr>
              <w:t>Консервативный вариант</w:t>
            </w:r>
          </w:p>
        </w:tc>
        <w:tc>
          <w:tcPr>
            <w:tcW w:w="3161" w:type="dxa"/>
          </w:tcPr>
          <w:p w:rsidR="00504892" w:rsidRPr="009324BA" w:rsidRDefault="00504892" w:rsidP="002C0530">
            <w:pPr>
              <w:keepNext/>
              <w:widowControl w:val="0"/>
              <w:autoSpaceDE w:val="0"/>
              <w:autoSpaceDN w:val="0"/>
              <w:spacing w:after="0" w:line="240" w:lineRule="auto"/>
              <w:jc w:val="center"/>
              <w:rPr>
                <w:rFonts w:ascii="PT Astra Serif" w:eastAsia="Calibri" w:hAnsi="PT Astra Serif" w:cs="Times New Roman"/>
                <w:b/>
                <w:bCs/>
                <w:sz w:val="20"/>
                <w:szCs w:val="20"/>
                <w:lang w:val="en-US" w:eastAsia="ru-RU"/>
              </w:rPr>
            </w:pPr>
            <w:r w:rsidRPr="009324BA">
              <w:rPr>
                <w:rFonts w:ascii="PT Astra Serif" w:eastAsia="Calibri" w:hAnsi="PT Astra Serif" w:cs="Times New Roman"/>
                <w:b/>
                <w:bCs/>
                <w:sz w:val="20"/>
                <w:szCs w:val="20"/>
                <w:lang w:val="en-US" w:eastAsia="ru-RU"/>
              </w:rPr>
              <w:t>Базовый вариант</w:t>
            </w:r>
          </w:p>
        </w:tc>
        <w:tc>
          <w:tcPr>
            <w:tcW w:w="2934" w:type="dxa"/>
          </w:tcPr>
          <w:p w:rsidR="00504892" w:rsidRPr="009324BA" w:rsidRDefault="00504892" w:rsidP="002C0530">
            <w:pPr>
              <w:keepNext/>
              <w:widowControl w:val="0"/>
              <w:autoSpaceDE w:val="0"/>
              <w:autoSpaceDN w:val="0"/>
              <w:spacing w:after="0" w:line="240" w:lineRule="auto"/>
              <w:jc w:val="center"/>
              <w:rPr>
                <w:rFonts w:ascii="PT Astra Serif" w:eastAsia="Calibri" w:hAnsi="PT Astra Serif" w:cs="Times New Roman"/>
                <w:b/>
                <w:bCs/>
                <w:sz w:val="20"/>
                <w:szCs w:val="20"/>
                <w:lang w:val="en-US" w:eastAsia="ru-RU"/>
              </w:rPr>
            </w:pPr>
            <w:r w:rsidRPr="009324BA">
              <w:rPr>
                <w:rFonts w:ascii="PT Astra Serif" w:eastAsia="Calibri" w:hAnsi="PT Astra Serif" w:cs="Times New Roman"/>
                <w:b/>
                <w:bCs/>
                <w:sz w:val="20"/>
                <w:szCs w:val="20"/>
                <w:lang w:val="en-US" w:eastAsia="ru-RU"/>
              </w:rPr>
              <w:t>Целевой вариант</w:t>
            </w:r>
          </w:p>
        </w:tc>
      </w:tr>
      <w:tr w:rsidR="00504892" w:rsidRPr="009324BA" w:rsidTr="00504892">
        <w:trPr>
          <w:jc w:val="center"/>
        </w:trPr>
        <w:tc>
          <w:tcPr>
            <w:tcW w:w="3326" w:type="dxa"/>
          </w:tcPr>
          <w:p w:rsidR="00504892" w:rsidRPr="009324BA" w:rsidRDefault="00504892" w:rsidP="002C0530">
            <w:pPr>
              <w:pBdr>
                <w:top w:val="nil"/>
                <w:left w:val="nil"/>
                <w:bottom w:val="nil"/>
                <w:right w:val="nil"/>
                <w:between w:val="nil"/>
              </w:pBdr>
              <w:autoSpaceDE w:val="0"/>
              <w:autoSpaceDN w:val="0"/>
              <w:spacing w:after="0" w:line="240" w:lineRule="auto"/>
              <w:rPr>
                <w:rFonts w:ascii="PT Astra Serif" w:eastAsia="Times New Roman" w:hAnsi="PT Astra Serif" w:cs="Times New Roman"/>
                <w:sz w:val="18"/>
                <w:szCs w:val="18"/>
                <w:lang w:eastAsia="ru-RU"/>
              </w:rPr>
            </w:pPr>
            <w:r w:rsidRPr="009324BA">
              <w:rPr>
                <w:rFonts w:ascii="PT Astra Serif" w:eastAsia="Times New Roman" w:hAnsi="PT Astra Serif" w:cs="Times New Roman"/>
                <w:sz w:val="18"/>
                <w:szCs w:val="18"/>
                <w:lang w:eastAsia="ru-RU"/>
              </w:rPr>
              <w:t>(1)</w:t>
            </w:r>
            <w:r w:rsidRPr="009324BA">
              <w:rPr>
                <w:rFonts w:ascii="PT Astra Serif" w:eastAsia="Times New Roman" w:hAnsi="PT Astra Serif" w:cs="Times New Roman"/>
                <w:sz w:val="18"/>
                <w:szCs w:val="18"/>
                <w:lang w:val="en-US" w:eastAsia="ru-RU"/>
              </w:rPr>
              <w:t> L</w:t>
            </w:r>
            <w:r w:rsidRPr="009324BA">
              <w:rPr>
                <w:rFonts w:ascii="PT Astra Serif" w:eastAsia="Times New Roman" w:hAnsi="PT Astra Serif" w:cs="Times New Roman"/>
                <w:sz w:val="18"/>
                <w:szCs w:val="18"/>
                <w:lang w:eastAsia="ru-RU"/>
              </w:rPr>
              <w:t>-образный сценарий восстановления мировой экономики – продолжительная рецессия; (2)</w:t>
            </w:r>
            <w:r w:rsidRPr="009324BA">
              <w:rPr>
                <w:rFonts w:ascii="PT Astra Serif" w:eastAsia="Times New Roman" w:hAnsi="PT Astra Serif" w:cs="Times New Roman"/>
                <w:sz w:val="18"/>
                <w:szCs w:val="18"/>
                <w:lang w:val="en-US" w:eastAsia="ru-RU"/>
              </w:rPr>
              <w:t> </w:t>
            </w:r>
            <w:r w:rsidRPr="009324BA">
              <w:rPr>
                <w:rFonts w:ascii="PT Astra Serif" w:eastAsia="Times New Roman" w:hAnsi="PT Astra Serif" w:cs="Times New Roman"/>
                <w:sz w:val="18"/>
                <w:szCs w:val="18"/>
                <w:lang w:eastAsia="ru-RU"/>
              </w:rPr>
              <w:t xml:space="preserve">вторая волна кризиса на мировых финансовых рынках: отток капиталов с развивающихся рынков, проблемы у ведущих банков, проблемы в странах </w:t>
            </w:r>
            <w:r w:rsidRPr="009324BA">
              <w:rPr>
                <w:rFonts w:ascii="PT Astra Serif" w:eastAsia="Times New Roman" w:hAnsi="PT Astra Serif" w:cs="Times New Roman"/>
                <w:sz w:val="18"/>
                <w:szCs w:val="18"/>
                <w:lang w:val="en-US" w:eastAsia="ru-RU"/>
              </w:rPr>
              <w:t>PIGS</w:t>
            </w:r>
            <w:r w:rsidRPr="009324BA">
              <w:rPr>
                <w:rFonts w:ascii="PT Astra Serif" w:eastAsia="Times New Roman" w:hAnsi="PT Astra Serif" w:cs="Times New Roman"/>
                <w:sz w:val="18"/>
                <w:szCs w:val="18"/>
                <w:vertAlign w:val="superscript"/>
                <w:lang w:val="en-US" w:eastAsia="ru-RU"/>
              </w:rPr>
              <w:footnoteReference w:id="11"/>
            </w:r>
            <w:r w:rsidRPr="009324BA">
              <w:rPr>
                <w:rFonts w:ascii="PT Astra Serif" w:eastAsia="Times New Roman" w:hAnsi="PT Astra Serif" w:cs="Times New Roman"/>
                <w:sz w:val="18"/>
                <w:szCs w:val="18"/>
                <w:lang w:eastAsia="ru-RU"/>
              </w:rPr>
              <w:t>, валютные кризисы в нефтедобывающих странах; (3)</w:t>
            </w:r>
            <w:r w:rsidRPr="009324BA">
              <w:rPr>
                <w:rFonts w:ascii="PT Astra Serif" w:eastAsia="Times New Roman" w:hAnsi="PT Astra Serif" w:cs="Times New Roman"/>
                <w:sz w:val="18"/>
                <w:szCs w:val="18"/>
                <w:lang w:val="en-US" w:eastAsia="ru-RU"/>
              </w:rPr>
              <w:t> </w:t>
            </w:r>
            <w:r w:rsidRPr="009324BA">
              <w:rPr>
                <w:rFonts w:ascii="PT Astra Serif" w:eastAsia="Times New Roman" w:hAnsi="PT Astra Serif" w:cs="Times New Roman"/>
                <w:sz w:val="18"/>
                <w:szCs w:val="18"/>
                <w:lang w:eastAsia="ru-RU"/>
              </w:rPr>
              <w:t>валютный курс: 2021 год – 73,8 руб. / долл. США; 2024 год – 86,1 руб. / долл. США; 2030 год – 96 руб. / долл. США; (4)</w:t>
            </w:r>
            <w:r w:rsidRPr="009324BA">
              <w:rPr>
                <w:rFonts w:ascii="PT Astra Serif" w:eastAsia="Times New Roman" w:hAnsi="PT Astra Serif" w:cs="Times New Roman"/>
                <w:sz w:val="18"/>
                <w:szCs w:val="18"/>
                <w:lang w:val="en-US" w:eastAsia="ru-RU"/>
              </w:rPr>
              <w:t> </w:t>
            </w:r>
            <w:r w:rsidRPr="009324BA">
              <w:rPr>
                <w:rFonts w:ascii="PT Astra Serif" w:eastAsia="Times New Roman" w:hAnsi="PT Astra Serif" w:cs="Times New Roman"/>
                <w:sz w:val="18"/>
                <w:szCs w:val="18"/>
                <w:lang w:eastAsia="ru-RU"/>
              </w:rPr>
              <w:t>темы роста ВВП РФ: 2020 год – 92,6%; 2021-2024 год (в среднем) – 101,8%; 2025-2030 год (в среднем) –100,7%; (5)</w:t>
            </w:r>
            <w:r w:rsidRPr="009324BA">
              <w:rPr>
                <w:rFonts w:ascii="PT Astra Serif" w:eastAsia="Times New Roman" w:hAnsi="PT Astra Serif" w:cs="Times New Roman"/>
                <w:sz w:val="18"/>
                <w:szCs w:val="18"/>
                <w:lang w:val="en-US" w:eastAsia="ru-RU"/>
              </w:rPr>
              <w:t> </w:t>
            </w:r>
            <w:r w:rsidRPr="009324BA">
              <w:rPr>
                <w:rFonts w:ascii="PT Astra Serif" w:eastAsia="Times New Roman" w:hAnsi="PT Astra Serif" w:cs="Times New Roman"/>
                <w:sz w:val="18"/>
                <w:szCs w:val="18"/>
                <w:lang w:eastAsia="ru-RU"/>
              </w:rPr>
              <w:t>системные проблемы банковской отрасли сильно сказываются на кредитовании реального сектора российской экономики; (6)</w:t>
            </w:r>
            <w:r w:rsidRPr="009324BA">
              <w:rPr>
                <w:rFonts w:ascii="PT Astra Serif" w:eastAsia="Times New Roman" w:hAnsi="PT Astra Serif" w:cs="Times New Roman"/>
                <w:sz w:val="18"/>
                <w:szCs w:val="18"/>
                <w:lang w:val="en-US" w:eastAsia="ru-RU"/>
              </w:rPr>
              <w:t> </w:t>
            </w:r>
            <w:r w:rsidRPr="009324BA">
              <w:rPr>
                <w:rFonts w:ascii="PT Astra Serif" w:eastAsia="Times New Roman" w:hAnsi="PT Astra Serif" w:cs="Times New Roman"/>
                <w:sz w:val="18"/>
                <w:szCs w:val="18"/>
                <w:lang w:eastAsia="ru-RU"/>
              </w:rPr>
              <w:t>повышение ключевой ставки Банка России как реакция на дестабилизацию валютного рынка.</w:t>
            </w:r>
          </w:p>
        </w:tc>
        <w:tc>
          <w:tcPr>
            <w:tcW w:w="3161" w:type="dxa"/>
          </w:tcPr>
          <w:p w:rsidR="00504892" w:rsidRPr="009324BA" w:rsidRDefault="00504892" w:rsidP="002C0530">
            <w:pPr>
              <w:pBdr>
                <w:top w:val="nil"/>
                <w:left w:val="nil"/>
                <w:bottom w:val="nil"/>
                <w:right w:val="nil"/>
                <w:between w:val="nil"/>
              </w:pBdr>
              <w:autoSpaceDE w:val="0"/>
              <w:autoSpaceDN w:val="0"/>
              <w:spacing w:after="0" w:line="240" w:lineRule="auto"/>
              <w:rPr>
                <w:rFonts w:ascii="PT Astra Serif" w:eastAsia="Times New Roman" w:hAnsi="PT Astra Serif" w:cs="Times New Roman"/>
                <w:sz w:val="18"/>
                <w:szCs w:val="18"/>
                <w:lang w:eastAsia="ru-RU"/>
              </w:rPr>
            </w:pPr>
            <w:r w:rsidRPr="009324BA">
              <w:rPr>
                <w:rFonts w:ascii="PT Astra Serif" w:eastAsia="Times New Roman" w:hAnsi="PT Astra Serif" w:cs="Times New Roman"/>
                <w:sz w:val="18"/>
                <w:szCs w:val="18"/>
                <w:lang w:eastAsia="ru-RU"/>
              </w:rPr>
              <w:t>(1)</w:t>
            </w:r>
            <w:r w:rsidRPr="009324BA">
              <w:rPr>
                <w:rFonts w:ascii="PT Astra Serif" w:eastAsia="Times New Roman" w:hAnsi="PT Astra Serif" w:cs="Times New Roman"/>
                <w:sz w:val="18"/>
                <w:szCs w:val="18"/>
                <w:lang w:val="en-US" w:eastAsia="ru-RU"/>
              </w:rPr>
              <w:t> W</w:t>
            </w:r>
            <w:r w:rsidRPr="009324BA">
              <w:rPr>
                <w:rFonts w:ascii="PT Astra Serif" w:eastAsia="Times New Roman" w:hAnsi="PT Astra Serif" w:cs="Times New Roman"/>
                <w:sz w:val="18"/>
                <w:szCs w:val="18"/>
                <w:lang w:eastAsia="ru-RU"/>
              </w:rPr>
              <w:t xml:space="preserve">-образный сценарий – повторение кризиса и ограничительных мер с последующим восстановлением экономической активности; </w:t>
            </w:r>
          </w:p>
          <w:p w:rsidR="00504892" w:rsidRPr="009324BA" w:rsidRDefault="00504892" w:rsidP="002C0530">
            <w:pPr>
              <w:pBdr>
                <w:top w:val="nil"/>
                <w:left w:val="nil"/>
                <w:bottom w:val="nil"/>
                <w:right w:val="nil"/>
                <w:between w:val="nil"/>
              </w:pBdr>
              <w:autoSpaceDE w:val="0"/>
              <w:autoSpaceDN w:val="0"/>
              <w:spacing w:after="0" w:line="240" w:lineRule="auto"/>
              <w:rPr>
                <w:rFonts w:ascii="PT Astra Serif" w:eastAsia="Times New Roman" w:hAnsi="PT Astra Serif" w:cs="Times New Roman"/>
                <w:sz w:val="18"/>
                <w:szCs w:val="18"/>
                <w:lang w:eastAsia="ru-RU"/>
              </w:rPr>
            </w:pPr>
            <w:r w:rsidRPr="009324BA">
              <w:rPr>
                <w:rFonts w:ascii="PT Astra Serif" w:eastAsia="Times New Roman" w:hAnsi="PT Astra Serif" w:cs="Times New Roman"/>
                <w:sz w:val="18"/>
                <w:szCs w:val="18"/>
                <w:lang w:eastAsia="ru-RU"/>
              </w:rPr>
              <w:t>(2)</w:t>
            </w:r>
            <w:r w:rsidRPr="009324BA">
              <w:rPr>
                <w:rFonts w:ascii="PT Astra Serif" w:eastAsia="Times New Roman" w:hAnsi="PT Astra Serif" w:cs="Times New Roman"/>
                <w:sz w:val="18"/>
                <w:szCs w:val="18"/>
                <w:lang w:val="en-US" w:eastAsia="ru-RU"/>
              </w:rPr>
              <w:t> </w:t>
            </w:r>
            <w:r w:rsidRPr="009324BA">
              <w:rPr>
                <w:rFonts w:ascii="PT Astra Serif" w:eastAsia="Times New Roman" w:hAnsi="PT Astra Serif" w:cs="Times New Roman"/>
                <w:sz w:val="18"/>
                <w:szCs w:val="18"/>
                <w:lang w:eastAsia="ru-RU"/>
              </w:rPr>
              <w:t>восстановление мировой финансовой системы: проблемы отдельных стран и регионов активно купируются денежными регуляторами;</w:t>
            </w:r>
          </w:p>
          <w:p w:rsidR="00504892" w:rsidRPr="009324BA" w:rsidRDefault="00504892" w:rsidP="002C0530">
            <w:pPr>
              <w:pBdr>
                <w:top w:val="nil"/>
                <w:left w:val="nil"/>
                <w:bottom w:val="nil"/>
                <w:right w:val="nil"/>
                <w:between w:val="nil"/>
              </w:pBdr>
              <w:autoSpaceDE w:val="0"/>
              <w:autoSpaceDN w:val="0"/>
              <w:spacing w:after="0" w:line="240" w:lineRule="auto"/>
              <w:rPr>
                <w:rFonts w:ascii="PT Astra Serif" w:eastAsia="Times New Roman" w:hAnsi="PT Astra Serif" w:cs="Times New Roman"/>
                <w:sz w:val="18"/>
                <w:szCs w:val="18"/>
                <w:lang w:eastAsia="ru-RU"/>
              </w:rPr>
            </w:pPr>
            <w:r w:rsidRPr="009324BA">
              <w:rPr>
                <w:rFonts w:ascii="PT Astra Serif" w:eastAsia="Times New Roman" w:hAnsi="PT Astra Serif" w:cs="Times New Roman"/>
                <w:sz w:val="18"/>
                <w:szCs w:val="18"/>
                <w:lang w:eastAsia="ru-RU"/>
              </w:rPr>
              <w:t>(3)</w:t>
            </w:r>
            <w:r w:rsidRPr="009324BA">
              <w:rPr>
                <w:rFonts w:ascii="PT Astra Serif" w:eastAsia="Times New Roman" w:hAnsi="PT Astra Serif" w:cs="Times New Roman"/>
                <w:sz w:val="18"/>
                <w:szCs w:val="18"/>
                <w:lang w:val="en-US" w:eastAsia="ru-RU"/>
              </w:rPr>
              <w:t> </w:t>
            </w:r>
            <w:r w:rsidRPr="009324BA">
              <w:rPr>
                <w:rFonts w:ascii="PT Astra Serif" w:eastAsia="Times New Roman" w:hAnsi="PT Astra Serif" w:cs="Times New Roman"/>
                <w:sz w:val="18"/>
                <w:szCs w:val="18"/>
                <w:lang w:eastAsia="ru-RU"/>
              </w:rPr>
              <w:t>валютный курс: 2021 год – 71,8 руб. / долл. США; 2024 год – 74,1 руб. / долл. США; 2030 год – 81,1 руб. / долл. США;</w:t>
            </w:r>
          </w:p>
          <w:p w:rsidR="00504892" w:rsidRPr="009324BA" w:rsidRDefault="00504892" w:rsidP="002C0530">
            <w:pPr>
              <w:pBdr>
                <w:top w:val="nil"/>
                <w:left w:val="nil"/>
                <w:bottom w:val="nil"/>
                <w:right w:val="nil"/>
                <w:between w:val="nil"/>
              </w:pBdr>
              <w:autoSpaceDE w:val="0"/>
              <w:autoSpaceDN w:val="0"/>
              <w:spacing w:after="0" w:line="240" w:lineRule="auto"/>
              <w:rPr>
                <w:rFonts w:ascii="PT Astra Serif" w:eastAsia="Times New Roman" w:hAnsi="PT Astra Serif" w:cs="Times New Roman"/>
                <w:sz w:val="18"/>
                <w:szCs w:val="18"/>
                <w:lang w:eastAsia="ru-RU"/>
              </w:rPr>
            </w:pPr>
            <w:r w:rsidRPr="009324BA">
              <w:rPr>
                <w:rFonts w:ascii="PT Astra Serif" w:eastAsia="Times New Roman" w:hAnsi="PT Astra Serif" w:cs="Times New Roman"/>
                <w:sz w:val="18"/>
                <w:szCs w:val="18"/>
                <w:lang w:eastAsia="ru-RU"/>
              </w:rPr>
              <w:t>(4)</w:t>
            </w:r>
            <w:r w:rsidRPr="009324BA">
              <w:rPr>
                <w:rFonts w:ascii="PT Astra Serif" w:eastAsia="Times New Roman" w:hAnsi="PT Astra Serif" w:cs="Times New Roman"/>
                <w:sz w:val="18"/>
                <w:szCs w:val="18"/>
                <w:lang w:val="en-US" w:eastAsia="ru-RU"/>
              </w:rPr>
              <w:t> </w:t>
            </w:r>
            <w:r w:rsidRPr="009324BA">
              <w:rPr>
                <w:rFonts w:ascii="PT Astra Serif" w:eastAsia="Times New Roman" w:hAnsi="PT Astra Serif" w:cs="Times New Roman"/>
                <w:sz w:val="18"/>
                <w:szCs w:val="18"/>
                <w:lang w:eastAsia="ru-RU"/>
              </w:rPr>
              <w:t>темы роста ВВП РФ: 2020 год – 95,8%; 2021-2024 год (в среднем) – 102,5%; 2025-2030 год (в среднем) –101,8%;</w:t>
            </w:r>
          </w:p>
          <w:p w:rsidR="00504892" w:rsidRPr="009324BA" w:rsidRDefault="00504892" w:rsidP="002C0530">
            <w:pPr>
              <w:pBdr>
                <w:top w:val="nil"/>
                <w:left w:val="nil"/>
                <w:bottom w:val="nil"/>
                <w:right w:val="nil"/>
                <w:between w:val="nil"/>
              </w:pBdr>
              <w:autoSpaceDE w:val="0"/>
              <w:autoSpaceDN w:val="0"/>
              <w:spacing w:after="0" w:line="240" w:lineRule="auto"/>
              <w:rPr>
                <w:rFonts w:ascii="PT Astra Serif" w:eastAsia="Times New Roman" w:hAnsi="PT Astra Serif" w:cs="Times New Roman"/>
                <w:sz w:val="18"/>
                <w:szCs w:val="18"/>
                <w:lang w:eastAsia="ru-RU"/>
              </w:rPr>
            </w:pPr>
            <w:r w:rsidRPr="009324BA">
              <w:rPr>
                <w:rFonts w:ascii="PT Astra Serif" w:eastAsia="Times New Roman" w:hAnsi="PT Astra Serif" w:cs="Times New Roman"/>
                <w:sz w:val="18"/>
                <w:szCs w:val="18"/>
                <w:lang w:eastAsia="ru-RU"/>
              </w:rPr>
              <w:t>(5)</w:t>
            </w:r>
            <w:r w:rsidRPr="009324BA">
              <w:rPr>
                <w:rFonts w:ascii="PT Astra Serif" w:eastAsia="Times New Roman" w:hAnsi="PT Astra Serif" w:cs="Times New Roman"/>
                <w:sz w:val="18"/>
                <w:szCs w:val="18"/>
                <w:lang w:val="en-US" w:eastAsia="ru-RU"/>
              </w:rPr>
              <w:t> </w:t>
            </w:r>
            <w:r w:rsidRPr="009324BA">
              <w:rPr>
                <w:rFonts w:ascii="PT Astra Serif" w:eastAsia="Times New Roman" w:hAnsi="PT Astra Serif" w:cs="Times New Roman"/>
                <w:sz w:val="18"/>
                <w:szCs w:val="18"/>
                <w:lang w:eastAsia="ru-RU"/>
              </w:rPr>
              <w:t>стабильное состояние банковского сектора – проблемы отдельных банков купируются Банком России;</w:t>
            </w:r>
          </w:p>
          <w:p w:rsidR="00504892" w:rsidRPr="009324BA" w:rsidRDefault="00504892" w:rsidP="002C0530">
            <w:pPr>
              <w:pBdr>
                <w:top w:val="nil"/>
                <w:left w:val="nil"/>
                <w:bottom w:val="nil"/>
                <w:right w:val="nil"/>
                <w:between w:val="nil"/>
              </w:pBdr>
              <w:autoSpaceDE w:val="0"/>
              <w:autoSpaceDN w:val="0"/>
              <w:spacing w:after="0" w:line="240" w:lineRule="auto"/>
              <w:rPr>
                <w:rFonts w:ascii="PT Astra Serif" w:eastAsia="Times New Roman" w:hAnsi="PT Astra Serif" w:cs="Times New Roman"/>
                <w:sz w:val="18"/>
                <w:szCs w:val="18"/>
                <w:lang w:eastAsia="ru-RU"/>
              </w:rPr>
            </w:pPr>
            <w:r w:rsidRPr="009324BA">
              <w:rPr>
                <w:rFonts w:ascii="PT Astra Serif" w:eastAsia="Times New Roman" w:hAnsi="PT Astra Serif" w:cs="Times New Roman"/>
                <w:sz w:val="18"/>
                <w:szCs w:val="18"/>
                <w:lang w:eastAsia="ru-RU"/>
              </w:rPr>
              <w:t>(6)</w:t>
            </w:r>
            <w:r w:rsidRPr="009324BA">
              <w:rPr>
                <w:rFonts w:ascii="PT Astra Serif" w:eastAsia="Times New Roman" w:hAnsi="PT Astra Serif" w:cs="Times New Roman"/>
                <w:sz w:val="18"/>
                <w:szCs w:val="18"/>
                <w:lang w:val="en-US" w:eastAsia="ru-RU"/>
              </w:rPr>
              <w:t> </w:t>
            </w:r>
            <w:r w:rsidRPr="009324BA">
              <w:rPr>
                <w:rFonts w:ascii="PT Astra Serif" w:eastAsia="Times New Roman" w:hAnsi="PT Astra Serif" w:cs="Times New Roman"/>
                <w:sz w:val="18"/>
                <w:szCs w:val="18"/>
                <w:lang w:eastAsia="ru-RU"/>
              </w:rPr>
              <w:t>удерживание ключевой ставки Банка России на уровне 4,25%;</w:t>
            </w:r>
          </w:p>
        </w:tc>
        <w:tc>
          <w:tcPr>
            <w:tcW w:w="2934" w:type="dxa"/>
          </w:tcPr>
          <w:p w:rsidR="00504892" w:rsidRPr="009324BA" w:rsidRDefault="00504892" w:rsidP="002C0530">
            <w:pPr>
              <w:pBdr>
                <w:top w:val="nil"/>
                <w:left w:val="nil"/>
                <w:bottom w:val="nil"/>
                <w:right w:val="nil"/>
                <w:between w:val="nil"/>
              </w:pBdr>
              <w:autoSpaceDE w:val="0"/>
              <w:autoSpaceDN w:val="0"/>
              <w:spacing w:after="0" w:line="240" w:lineRule="auto"/>
              <w:rPr>
                <w:rFonts w:ascii="PT Astra Serif" w:eastAsia="Times New Roman" w:hAnsi="PT Astra Serif" w:cs="Times New Roman"/>
                <w:sz w:val="18"/>
                <w:szCs w:val="18"/>
                <w:lang w:eastAsia="ru-RU"/>
              </w:rPr>
            </w:pPr>
            <w:r w:rsidRPr="009324BA">
              <w:rPr>
                <w:rFonts w:ascii="PT Astra Serif" w:eastAsia="Times New Roman" w:hAnsi="PT Astra Serif" w:cs="Times New Roman"/>
                <w:sz w:val="18"/>
                <w:szCs w:val="18"/>
                <w:lang w:eastAsia="ru-RU"/>
              </w:rPr>
              <w:t>(1)</w:t>
            </w:r>
            <w:r w:rsidRPr="009324BA">
              <w:rPr>
                <w:rFonts w:ascii="PT Astra Serif" w:eastAsia="Times New Roman" w:hAnsi="PT Astra Serif" w:cs="Times New Roman"/>
                <w:sz w:val="18"/>
                <w:szCs w:val="18"/>
                <w:lang w:val="en-US" w:eastAsia="ru-RU"/>
              </w:rPr>
              <w:t> U</w:t>
            </w:r>
            <w:r w:rsidRPr="009324BA">
              <w:rPr>
                <w:rFonts w:ascii="PT Astra Serif" w:eastAsia="Times New Roman" w:hAnsi="PT Astra Serif" w:cs="Times New Roman"/>
                <w:sz w:val="18"/>
                <w:szCs w:val="18"/>
                <w:lang w:eastAsia="ru-RU"/>
              </w:rPr>
              <w:t xml:space="preserve">-образный сценарий – постепенное восстановление экономики до докризисного уровня; </w:t>
            </w:r>
          </w:p>
          <w:p w:rsidR="00504892" w:rsidRPr="009324BA" w:rsidRDefault="00504892" w:rsidP="002C0530">
            <w:pPr>
              <w:pBdr>
                <w:top w:val="nil"/>
                <w:left w:val="nil"/>
                <w:bottom w:val="nil"/>
                <w:right w:val="nil"/>
                <w:between w:val="nil"/>
              </w:pBdr>
              <w:autoSpaceDE w:val="0"/>
              <w:autoSpaceDN w:val="0"/>
              <w:spacing w:after="0" w:line="240" w:lineRule="auto"/>
              <w:rPr>
                <w:rFonts w:ascii="PT Astra Serif" w:eastAsia="Times New Roman" w:hAnsi="PT Astra Serif" w:cs="Times New Roman"/>
                <w:sz w:val="18"/>
                <w:szCs w:val="18"/>
                <w:lang w:eastAsia="ru-RU"/>
              </w:rPr>
            </w:pPr>
            <w:r w:rsidRPr="009324BA">
              <w:rPr>
                <w:rFonts w:ascii="PT Astra Serif" w:eastAsia="Times New Roman" w:hAnsi="PT Astra Serif" w:cs="Times New Roman"/>
                <w:sz w:val="18"/>
                <w:szCs w:val="18"/>
                <w:lang w:eastAsia="ru-RU"/>
              </w:rPr>
              <w:t>(2)</w:t>
            </w:r>
            <w:r w:rsidRPr="009324BA">
              <w:rPr>
                <w:rFonts w:ascii="PT Astra Serif" w:eastAsia="Times New Roman" w:hAnsi="PT Astra Serif" w:cs="Times New Roman"/>
                <w:sz w:val="18"/>
                <w:szCs w:val="18"/>
                <w:lang w:val="en-US" w:eastAsia="ru-RU"/>
              </w:rPr>
              <w:t> </w:t>
            </w:r>
            <w:r w:rsidRPr="009324BA">
              <w:rPr>
                <w:rFonts w:ascii="PT Astra Serif" w:eastAsia="Times New Roman" w:hAnsi="PT Astra Serif" w:cs="Times New Roman"/>
                <w:sz w:val="18"/>
                <w:szCs w:val="18"/>
                <w:lang w:eastAsia="ru-RU"/>
              </w:rPr>
              <w:t>стабилизация финансовых рынков</w:t>
            </w:r>
          </w:p>
          <w:p w:rsidR="00504892" w:rsidRPr="009324BA" w:rsidRDefault="00504892" w:rsidP="002C0530">
            <w:pPr>
              <w:pBdr>
                <w:top w:val="nil"/>
                <w:left w:val="nil"/>
                <w:bottom w:val="nil"/>
                <w:right w:val="nil"/>
                <w:between w:val="nil"/>
              </w:pBdr>
              <w:autoSpaceDE w:val="0"/>
              <w:autoSpaceDN w:val="0"/>
              <w:spacing w:after="0" w:line="240" w:lineRule="auto"/>
              <w:rPr>
                <w:rFonts w:ascii="PT Astra Serif" w:eastAsia="Times New Roman" w:hAnsi="PT Astra Serif" w:cs="Times New Roman"/>
                <w:sz w:val="18"/>
                <w:szCs w:val="18"/>
                <w:lang w:eastAsia="ru-RU"/>
              </w:rPr>
            </w:pPr>
            <w:r w:rsidRPr="009324BA">
              <w:rPr>
                <w:rFonts w:ascii="PT Astra Serif" w:eastAsia="Times New Roman" w:hAnsi="PT Astra Serif" w:cs="Times New Roman"/>
                <w:sz w:val="18"/>
                <w:szCs w:val="18"/>
                <w:lang w:eastAsia="ru-RU"/>
              </w:rPr>
              <w:t>(3)</w:t>
            </w:r>
            <w:r w:rsidRPr="009324BA">
              <w:rPr>
                <w:rFonts w:ascii="PT Astra Serif" w:eastAsia="Times New Roman" w:hAnsi="PT Astra Serif" w:cs="Times New Roman"/>
                <w:sz w:val="18"/>
                <w:szCs w:val="18"/>
                <w:lang w:val="en-US" w:eastAsia="ru-RU"/>
              </w:rPr>
              <w:t> </w:t>
            </w:r>
            <w:r w:rsidRPr="009324BA">
              <w:rPr>
                <w:rFonts w:ascii="PT Astra Serif" w:eastAsia="Times New Roman" w:hAnsi="PT Astra Serif" w:cs="Times New Roman"/>
                <w:sz w:val="18"/>
                <w:szCs w:val="18"/>
                <w:lang w:eastAsia="ru-RU"/>
              </w:rPr>
              <w:t>валютный курс: 2021 год – 69,8 руб. / долл. США; 2024 год – 70,6 руб. / долл. США; 2030 год – 71,7 руб. / долл. США;</w:t>
            </w:r>
          </w:p>
          <w:p w:rsidR="00504892" w:rsidRPr="009324BA" w:rsidRDefault="00504892" w:rsidP="002C0530">
            <w:pPr>
              <w:pBdr>
                <w:top w:val="nil"/>
                <w:left w:val="nil"/>
                <w:bottom w:val="nil"/>
                <w:right w:val="nil"/>
                <w:between w:val="nil"/>
              </w:pBdr>
              <w:autoSpaceDE w:val="0"/>
              <w:autoSpaceDN w:val="0"/>
              <w:spacing w:after="0" w:line="240" w:lineRule="auto"/>
              <w:rPr>
                <w:rFonts w:ascii="PT Astra Serif" w:eastAsia="Times New Roman" w:hAnsi="PT Astra Serif" w:cs="Times New Roman"/>
                <w:sz w:val="18"/>
                <w:szCs w:val="18"/>
                <w:lang w:eastAsia="ru-RU"/>
              </w:rPr>
            </w:pPr>
            <w:r w:rsidRPr="009324BA">
              <w:rPr>
                <w:rFonts w:ascii="PT Astra Serif" w:eastAsia="Times New Roman" w:hAnsi="PT Astra Serif" w:cs="Times New Roman"/>
                <w:sz w:val="18"/>
                <w:szCs w:val="18"/>
                <w:lang w:eastAsia="ru-RU"/>
              </w:rPr>
              <w:t>(4)</w:t>
            </w:r>
            <w:r w:rsidRPr="009324BA">
              <w:rPr>
                <w:rFonts w:ascii="PT Astra Serif" w:eastAsia="Times New Roman" w:hAnsi="PT Astra Serif" w:cs="Times New Roman"/>
                <w:sz w:val="18"/>
                <w:szCs w:val="18"/>
                <w:lang w:val="en-US" w:eastAsia="ru-RU"/>
              </w:rPr>
              <w:t> </w:t>
            </w:r>
            <w:r w:rsidRPr="009324BA">
              <w:rPr>
                <w:rFonts w:ascii="PT Astra Serif" w:eastAsia="Times New Roman" w:hAnsi="PT Astra Serif" w:cs="Times New Roman"/>
                <w:sz w:val="18"/>
                <w:szCs w:val="18"/>
                <w:lang w:eastAsia="ru-RU"/>
              </w:rPr>
              <w:t>темы роста ВВП РФ: 2020 год – 97,6%; 2021-2024 год (в среднем) – 103,8%; 2025-2030 год (в среднем) –103%;</w:t>
            </w:r>
          </w:p>
          <w:p w:rsidR="00504892" w:rsidRPr="009324BA" w:rsidRDefault="00504892" w:rsidP="002C0530">
            <w:pPr>
              <w:pBdr>
                <w:top w:val="nil"/>
                <w:left w:val="nil"/>
                <w:bottom w:val="nil"/>
                <w:right w:val="nil"/>
                <w:between w:val="nil"/>
              </w:pBdr>
              <w:autoSpaceDE w:val="0"/>
              <w:autoSpaceDN w:val="0"/>
              <w:spacing w:after="0" w:line="240" w:lineRule="auto"/>
              <w:rPr>
                <w:rFonts w:ascii="PT Astra Serif" w:eastAsia="Times New Roman" w:hAnsi="PT Astra Serif" w:cs="Times New Roman"/>
                <w:sz w:val="18"/>
                <w:szCs w:val="18"/>
                <w:lang w:eastAsia="ru-RU"/>
              </w:rPr>
            </w:pPr>
            <w:r w:rsidRPr="009324BA">
              <w:rPr>
                <w:rFonts w:ascii="PT Astra Serif" w:eastAsia="Times New Roman" w:hAnsi="PT Astra Serif" w:cs="Times New Roman"/>
                <w:sz w:val="18"/>
                <w:szCs w:val="18"/>
                <w:lang w:eastAsia="ru-RU"/>
              </w:rPr>
              <w:t>(5)</w:t>
            </w:r>
            <w:r w:rsidRPr="009324BA">
              <w:rPr>
                <w:rFonts w:ascii="PT Astra Serif" w:eastAsia="Times New Roman" w:hAnsi="PT Astra Serif" w:cs="Times New Roman"/>
                <w:sz w:val="18"/>
                <w:szCs w:val="18"/>
                <w:lang w:val="en-US" w:eastAsia="ru-RU"/>
              </w:rPr>
              <w:t> </w:t>
            </w:r>
            <w:r w:rsidRPr="009324BA">
              <w:rPr>
                <w:rFonts w:ascii="PT Astra Serif" w:eastAsia="Times New Roman" w:hAnsi="PT Astra Serif" w:cs="Times New Roman"/>
                <w:sz w:val="18"/>
                <w:szCs w:val="18"/>
                <w:lang w:eastAsia="ru-RU"/>
              </w:rPr>
              <w:t>стабильное состояние банковского сектора – проблемы отдельных банков купируются Банком России;</w:t>
            </w:r>
          </w:p>
          <w:p w:rsidR="00504892" w:rsidRPr="009324BA" w:rsidRDefault="00504892" w:rsidP="002C0530">
            <w:pPr>
              <w:pBdr>
                <w:top w:val="nil"/>
                <w:left w:val="nil"/>
                <w:bottom w:val="nil"/>
                <w:right w:val="nil"/>
                <w:between w:val="nil"/>
              </w:pBdr>
              <w:autoSpaceDE w:val="0"/>
              <w:autoSpaceDN w:val="0"/>
              <w:spacing w:after="0" w:line="240" w:lineRule="auto"/>
              <w:rPr>
                <w:rFonts w:ascii="PT Astra Serif" w:eastAsia="Times New Roman" w:hAnsi="PT Astra Serif" w:cs="Times New Roman"/>
                <w:sz w:val="18"/>
                <w:szCs w:val="18"/>
                <w:lang w:eastAsia="ru-RU"/>
              </w:rPr>
            </w:pPr>
            <w:r w:rsidRPr="009324BA">
              <w:rPr>
                <w:rFonts w:ascii="PT Astra Serif" w:eastAsia="Times New Roman" w:hAnsi="PT Astra Serif" w:cs="Times New Roman"/>
                <w:sz w:val="18"/>
                <w:szCs w:val="18"/>
                <w:lang w:eastAsia="ru-RU"/>
              </w:rPr>
              <w:t>(6)</w:t>
            </w:r>
            <w:r w:rsidRPr="009324BA">
              <w:rPr>
                <w:rFonts w:ascii="PT Astra Serif" w:eastAsia="Times New Roman" w:hAnsi="PT Astra Serif" w:cs="Times New Roman"/>
                <w:sz w:val="18"/>
                <w:szCs w:val="18"/>
                <w:lang w:val="en-US" w:eastAsia="ru-RU"/>
              </w:rPr>
              <w:t> </w:t>
            </w:r>
            <w:r w:rsidRPr="009324BA">
              <w:rPr>
                <w:rFonts w:ascii="PT Astra Serif" w:eastAsia="Times New Roman" w:hAnsi="PT Astra Serif" w:cs="Times New Roman"/>
                <w:sz w:val="18"/>
                <w:szCs w:val="18"/>
                <w:lang w:eastAsia="ru-RU"/>
              </w:rPr>
              <w:t>снижение ставки до 4% и ниже со значительными кредитными вливаниями.</w:t>
            </w:r>
          </w:p>
        </w:tc>
      </w:tr>
      <w:tr w:rsidR="00504892" w:rsidRPr="009324BA" w:rsidTr="00504892">
        <w:trPr>
          <w:jc w:val="center"/>
        </w:trPr>
        <w:tc>
          <w:tcPr>
            <w:tcW w:w="9421" w:type="dxa"/>
            <w:gridSpan w:val="3"/>
          </w:tcPr>
          <w:p w:rsidR="00504892" w:rsidRPr="009324BA" w:rsidRDefault="00504892" w:rsidP="002C0530">
            <w:pPr>
              <w:keepNext/>
              <w:pBdr>
                <w:top w:val="nil"/>
                <w:left w:val="nil"/>
                <w:bottom w:val="nil"/>
                <w:right w:val="nil"/>
                <w:between w:val="nil"/>
              </w:pBdr>
              <w:autoSpaceDE w:val="0"/>
              <w:autoSpaceDN w:val="0"/>
              <w:spacing w:after="0" w:line="240" w:lineRule="auto"/>
              <w:jc w:val="center"/>
              <w:rPr>
                <w:rFonts w:ascii="PT Astra Serif" w:eastAsia="Times New Roman" w:hAnsi="PT Astra Serif" w:cs="Times New Roman"/>
                <w:b/>
                <w:sz w:val="18"/>
                <w:szCs w:val="18"/>
                <w:lang w:val="en-US" w:eastAsia="ru-RU"/>
              </w:rPr>
            </w:pPr>
            <w:r w:rsidRPr="009324BA">
              <w:rPr>
                <w:rFonts w:ascii="PT Astra Serif" w:eastAsia="Times New Roman" w:hAnsi="PT Astra Serif" w:cs="Times New Roman"/>
                <w:b/>
                <w:sz w:val="18"/>
                <w:szCs w:val="18"/>
                <w:lang w:val="en-US" w:eastAsia="ru-RU"/>
              </w:rPr>
              <w:t>Вероятные последствия для региона</w:t>
            </w:r>
          </w:p>
        </w:tc>
      </w:tr>
      <w:tr w:rsidR="00504892" w:rsidRPr="009324BA" w:rsidTr="00504892">
        <w:trPr>
          <w:jc w:val="center"/>
        </w:trPr>
        <w:tc>
          <w:tcPr>
            <w:tcW w:w="3326" w:type="dxa"/>
          </w:tcPr>
          <w:p w:rsidR="00504892" w:rsidRPr="009324BA" w:rsidRDefault="00504892" w:rsidP="002C0530">
            <w:pPr>
              <w:keepNext/>
              <w:widowControl w:val="0"/>
              <w:autoSpaceDE w:val="0"/>
              <w:autoSpaceDN w:val="0"/>
              <w:spacing w:after="0" w:line="240" w:lineRule="auto"/>
              <w:jc w:val="center"/>
              <w:rPr>
                <w:rFonts w:ascii="PT Astra Serif" w:eastAsia="Calibri" w:hAnsi="PT Astra Serif" w:cs="Times New Roman"/>
                <w:b/>
                <w:bCs/>
                <w:sz w:val="20"/>
                <w:szCs w:val="20"/>
                <w:lang w:val="en-US" w:eastAsia="ru-RU"/>
              </w:rPr>
            </w:pPr>
            <w:r w:rsidRPr="009324BA">
              <w:rPr>
                <w:rFonts w:ascii="PT Astra Serif" w:eastAsia="Calibri" w:hAnsi="PT Astra Serif" w:cs="Times New Roman"/>
                <w:b/>
                <w:bCs/>
                <w:sz w:val="20"/>
                <w:szCs w:val="20"/>
                <w:lang w:val="en-US" w:eastAsia="ru-RU"/>
              </w:rPr>
              <w:t>Консервативный вариант</w:t>
            </w:r>
          </w:p>
        </w:tc>
        <w:tc>
          <w:tcPr>
            <w:tcW w:w="3161" w:type="dxa"/>
          </w:tcPr>
          <w:p w:rsidR="00504892" w:rsidRPr="009324BA" w:rsidRDefault="00504892" w:rsidP="002C0530">
            <w:pPr>
              <w:keepNext/>
              <w:widowControl w:val="0"/>
              <w:autoSpaceDE w:val="0"/>
              <w:autoSpaceDN w:val="0"/>
              <w:spacing w:after="0" w:line="240" w:lineRule="auto"/>
              <w:jc w:val="center"/>
              <w:rPr>
                <w:rFonts w:ascii="PT Astra Serif" w:eastAsia="Calibri" w:hAnsi="PT Astra Serif" w:cs="Times New Roman"/>
                <w:b/>
                <w:bCs/>
                <w:sz w:val="20"/>
                <w:szCs w:val="20"/>
                <w:lang w:val="en-US" w:eastAsia="ru-RU"/>
              </w:rPr>
            </w:pPr>
            <w:r w:rsidRPr="009324BA">
              <w:rPr>
                <w:rFonts w:ascii="PT Astra Serif" w:eastAsia="Calibri" w:hAnsi="PT Astra Serif" w:cs="Times New Roman"/>
                <w:b/>
                <w:bCs/>
                <w:sz w:val="20"/>
                <w:szCs w:val="20"/>
                <w:lang w:val="en-US" w:eastAsia="ru-RU"/>
              </w:rPr>
              <w:t>Базовый вариант</w:t>
            </w:r>
          </w:p>
        </w:tc>
        <w:tc>
          <w:tcPr>
            <w:tcW w:w="2934" w:type="dxa"/>
          </w:tcPr>
          <w:p w:rsidR="00504892" w:rsidRPr="009324BA" w:rsidRDefault="00504892" w:rsidP="002C0530">
            <w:pPr>
              <w:keepNext/>
              <w:widowControl w:val="0"/>
              <w:autoSpaceDE w:val="0"/>
              <w:autoSpaceDN w:val="0"/>
              <w:spacing w:after="0" w:line="240" w:lineRule="auto"/>
              <w:jc w:val="center"/>
              <w:rPr>
                <w:rFonts w:ascii="PT Astra Serif" w:eastAsia="Calibri" w:hAnsi="PT Astra Serif" w:cs="Times New Roman"/>
                <w:b/>
                <w:bCs/>
                <w:sz w:val="20"/>
                <w:szCs w:val="20"/>
                <w:lang w:val="en-US" w:eastAsia="ru-RU"/>
              </w:rPr>
            </w:pPr>
            <w:r w:rsidRPr="009324BA">
              <w:rPr>
                <w:rFonts w:ascii="PT Astra Serif" w:eastAsia="Calibri" w:hAnsi="PT Astra Serif" w:cs="Times New Roman"/>
                <w:b/>
                <w:bCs/>
                <w:sz w:val="20"/>
                <w:szCs w:val="20"/>
                <w:lang w:val="en-US" w:eastAsia="ru-RU"/>
              </w:rPr>
              <w:t>Целевой вариант</w:t>
            </w:r>
          </w:p>
        </w:tc>
      </w:tr>
      <w:tr w:rsidR="00504892" w:rsidRPr="009324BA" w:rsidTr="00504892">
        <w:trPr>
          <w:jc w:val="center"/>
        </w:trPr>
        <w:tc>
          <w:tcPr>
            <w:tcW w:w="3326" w:type="dxa"/>
          </w:tcPr>
          <w:p w:rsidR="00504892" w:rsidRPr="009324BA" w:rsidRDefault="00504892" w:rsidP="002C0530">
            <w:pPr>
              <w:pBdr>
                <w:top w:val="nil"/>
                <w:left w:val="nil"/>
                <w:bottom w:val="nil"/>
                <w:right w:val="nil"/>
                <w:between w:val="nil"/>
              </w:pBdr>
              <w:autoSpaceDE w:val="0"/>
              <w:autoSpaceDN w:val="0"/>
              <w:spacing w:after="0" w:line="240" w:lineRule="auto"/>
              <w:rPr>
                <w:rFonts w:ascii="PT Astra Serif" w:eastAsia="Times New Roman" w:hAnsi="PT Astra Serif" w:cs="Times New Roman"/>
                <w:sz w:val="18"/>
                <w:szCs w:val="18"/>
                <w:lang w:eastAsia="ru-RU"/>
              </w:rPr>
            </w:pPr>
            <w:r w:rsidRPr="009324BA">
              <w:rPr>
                <w:rFonts w:ascii="PT Astra Serif" w:eastAsia="Times New Roman" w:hAnsi="PT Astra Serif" w:cs="Times New Roman"/>
                <w:sz w:val="18"/>
                <w:szCs w:val="18"/>
                <w:lang w:eastAsia="ru-RU"/>
              </w:rPr>
              <w:t>(1)</w:t>
            </w:r>
            <w:r w:rsidRPr="009324BA">
              <w:rPr>
                <w:rFonts w:ascii="PT Astra Serif" w:eastAsia="Times New Roman" w:hAnsi="PT Astra Serif" w:cs="Times New Roman"/>
                <w:sz w:val="18"/>
                <w:szCs w:val="18"/>
                <w:lang w:val="en-US" w:eastAsia="ru-RU"/>
              </w:rPr>
              <w:t> </w:t>
            </w:r>
            <w:r w:rsidRPr="009324BA">
              <w:rPr>
                <w:rFonts w:ascii="PT Astra Serif" w:eastAsia="Times New Roman" w:hAnsi="PT Astra Serif" w:cs="Times New Roman"/>
                <w:sz w:val="18"/>
                <w:szCs w:val="18"/>
                <w:lang w:eastAsia="ru-RU"/>
              </w:rPr>
              <w:t xml:space="preserve">продолжающийся экономический спад, уменьшение бюджетных поступлений; </w:t>
            </w:r>
          </w:p>
          <w:p w:rsidR="00504892" w:rsidRPr="009324BA" w:rsidRDefault="00504892" w:rsidP="002C0530">
            <w:pPr>
              <w:pBdr>
                <w:top w:val="nil"/>
                <w:left w:val="nil"/>
                <w:bottom w:val="nil"/>
                <w:right w:val="nil"/>
                <w:between w:val="nil"/>
              </w:pBdr>
              <w:autoSpaceDE w:val="0"/>
              <w:autoSpaceDN w:val="0"/>
              <w:spacing w:after="0" w:line="240" w:lineRule="auto"/>
              <w:rPr>
                <w:rFonts w:ascii="PT Astra Serif" w:eastAsia="Times New Roman" w:hAnsi="PT Astra Serif" w:cs="Times New Roman"/>
                <w:sz w:val="18"/>
                <w:szCs w:val="18"/>
                <w:lang w:eastAsia="ru-RU"/>
              </w:rPr>
            </w:pPr>
            <w:r w:rsidRPr="009324BA">
              <w:rPr>
                <w:rFonts w:ascii="PT Astra Serif" w:eastAsia="Times New Roman" w:hAnsi="PT Astra Serif" w:cs="Times New Roman"/>
                <w:sz w:val="18"/>
                <w:szCs w:val="18"/>
                <w:lang w:eastAsia="ru-RU"/>
              </w:rPr>
              <w:lastRenderedPageBreak/>
              <w:t>(2)</w:t>
            </w:r>
            <w:r w:rsidRPr="009324BA">
              <w:rPr>
                <w:rFonts w:ascii="PT Astra Serif" w:eastAsia="Times New Roman" w:hAnsi="PT Astra Serif" w:cs="Times New Roman"/>
                <w:sz w:val="18"/>
                <w:szCs w:val="18"/>
                <w:lang w:val="en-US" w:eastAsia="ru-RU"/>
              </w:rPr>
              <w:t> </w:t>
            </w:r>
            <w:r w:rsidRPr="009324BA">
              <w:rPr>
                <w:rFonts w:ascii="PT Astra Serif" w:eastAsia="Times New Roman" w:hAnsi="PT Astra Serif" w:cs="Times New Roman"/>
                <w:sz w:val="18"/>
                <w:szCs w:val="18"/>
                <w:lang w:eastAsia="ru-RU"/>
              </w:rPr>
              <w:t>сокращение финансирования / приостановка большинства проектов с участием крупных федеральных компаний; (3)</w:t>
            </w:r>
            <w:r w:rsidRPr="009324BA">
              <w:rPr>
                <w:rFonts w:ascii="PT Astra Serif" w:eastAsia="Times New Roman" w:hAnsi="PT Astra Serif" w:cs="Times New Roman"/>
                <w:sz w:val="18"/>
                <w:szCs w:val="18"/>
                <w:lang w:val="en-US" w:eastAsia="ru-RU"/>
              </w:rPr>
              <w:t> </w:t>
            </w:r>
            <w:r w:rsidRPr="009324BA">
              <w:rPr>
                <w:rFonts w:ascii="PT Astra Serif" w:eastAsia="Times New Roman" w:hAnsi="PT Astra Serif" w:cs="Times New Roman"/>
                <w:sz w:val="18"/>
                <w:szCs w:val="18"/>
                <w:lang w:eastAsia="ru-RU"/>
              </w:rPr>
              <w:t>кризис базовых отраслей при отсутствии возможностей для запуска новых проектов.</w:t>
            </w:r>
          </w:p>
        </w:tc>
        <w:tc>
          <w:tcPr>
            <w:tcW w:w="3161" w:type="dxa"/>
          </w:tcPr>
          <w:p w:rsidR="00504892" w:rsidRPr="009324BA" w:rsidRDefault="00504892" w:rsidP="002C0530">
            <w:pPr>
              <w:pBdr>
                <w:top w:val="nil"/>
                <w:left w:val="nil"/>
                <w:bottom w:val="nil"/>
                <w:right w:val="nil"/>
                <w:between w:val="nil"/>
              </w:pBdr>
              <w:autoSpaceDE w:val="0"/>
              <w:autoSpaceDN w:val="0"/>
              <w:spacing w:after="0" w:line="240" w:lineRule="auto"/>
              <w:rPr>
                <w:rFonts w:ascii="PT Astra Serif" w:eastAsia="Times New Roman" w:hAnsi="PT Astra Serif" w:cs="Times New Roman"/>
                <w:sz w:val="18"/>
                <w:szCs w:val="18"/>
                <w:lang w:eastAsia="ru-RU"/>
              </w:rPr>
            </w:pPr>
            <w:r w:rsidRPr="009324BA">
              <w:rPr>
                <w:rFonts w:ascii="PT Astra Serif" w:eastAsia="Times New Roman" w:hAnsi="PT Astra Serif" w:cs="Times New Roman"/>
                <w:sz w:val="18"/>
                <w:szCs w:val="18"/>
                <w:lang w:eastAsia="ru-RU"/>
              </w:rPr>
              <w:lastRenderedPageBreak/>
              <w:t>(1)</w:t>
            </w:r>
            <w:r w:rsidRPr="009324BA">
              <w:rPr>
                <w:rFonts w:ascii="PT Astra Serif" w:eastAsia="Times New Roman" w:hAnsi="PT Astra Serif" w:cs="Times New Roman"/>
                <w:sz w:val="18"/>
                <w:szCs w:val="18"/>
                <w:lang w:val="en-US" w:eastAsia="ru-RU"/>
              </w:rPr>
              <w:t> </w:t>
            </w:r>
            <w:r w:rsidRPr="009324BA">
              <w:rPr>
                <w:rFonts w:ascii="PT Astra Serif" w:eastAsia="Times New Roman" w:hAnsi="PT Astra Serif" w:cs="Times New Roman"/>
                <w:sz w:val="18"/>
                <w:szCs w:val="18"/>
                <w:lang w:eastAsia="ru-RU"/>
              </w:rPr>
              <w:t xml:space="preserve">восстановление экономической активности региона, постепенное восстановление объемов бюджетных </w:t>
            </w:r>
            <w:r w:rsidRPr="009324BA">
              <w:rPr>
                <w:rFonts w:ascii="PT Astra Serif" w:eastAsia="Times New Roman" w:hAnsi="PT Astra Serif" w:cs="Times New Roman"/>
                <w:sz w:val="18"/>
                <w:szCs w:val="18"/>
                <w:lang w:eastAsia="ru-RU"/>
              </w:rPr>
              <w:lastRenderedPageBreak/>
              <w:t>поступлений; (2)</w:t>
            </w:r>
            <w:r w:rsidRPr="009324BA">
              <w:rPr>
                <w:rFonts w:ascii="PT Astra Serif" w:eastAsia="Times New Roman" w:hAnsi="PT Astra Serif" w:cs="Times New Roman"/>
                <w:sz w:val="18"/>
                <w:szCs w:val="18"/>
                <w:lang w:val="en-US" w:eastAsia="ru-RU"/>
              </w:rPr>
              <w:t> </w:t>
            </w:r>
            <w:r w:rsidRPr="009324BA">
              <w:rPr>
                <w:rFonts w:ascii="PT Astra Serif" w:eastAsia="Times New Roman" w:hAnsi="PT Astra Serif" w:cs="Times New Roman"/>
                <w:sz w:val="18"/>
                <w:szCs w:val="18"/>
                <w:lang w:eastAsia="ru-RU"/>
              </w:rPr>
              <w:t>плановая реализация запущенных проектов и программ.</w:t>
            </w:r>
          </w:p>
        </w:tc>
        <w:tc>
          <w:tcPr>
            <w:tcW w:w="2934" w:type="dxa"/>
          </w:tcPr>
          <w:p w:rsidR="00504892" w:rsidRPr="009324BA" w:rsidRDefault="00504892" w:rsidP="002C0530">
            <w:pPr>
              <w:pBdr>
                <w:top w:val="nil"/>
                <w:left w:val="nil"/>
                <w:bottom w:val="nil"/>
                <w:right w:val="nil"/>
                <w:between w:val="nil"/>
              </w:pBdr>
              <w:autoSpaceDE w:val="0"/>
              <w:autoSpaceDN w:val="0"/>
              <w:spacing w:after="0" w:line="240" w:lineRule="auto"/>
              <w:rPr>
                <w:rFonts w:ascii="PT Astra Serif" w:eastAsia="Times New Roman" w:hAnsi="PT Astra Serif" w:cs="Times New Roman"/>
                <w:sz w:val="18"/>
                <w:szCs w:val="18"/>
                <w:lang w:eastAsia="ru-RU"/>
              </w:rPr>
            </w:pPr>
            <w:r w:rsidRPr="009324BA">
              <w:rPr>
                <w:rFonts w:ascii="PT Astra Serif" w:eastAsia="Times New Roman" w:hAnsi="PT Astra Serif" w:cs="Times New Roman"/>
                <w:sz w:val="18"/>
                <w:szCs w:val="18"/>
                <w:lang w:eastAsia="ru-RU"/>
              </w:rPr>
              <w:lastRenderedPageBreak/>
              <w:t>(1)</w:t>
            </w:r>
            <w:r w:rsidRPr="009324BA">
              <w:rPr>
                <w:rFonts w:ascii="PT Astra Serif" w:eastAsia="Times New Roman" w:hAnsi="PT Astra Serif" w:cs="Times New Roman"/>
                <w:sz w:val="18"/>
                <w:szCs w:val="18"/>
                <w:lang w:val="en-US" w:eastAsia="ru-RU"/>
              </w:rPr>
              <w:t> </w:t>
            </w:r>
            <w:r w:rsidRPr="009324BA">
              <w:rPr>
                <w:rFonts w:ascii="PT Astra Serif" w:eastAsia="Times New Roman" w:hAnsi="PT Astra Serif" w:cs="Times New Roman"/>
                <w:sz w:val="18"/>
                <w:szCs w:val="18"/>
                <w:lang w:eastAsia="ru-RU"/>
              </w:rPr>
              <w:t xml:space="preserve">быстрое восстановление экономики региона до докризисного уровня, в т.ч. </w:t>
            </w:r>
            <w:r w:rsidRPr="009324BA">
              <w:rPr>
                <w:rFonts w:ascii="PT Astra Serif" w:eastAsia="Times New Roman" w:hAnsi="PT Astra Serif" w:cs="Times New Roman"/>
                <w:sz w:val="18"/>
                <w:szCs w:val="18"/>
                <w:lang w:eastAsia="ru-RU"/>
              </w:rPr>
              <w:lastRenderedPageBreak/>
              <w:t xml:space="preserve">бюджетных поступлений; </w:t>
            </w:r>
          </w:p>
          <w:p w:rsidR="00504892" w:rsidRPr="009324BA" w:rsidRDefault="00504892" w:rsidP="002C0530">
            <w:pPr>
              <w:pBdr>
                <w:top w:val="nil"/>
                <w:left w:val="nil"/>
                <w:bottom w:val="nil"/>
                <w:right w:val="nil"/>
                <w:between w:val="nil"/>
              </w:pBdr>
              <w:autoSpaceDE w:val="0"/>
              <w:autoSpaceDN w:val="0"/>
              <w:spacing w:after="0" w:line="240" w:lineRule="auto"/>
              <w:rPr>
                <w:rFonts w:ascii="PT Astra Serif" w:eastAsia="Times New Roman" w:hAnsi="PT Astra Serif" w:cs="Times New Roman"/>
                <w:sz w:val="18"/>
                <w:szCs w:val="18"/>
                <w:lang w:eastAsia="ru-RU"/>
              </w:rPr>
            </w:pPr>
            <w:r w:rsidRPr="009324BA">
              <w:rPr>
                <w:rFonts w:ascii="PT Astra Serif" w:eastAsia="Times New Roman" w:hAnsi="PT Astra Serif" w:cs="Times New Roman"/>
                <w:sz w:val="18"/>
                <w:szCs w:val="18"/>
                <w:lang w:eastAsia="ru-RU"/>
              </w:rPr>
              <w:t>(2)</w:t>
            </w:r>
            <w:r w:rsidRPr="009324BA">
              <w:rPr>
                <w:rFonts w:ascii="PT Astra Serif" w:eastAsia="Times New Roman" w:hAnsi="PT Astra Serif" w:cs="Times New Roman"/>
                <w:sz w:val="18"/>
                <w:szCs w:val="18"/>
                <w:lang w:val="en-US" w:eastAsia="ru-RU"/>
              </w:rPr>
              <w:t> </w:t>
            </w:r>
            <w:r w:rsidRPr="009324BA">
              <w:rPr>
                <w:rFonts w:ascii="PT Astra Serif" w:eastAsia="Times New Roman" w:hAnsi="PT Astra Serif" w:cs="Times New Roman"/>
                <w:sz w:val="18"/>
                <w:szCs w:val="18"/>
                <w:lang w:eastAsia="ru-RU"/>
              </w:rPr>
              <w:t>запуск новых проектов и программ развития.</w:t>
            </w:r>
          </w:p>
        </w:tc>
      </w:tr>
    </w:tbl>
    <w:p w:rsidR="00504892" w:rsidRPr="009324BA" w:rsidRDefault="00504892" w:rsidP="00E53DCD">
      <w:pPr>
        <w:numPr>
          <w:ilvl w:val="0"/>
          <w:numId w:val="17"/>
        </w:numPr>
        <w:pBdr>
          <w:top w:val="nil"/>
          <w:left w:val="nil"/>
          <w:bottom w:val="nil"/>
          <w:right w:val="nil"/>
          <w:between w:val="nil"/>
        </w:pBdr>
        <w:tabs>
          <w:tab w:val="left" w:pos="1134"/>
        </w:tabs>
        <w:spacing w:after="0" w:line="360" w:lineRule="auto"/>
        <w:ind w:left="0" w:firstLine="708"/>
        <w:jc w:val="both"/>
        <w:rPr>
          <w:rFonts w:ascii="PT Astra Serif" w:eastAsia="Times New Roman" w:hAnsi="PT Astra Serif" w:cs="Times New Roman"/>
          <w:sz w:val="24"/>
          <w:szCs w:val="24"/>
          <w:lang w:eastAsia="ru-RU"/>
        </w:rPr>
      </w:pPr>
      <w:r w:rsidRPr="009324BA">
        <w:rPr>
          <w:rFonts w:ascii="PT Astra Serif" w:eastAsia="Times New Roman" w:hAnsi="PT Astra Serif" w:cs="Times New Roman"/>
          <w:i/>
          <w:sz w:val="24"/>
          <w:szCs w:val="24"/>
          <w:lang w:eastAsia="ru-RU"/>
        </w:rPr>
        <w:lastRenderedPageBreak/>
        <w:t>Вызов устойчивости нефтегазового сектора как базы экономики Томской области</w:t>
      </w:r>
      <w:r w:rsidRPr="009324BA">
        <w:rPr>
          <w:rFonts w:ascii="PT Astra Serif" w:eastAsia="Times New Roman" w:hAnsi="PT Astra Serif" w:cs="Times New Roman"/>
          <w:i/>
          <w:sz w:val="24"/>
          <w:szCs w:val="24"/>
          <w:vertAlign w:val="superscript"/>
          <w:lang w:eastAsia="ru-RU"/>
        </w:rPr>
        <w:footnoteReference w:id="12"/>
      </w:r>
      <w:r w:rsidRPr="009324BA">
        <w:rPr>
          <w:rFonts w:ascii="PT Astra Serif" w:eastAsia="Times New Roman" w:hAnsi="PT Astra Serif" w:cs="Times New Roman"/>
          <w:i/>
          <w:sz w:val="24"/>
          <w:szCs w:val="24"/>
          <w:lang w:eastAsia="ru-RU"/>
        </w:rPr>
        <w:t xml:space="preserve"> в контексте долгосрочного мирового энергетического перехода. Необходимость обеспечить динамику модернизации регионального ТЭК в соответствии с динамикой внешней среды. </w:t>
      </w:r>
      <w:r w:rsidRPr="009324BA">
        <w:rPr>
          <w:rFonts w:ascii="PT Astra Serif" w:eastAsia="Times New Roman" w:hAnsi="PT Astra Serif" w:cs="Times New Roman"/>
          <w:sz w:val="24"/>
          <w:szCs w:val="24"/>
          <w:lang w:eastAsia="ru-RU"/>
        </w:rPr>
        <w:t xml:space="preserve">Мировой энергетический кризис, падение цен на нефть, ускорение процессов комплексной перестройки сектора, переход к глобальной модели высокотехнологичной умной инфраструктуры, построенной на комбинации различных ресурсов и применении цифровых технологий, актуализация повестки в сфере климата, ускоренный переход к полностью безуглеродной энергетике предполагают необходимость трансформации энергетического сектора Томской области. В стратегическом горизонте для сектора мировой нефтегазодобычи можно опираться на три основных сценария (таблица 3). </w:t>
      </w:r>
    </w:p>
    <w:p w:rsidR="00504892" w:rsidRPr="009324BA" w:rsidRDefault="00504892" w:rsidP="00E53DCD">
      <w:pPr>
        <w:pBdr>
          <w:top w:val="nil"/>
          <w:left w:val="nil"/>
          <w:bottom w:val="nil"/>
          <w:right w:val="nil"/>
          <w:between w:val="nil"/>
        </w:pBdr>
        <w:spacing w:after="0" w:line="360" w:lineRule="auto"/>
        <w:jc w:val="both"/>
        <w:rPr>
          <w:rFonts w:ascii="PT Astra Serif" w:eastAsia="Times New Roman" w:hAnsi="PT Astra Serif" w:cs="Times New Roman"/>
          <w:sz w:val="24"/>
          <w:szCs w:val="24"/>
          <w:lang w:eastAsia="ru-RU"/>
        </w:rPr>
      </w:pPr>
      <w:r w:rsidRPr="009324BA">
        <w:rPr>
          <w:rFonts w:ascii="PT Astra Serif" w:eastAsia="Times New Roman" w:hAnsi="PT Astra Serif" w:cs="Times New Roman"/>
          <w:sz w:val="24"/>
          <w:szCs w:val="24"/>
          <w:lang w:eastAsia="ru-RU"/>
        </w:rPr>
        <w:t>Таблица 3 – Сценарные рамки мирового сектора нефтегазодобычи</w:t>
      </w:r>
      <w:r w:rsidRPr="009324BA">
        <w:rPr>
          <w:rFonts w:ascii="PT Astra Serif" w:eastAsia="Times New Roman" w:hAnsi="PT Astra Serif" w:cs="Times New Roman"/>
          <w:sz w:val="24"/>
          <w:szCs w:val="24"/>
          <w:vertAlign w:val="superscript"/>
          <w:lang w:eastAsia="ru-RU"/>
        </w:rPr>
        <w:footnoteReference w:id="13"/>
      </w:r>
      <w:r w:rsidRPr="009324BA">
        <w:rPr>
          <w:rFonts w:ascii="PT Astra Serif" w:eastAsia="Times New Roman" w:hAnsi="PT Astra Serif" w:cs="Times New Roman"/>
          <w:sz w:val="24"/>
          <w:szCs w:val="24"/>
          <w:lang w:eastAsia="ru-RU"/>
        </w:rPr>
        <w:t xml:space="preserve"> </w:t>
      </w:r>
    </w:p>
    <w:tbl>
      <w:tblPr>
        <w:tblW w:w="94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0"/>
        <w:gridCol w:w="2937"/>
        <w:gridCol w:w="3544"/>
      </w:tblGrid>
      <w:tr w:rsidR="00504892" w:rsidRPr="009324BA" w:rsidTr="00504892">
        <w:trPr>
          <w:jc w:val="center"/>
        </w:trPr>
        <w:tc>
          <w:tcPr>
            <w:tcW w:w="2940" w:type="dxa"/>
          </w:tcPr>
          <w:p w:rsidR="00504892" w:rsidRPr="009324BA" w:rsidRDefault="00504892" w:rsidP="002C0530">
            <w:pPr>
              <w:keepNext/>
              <w:widowControl w:val="0"/>
              <w:autoSpaceDE w:val="0"/>
              <w:autoSpaceDN w:val="0"/>
              <w:spacing w:after="0" w:line="240" w:lineRule="auto"/>
              <w:jc w:val="center"/>
              <w:rPr>
                <w:rFonts w:ascii="PT Astra Serif" w:eastAsia="Calibri" w:hAnsi="PT Astra Serif" w:cs="Times New Roman"/>
                <w:b/>
                <w:bCs/>
                <w:sz w:val="20"/>
                <w:szCs w:val="20"/>
                <w:lang w:val="en-US" w:eastAsia="ru-RU"/>
              </w:rPr>
            </w:pPr>
            <w:r w:rsidRPr="009324BA">
              <w:rPr>
                <w:rFonts w:ascii="PT Astra Serif" w:eastAsia="Calibri" w:hAnsi="PT Astra Serif" w:cs="Times New Roman"/>
                <w:b/>
                <w:bCs/>
                <w:sz w:val="20"/>
                <w:szCs w:val="20"/>
                <w:lang w:val="en-US" w:eastAsia="ru-RU"/>
              </w:rPr>
              <w:t>Консервативный вариант</w:t>
            </w:r>
          </w:p>
        </w:tc>
        <w:tc>
          <w:tcPr>
            <w:tcW w:w="2937" w:type="dxa"/>
          </w:tcPr>
          <w:p w:rsidR="00504892" w:rsidRPr="009324BA" w:rsidRDefault="00504892" w:rsidP="002C0530">
            <w:pPr>
              <w:keepNext/>
              <w:widowControl w:val="0"/>
              <w:autoSpaceDE w:val="0"/>
              <w:autoSpaceDN w:val="0"/>
              <w:spacing w:after="0" w:line="240" w:lineRule="auto"/>
              <w:jc w:val="center"/>
              <w:rPr>
                <w:rFonts w:ascii="PT Astra Serif" w:eastAsia="Calibri" w:hAnsi="PT Astra Serif" w:cs="Times New Roman"/>
                <w:b/>
                <w:bCs/>
                <w:sz w:val="20"/>
                <w:szCs w:val="20"/>
                <w:lang w:val="en-US" w:eastAsia="ru-RU"/>
              </w:rPr>
            </w:pPr>
            <w:r w:rsidRPr="009324BA">
              <w:rPr>
                <w:rFonts w:ascii="PT Astra Serif" w:eastAsia="Calibri" w:hAnsi="PT Astra Serif" w:cs="Times New Roman"/>
                <w:b/>
                <w:bCs/>
                <w:sz w:val="20"/>
                <w:szCs w:val="20"/>
                <w:lang w:val="en-US" w:eastAsia="ru-RU"/>
              </w:rPr>
              <w:t>Базовый вариант</w:t>
            </w:r>
          </w:p>
        </w:tc>
        <w:tc>
          <w:tcPr>
            <w:tcW w:w="3544" w:type="dxa"/>
          </w:tcPr>
          <w:p w:rsidR="00504892" w:rsidRPr="009324BA" w:rsidRDefault="00504892" w:rsidP="002C0530">
            <w:pPr>
              <w:keepNext/>
              <w:widowControl w:val="0"/>
              <w:autoSpaceDE w:val="0"/>
              <w:autoSpaceDN w:val="0"/>
              <w:spacing w:after="0" w:line="240" w:lineRule="auto"/>
              <w:jc w:val="center"/>
              <w:rPr>
                <w:rFonts w:ascii="PT Astra Serif" w:eastAsia="Calibri" w:hAnsi="PT Astra Serif" w:cs="Times New Roman"/>
                <w:b/>
                <w:bCs/>
                <w:sz w:val="20"/>
                <w:szCs w:val="20"/>
                <w:lang w:val="en-US" w:eastAsia="ru-RU"/>
              </w:rPr>
            </w:pPr>
            <w:r w:rsidRPr="009324BA">
              <w:rPr>
                <w:rFonts w:ascii="PT Astra Serif" w:eastAsia="Calibri" w:hAnsi="PT Astra Serif" w:cs="Times New Roman"/>
                <w:b/>
                <w:bCs/>
                <w:sz w:val="20"/>
                <w:szCs w:val="20"/>
                <w:lang w:val="en-US" w:eastAsia="ru-RU"/>
              </w:rPr>
              <w:t>Целевой вариант</w:t>
            </w:r>
          </w:p>
        </w:tc>
      </w:tr>
      <w:tr w:rsidR="00504892" w:rsidRPr="009324BA" w:rsidTr="00504892">
        <w:trPr>
          <w:jc w:val="center"/>
        </w:trPr>
        <w:tc>
          <w:tcPr>
            <w:tcW w:w="2940" w:type="dxa"/>
          </w:tcPr>
          <w:p w:rsidR="00504892" w:rsidRPr="009324BA" w:rsidRDefault="00504892" w:rsidP="002C0530">
            <w:pPr>
              <w:pBdr>
                <w:top w:val="nil"/>
                <w:left w:val="nil"/>
                <w:bottom w:val="nil"/>
                <w:right w:val="nil"/>
                <w:between w:val="nil"/>
              </w:pBdr>
              <w:autoSpaceDE w:val="0"/>
              <w:autoSpaceDN w:val="0"/>
              <w:spacing w:after="0" w:line="240" w:lineRule="auto"/>
              <w:rPr>
                <w:rFonts w:ascii="PT Astra Serif" w:eastAsia="Times New Roman" w:hAnsi="PT Astra Serif" w:cs="Times New Roman"/>
                <w:sz w:val="18"/>
                <w:szCs w:val="18"/>
                <w:lang w:val="en-US" w:eastAsia="ru-RU"/>
              </w:rPr>
            </w:pPr>
            <w:r w:rsidRPr="009324BA">
              <w:rPr>
                <w:rFonts w:ascii="PT Astra Serif" w:eastAsia="Times New Roman" w:hAnsi="PT Astra Serif" w:cs="Times New Roman"/>
                <w:sz w:val="18"/>
                <w:szCs w:val="18"/>
                <w:lang w:eastAsia="ru-RU"/>
              </w:rPr>
              <w:t>(1)</w:t>
            </w:r>
            <w:r w:rsidRPr="009324BA">
              <w:rPr>
                <w:rFonts w:ascii="PT Astra Serif" w:eastAsia="Times New Roman" w:hAnsi="PT Astra Serif" w:cs="Times New Roman"/>
                <w:sz w:val="18"/>
                <w:szCs w:val="18"/>
                <w:lang w:val="en-US" w:eastAsia="ru-RU"/>
              </w:rPr>
              <w:t> </w:t>
            </w:r>
            <w:r w:rsidRPr="009324BA">
              <w:rPr>
                <w:rFonts w:ascii="PT Astra Serif" w:eastAsia="Times New Roman" w:hAnsi="PT Astra Serif" w:cs="Times New Roman"/>
                <w:sz w:val="18"/>
                <w:szCs w:val="18"/>
                <w:lang w:eastAsia="ru-RU"/>
              </w:rPr>
              <w:t>добыча нефти восстанавливается медленнее, чем предусмотрено в апрельском соглашении ОПЕК+; (2)</w:t>
            </w:r>
            <w:r w:rsidRPr="009324BA">
              <w:rPr>
                <w:rFonts w:ascii="PT Astra Serif" w:eastAsia="Times New Roman" w:hAnsi="PT Astra Serif" w:cs="Times New Roman"/>
                <w:sz w:val="18"/>
                <w:szCs w:val="18"/>
                <w:lang w:val="en-US" w:eastAsia="ru-RU"/>
              </w:rPr>
              <w:t> </w:t>
            </w:r>
            <w:r w:rsidRPr="009324BA">
              <w:rPr>
                <w:rFonts w:ascii="PT Astra Serif" w:eastAsia="Times New Roman" w:hAnsi="PT Astra Serif" w:cs="Times New Roman"/>
                <w:sz w:val="18"/>
                <w:szCs w:val="18"/>
                <w:lang w:eastAsia="ru-RU"/>
              </w:rPr>
              <w:t xml:space="preserve">цены на нефть снижаются до 38 долл. США / баррель к началу 2021 года; достигают 40 долл. США / баррель к 2024 году; 42 долл. </w:t>
            </w:r>
            <w:r w:rsidRPr="009324BA">
              <w:rPr>
                <w:rFonts w:ascii="PT Astra Serif" w:eastAsia="Times New Roman" w:hAnsi="PT Astra Serif" w:cs="Times New Roman"/>
                <w:sz w:val="18"/>
                <w:szCs w:val="18"/>
                <w:lang w:val="en-US" w:eastAsia="ru-RU"/>
              </w:rPr>
              <w:t>США / баррель – к 2030 году</w:t>
            </w:r>
          </w:p>
        </w:tc>
        <w:tc>
          <w:tcPr>
            <w:tcW w:w="2937" w:type="dxa"/>
          </w:tcPr>
          <w:p w:rsidR="00504892" w:rsidRPr="009324BA" w:rsidRDefault="00504892" w:rsidP="002C0530">
            <w:pPr>
              <w:pBdr>
                <w:top w:val="nil"/>
                <w:left w:val="nil"/>
                <w:bottom w:val="nil"/>
                <w:right w:val="nil"/>
                <w:between w:val="nil"/>
              </w:pBdr>
              <w:autoSpaceDE w:val="0"/>
              <w:autoSpaceDN w:val="0"/>
              <w:spacing w:after="0" w:line="240" w:lineRule="auto"/>
              <w:rPr>
                <w:rFonts w:ascii="PT Astra Serif" w:eastAsia="Times New Roman" w:hAnsi="PT Astra Serif" w:cs="Times New Roman"/>
                <w:sz w:val="18"/>
                <w:szCs w:val="18"/>
                <w:lang w:val="en-US" w:eastAsia="ru-RU"/>
              </w:rPr>
            </w:pPr>
            <w:r w:rsidRPr="009324BA">
              <w:rPr>
                <w:rFonts w:ascii="PT Astra Serif" w:eastAsia="Times New Roman" w:hAnsi="PT Astra Serif" w:cs="Times New Roman"/>
                <w:sz w:val="18"/>
                <w:szCs w:val="18"/>
                <w:lang w:eastAsia="ru-RU"/>
              </w:rPr>
              <w:t>(1)</w:t>
            </w:r>
            <w:r w:rsidRPr="009324BA">
              <w:rPr>
                <w:rFonts w:ascii="PT Astra Serif" w:eastAsia="Times New Roman" w:hAnsi="PT Astra Serif" w:cs="Times New Roman"/>
                <w:sz w:val="18"/>
                <w:szCs w:val="18"/>
                <w:lang w:val="en-US" w:eastAsia="ru-RU"/>
              </w:rPr>
              <w:t> </w:t>
            </w:r>
            <w:r w:rsidRPr="009324BA">
              <w:rPr>
                <w:rFonts w:ascii="PT Astra Serif" w:eastAsia="Times New Roman" w:hAnsi="PT Astra Serif" w:cs="Times New Roman"/>
                <w:sz w:val="18"/>
                <w:szCs w:val="18"/>
                <w:lang w:eastAsia="ru-RU"/>
              </w:rPr>
              <w:t>действует апрельское (июньское) соглашение ОПЕК+; (2)</w:t>
            </w:r>
            <w:r w:rsidRPr="009324BA">
              <w:rPr>
                <w:rFonts w:ascii="PT Astra Serif" w:eastAsia="Times New Roman" w:hAnsi="PT Astra Serif" w:cs="Times New Roman"/>
                <w:sz w:val="18"/>
                <w:szCs w:val="18"/>
                <w:lang w:val="en-US" w:eastAsia="ru-RU"/>
              </w:rPr>
              <w:t> </w:t>
            </w:r>
            <w:r w:rsidRPr="009324BA">
              <w:rPr>
                <w:rFonts w:ascii="PT Astra Serif" w:eastAsia="Times New Roman" w:hAnsi="PT Astra Serif" w:cs="Times New Roman"/>
                <w:sz w:val="18"/>
                <w:szCs w:val="18"/>
                <w:lang w:eastAsia="ru-RU"/>
              </w:rPr>
              <w:t xml:space="preserve">цены на нефть около 43 долл. США / баррель к началу 2021 года; 49,5 долл. США / баррель – к 2024 году; 54,5 долл. </w:t>
            </w:r>
            <w:r w:rsidRPr="009324BA">
              <w:rPr>
                <w:rFonts w:ascii="PT Astra Serif" w:eastAsia="Times New Roman" w:hAnsi="PT Astra Serif" w:cs="Times New Roman"/>
                <w:sz w:val="18"/>
                <w:szCs w:val="18"/>
                <w:lang w:val="en-US" w:eastAsia="ru-RU"/>
              </w:rPr>
              <w:t>США / баррель – к 2030 году</w:t>
            </w:r>
          </w:p>
        </w:tc>
        <w:tc>
          <w:tcPr>
            <w:tcW w:w="3544" w:type="dxa"/>
          </w:tcPr>
          <w:p w:rsidR="00504892" w:rsidRPr="009324BA" w:rsidRDefault="00504892" w:rsidP="002C0530">
            <w:pPr>
              <w:pBdr>
                <w:top w:val="nil"/>
                <w:left w:val="nil"/>
                <w:bottom w:val="nil"/>
                <w:right w:val="nil"/>
                <w:between w:val="nil"/>
              </w:pBdr>
              <w:autoSpaceDE w:val="0"/>
              <w:autoSpaceDN w:val="0"/>
              <w:spacing w:after="0" w:line="240" w:lineRule="auto"/>
              <w:rPr>
                <w:rFonts w:ascii="PT Astra Serif" w:eastAsia="Times New Roman" w:hAnsi="PT Astra Serif" w:cs="Times New Roman"/>
                <w:sz w:val="18"/>
                <w:szCs w:val="18"/>
                <w:lang w:val="en-US" w:eastAsia="ru-RU"/>
              </w:rPr>
            </w:pPr>
            <w:r w:rsidRPr="009324BA">
              <w:rPr>
                <w:rFonts w:ascii="PT Astra Serif" w:eastAsia="Times New Roman" w:hAnsi="PT Astra Serif" w:cs="Times New Roman"/>
                <w:sz w:val="18"/>
                <w:szCs w:val="18"/>
                <w:lang w:eastAsia="ru-RU"/>
              </w:rPr>
              <w:t>(1)</w:t>
            </w:r>
            <w:r w:rsidRPr="009324BA">
              <w:rPr>
                <w:rFonts w:ascii="PT Astra Serif" w:eastAsia="Times New Roman" w:hAnsi="PT Astra Serif" w:cs="Times New Roman"/>
                <w:sz w:val="18"/>
                <w:szCs w:val="18"/>
                <w:lang w:val="en-US" w:eastAsia="ru-RU"/>
              </w:rPr>
              <w:t> </w:t>
            </w:r>
            <w:r w:rsidRPr="009324BA">
              <w:rPr>
                <w:rFonts w:ascii="PT Astra Serif" w:eastAsia="Times New Roman" w:hAnsi="PT Astra Serif" w:cs="Times New Roman"/>
                <w:sz w:val="18"/>
                <w:szCs w:val="18"/>
                <w:lang w:eastAsia="ru-RU"/>
              </w:rPr>
              <w:t>быстрое восстановление спроса и цены на нефть; (2)</w:t>
            </w:r>
            <w:r w:rsidRPr="009324BA">
              <w:rPr>
                <w:rFonts w:ascii="PT Astra Serif" w:eastAsia="Times New Roman" w:hAnsi="PT Astra Serif" w:cs="Times New Roman"/>
                <w:sz w:val="18"/>
                <w:szCs w:val="18"/>
                <w:lang w:val="en-US" w:eastAsia="ru-RU"/>
              </w:rPr>
              <w:t> </w:t>
            </w:r>
            <w:r w:rsidRPr="009324BA">
              <w:rPr>
                <w:rFonts w:ascii="PT Astra Serif" w:eastAsia="Times New Roman" w:hAnsi="PT Astra Serif" w:cs="Times New Roman"/>
                <w:sz w:val="18"/>
                <w:szCs w:val="18"/>
                <w:lang w:eastAsia="ru-RU"/>
              </w:rPr>
              <w:t xml:space="preserve">рост цен на нефть до уровня выше 48 долл. США / баррель к началу 2021 года; 53,4 долл. США / баррель – к 2024 году; 61,8 долл. </w:t>
            </w:r>
            <w:r w:rsidRPr="009324BA">
              <w:rPr>
                <w:rFonts w:ascii="PT Astra Serif" w:eastAsia="Times New Roman" w:hAnsi="PT Astra Serif" w:cs="Times New Roman"/>
                <w:sz w:val="18"/>
                <w:szCs w:val="18"/>
                <w:lang w:val="en-US" w:eastAsia="ru-RU"/>
              </w:rPr>
              <w:t>США / баррель – к 2030 году</w:t>
            </w:r>
          </w:p>
        </w:tc>
      </w:tr>
      <w:tr w:rsidR="00504892" w:rsidRPr="009324BA" w:rsidTr="00504892">
        <w:trPr>
          <w:jc w:val="center"/>
        </w:trPr>
        <w:tc>
          <w:tcPr>
            <w:tcW w:w="9421" w:type="dxa"/>
            <w:gridSpan w:val="3"/>
          </w:tcPr>
          <w:p w:rsidR="00504892" w:rsidRPr="009324BA" w:rsidRDefault="00504892" w:rsidP="002C0530">
            <w:pPr>
              <w:keepNext/>
              <w:pBdr>
                <w:top w:val="nil"/>
                <w:left w:val="nil"/>
                <w:bottom w:val="nil"/>
                <w:right w:val="nil"/>
                <w:between w:val="nil"/>
              </w:pBdr>
              <w:autoSpaceDE w:val="0"/>
              <w:autoSpaceDN w:val="0"/>
              <w:spacing w:after="0" w:line="240" w:lineRule="auto"/>
              <w:jc w:val="center"/>
              <w:rPr>
                <w:rFonts w:ascii="PT Astra Serif" w:eastAsia="Times New Roman" w:hAnsi="PT Astra Serif" w:cs="Times New Roman"/>
                <w:b/>
                <w:sz w:val="18"/>
                <w:szCs w:val="18"/>
                <w:lang w:val="en-US" w:eastAsia="ru-RU"/>
              </w:rPr>
            </w:pPr>
            <w:r w:rsidRPr="009324BA">
              <w:rPr>
                <w:rFonts w:ascii="PT Astra Serif" w:eastAsia="Times New Roman" w:hAnsi="PT Astra Serif" w:cs="Times New Roman"/>
                <w:b/>
                <w:sz w:val="18"/>
                <w:szCs w:val="18"/>
                <w:lang w:val="en-US" w:eastAsia="ru-RU"/>
              </w:rPr>
              <w:t>Вероятные последствия для региона</w:t>
            </w:r>
          </w:p>
        </w:tc>
      </w:tr>
      <w:tr w:rsidR="00504892" w:rsidRPr="009324BA" w:rsidTr="00504892">
        <w:trPr>
          <w:jc w:val="center"/>
        </w:trPr>
        <w:tc>
          <w:tcPr>
            <w:tcW w:w="2940" w:type="dxa"/>
          </w:tcPr>
          <w:p w:rsidR="00504892" w:rsidRPr="009324BA" w:rsidRDefault="00504892" w:rsidP="002C0530">
            <w:pPr>
              <w:keepNext/>
              <w:widowControl w:val="0"/>
              <w:autoSpaceDE w:val="0"/>
              <w:autoSpaceDN w:val="0"/>
              <w:spacing w:after="0" w:line="240" w:lineRule="auto"/>
              <w:jc w:val="center"/>
              <w:rPr>
                <w:rFonts w:ascii="PT Astra Serif" w:eastAsia="Calibri" w:hAnsi="PT Astra Serif" w:cs="Times New Roman"/>
                <w:b/>
                <w:bCs/>
                <w:sz w:val="20"/>
                <w:szCs w:val="20"/>
                <w:lang w:val="en-US" w:eastAsia="ru-RU"/>
              </w:rPr>
            </w:pPr>
            <w:r w:rsidRPr="009324BA">
              <w:rPr>
                <w:rFonts w:ascii="PT Astra Serif" w:eastAsia="Calibri" w:hAnsi="PT Astra Serif" w:cs="Times New Roman"/>
                <w:b/>
                <w:bCs/>
                <w:sz w:val="20"/>
                <w:szCs w:val="20"/>
                <w:lang w:val="en-US" w:eastAsia="ru-RU"/>
              </w:rPr>
              <w:t>Консервативный вариант</w:t>
            </w:r>
          </w:p>
        </w:tc>
        <w:tc>
          <w:tcPr>
            <w:tcW w:w="2937" w:type="dxa"/>
          </w:tcPr>
          <w:p w:rsidR="00504892" w:rsidRPr="009324BA" w:rsidRDefault="00504892" w:rsidP="002C0530">
            <w:pPr>
              <w:keepNext/>
              <w:widowControl w:val="0"/>
              <w:autoSpaceDE w:val="0"/>
              <w:autoSpaceDN w:val="0"/>
              <w:spacing w:after="0" w:line="240" w:lineRule="auto"/>
              <w:jc w:val="center"/>
              <w:rPr>
                <w:rFonts w:ascii="PT Astra Serif" w:eastAsia="Calibri" w:hAnsi="PT Astra Serif" w:cs="Times New Roman"/>
                <w:b/>
                <w:bCs/>
                <w:sz w:val="20"/>
                <w:szCs w:val="20"/>
                <w:lang w:val="en-US" w:eastAsia="ru-RU"/>
              </w:rPr>
            </w:pPr>
            <w:r w:rsidRPr="009324BA">
              <w:rPr>
                <w:rFonts w:ascii="PT Astra Serif" w:eastAsia="Calibri" w:hAnsi="PT Astra Serif" w:cs="Times New Roman"/>
                <w:b/>
                <w:bCs/>
                <w:sz w:val="20"/>
                <w:szCs w:val="20"/>
                <w:lang w:val="en-US" w:eastAsia="ru-RU"/>
              </w:rPr>
              <w:t>Базовый вариант</w:t>
            </w:r>
          </w:p>
        </w:tc>
        <w:tc>
          <w:tcPr>
            <w:tcW w:w="3544" w:type="dxa"/>
          </w:tcPr>
          <w:p w:rsidR="00504892" w:rsidRPr="009324BA" w:rsidRDefault="00504892" w:rsidP="002C0530">
            <w:pPr>
              <w:keepNext/>
              <w:widowControl w:val="0"/>
              <w:autoSpaceDE w:val="0"/>
              <w:autoSpaceDN w:val="0"/>
              <w:spacing w:after="0" w:line="240" w:lineRule="auto"/>
              <w:jc w:val="center"/>
              <w:rPr>
                <w:rFonts w:ascii="PT Astra Serif" w:eastAsia="Calibri" w:hAnsi="PT Astra Serif" w:cs="Times New Roman"/>
                <w:b/>
                <w:bCs/>
                <w:sz w:val="20"/>
                <w:szCs w:val="20"/>
                <w:lang w:val="en-US" w:eastAsia="ru-RU"/>
              </w:rPr>
            </w:pPr>
            <w:r w:rsidRPr="009324BA">
              <w:rPr>
                <w:rFonts w:ascii="PT Astra Serif" w:eastAsia="Calibri" w:hAnsi="PT Astra Serif" w:cs="Times New Roman"/>
                <w:b/>
                <w:bCs/>
                <w:sz w:val="20"/>
                <w:szCs w:val="20"/>
                <w:lang w:val="en-US" w:eastAsia="ru-RU"/>
              </w:rPr>
              <w:t>Целевой вариант</w:t>
            </w:r>
          </w:p>
        </w:tc>
      </w:tr>
      <w:tr w:rsidR="00504892" w:rsidRPr="009324BA" w:rsidTr="00504892">
        <w:trPr>
          <w:jc w:val="center"/>
        </w:trPr>
        <w:tc>
          <w:tcPr>
            <w:tcW w:w="2940" w:type="dxa"/>
          </w:tcPr>
          <w:p w:rsidR="00504892" w:rsidRPr="009324BA" w:rsidRDefault="00504892" w:rsidP="002C0530">
            <w:pPr>
              <w:pBdr>
                <w:top w:val="nil"/>
                <w:left w:val="nil"/>
                <w:bottom w:val="nil"/>
                <w:right w:val="nil"/>
                <w:between w:val="nil"/>
              </w:pBdr>
              <w:autoSpaceDE w:val="0"/>
              <w:autoSpaceDN w:val="0"/>
              <w:spacing w:after="0" w:line="240" w:lineRule="auto"/>
              <w:rPr>
                <w:rFonts w:ascii="PT Astra Serif" w:eastAsia="Times New Roman" w:hAnsi="PT Astra Serif" w:cs="Times New Roman"/>
                <w:sz w:val="18"/>
                <w:szCs w:val="18"/>
                <w:lang w:eastAsia="ru-RU"/>
              </w:rPr>
            </w:pPr>
            <w:r w:rsidRPr="009324BA">
              <w:rPr>
                <w:rFonts w:ascii="PT Astra Serif" w:eastAsia="Times New Roman" w:hAnsi="PT Astra Serif" w:cs="Times New Roman"/>
                <w:sz w:val="18"/>
                <w:szCs w:val="18"/>
                <w:lang w:eastAsia="ru-RU"/>
              </w:rPr>
              <w:t>(1)</w:t>
            </w:r>
            <w:r w:rsidRPr="009324BA">
              <w:rPr>
                <w:rFonts w:ascii="PT Astra Serif" w:eastAsia="Times New Roman" w:hAnsi="PT Astra Serif" w:cs="Times New Roman"/>
                <w:sz w:val="18"/>
                <w:szCs w:val="18"/>
                <w:lang w:val="en-US" w:eastAsia="ru-RU"/>
              </w:rPr>
              <w:t> </w:t>
            </w:r>
            <w:r w:rsidRPr="009324BA">
              <w:rPr>
                <w:rFonts w:ascii="PT Astra Serif" w:eastAsia="Times New Roman" w:hAnsi="PT Astra Serif" w:cs="Times New Roman"/>
                <w:sz w:val="18"/>
                <w:szCs w:val="18"/>
                <w:lang w:eastAsia="ru-RU"/>
              </w:rPr>
              <w:t>Кризис базового сектора, отсутствие ресурсов для технологической трансформации ТЭК</w:t>
            </w:r>
          </w:p>
        </w:tc>
        <w:tc>
          <w:tcPr>
            <w:tcW w:w="6481" w:type="dxa"/>
            <w:gridSpan w:val="2"/>
          </w:tcPr>
          <w:p w:rsidR="00504892" w:rsidRPr="009324BA" w:rsidRDefault="00504892" w:rsidP="002C0530">
            <w:pPr>
              <w:pBdr>
                <w:top w:val="nil"/>
                <w:left w:val="nil"/>
                <w:bottom w:val="nil"/>
                <w:right w:val="nil"/>
                <w:between w:val="nil"/>
              </w:pBdr>
              <w:autoSpaceDE w:val="0"/>
              <w:autoSpaceDN w:val="0"/>
              <w:spacing w:after="0" w:line="240" w:lineRule="auto"/>
              <w:rPr>
                <w:rFonts w:ascii="PT Astra Serif" w:eastAsia="Times New Roman" w:hAnsi="PT Astra Serif" w:cs="Times New Roman"/>
                <w:sz w:val="18"/>
                <w:szCs w:val="18"/>
                <w:lang w:val="en-US" w:eastAsia="ru-RU"/>
              </w:rPr>
            </w:pPr>
            <w:r w:rsidRPr="009324BA">
              <w:rPr>
                <w:rFonts w:ascii="PT Astra Serif" w:eastAsia="Times New Roman" w:hAnsi="PT Astra Serif" w:cs="Times New Roman"/>
                <w:sz w:val="18"/>
                <w:szCs w:val="18"/>
                <w:lang w:val="en-US" w:eastAsia="ru-RU"/>
              </w:rPr>
              <w:t>(1) Восстановление базового сектора</w:t>
            </w:r>
          </w:p>
        </w:tc>
      </w:tr>
    </w:tbl>
    <w:p w:rsidR="00504892" w:rsidRPr="009324BA" w:rsidRDefault="00504892" w:rsidP="00E53DCD">
      <w:pPr>
        <w:pBdr>
          <w:top w:val="nil"/>
          <w:left w:val="nil"/>
          <w:bottom w:val="nil"/>
          <w:right w:val="nil"/>
          <w:between w:val="nil"/>
        </w:pBdr>
        <w:spacing w:after="0" w:line="360" w:lineRule="auto"/>
        <w:ind w:firstLine="708"/>
        <w:jc w:val="both"/>
        <w:rPr>
          <w:rFonts w:ascii="PT Astra Serif" w:eastAsia="Times New Roman" w:hAnsi="PT Astra Serif" w:cs="Times New Roman"/>
          <w:sz w:val="24"/>
          <w:szCs w:val="24"/>
          <w:lang w:eastAsia="ru-RU"/>
        </w:rPr>
      </w:pPr>
      <w:r w:rsidRPr="009324BA">
        <w:rPr>
          <w:rFonts w:ascii="PT Astra Serif" w:eastAsia="Times New Roman" w:hAnsi="PT Astra Serif" w:cs="Times New Roman"/>
          <w:sz w:val="24"/>
          <w:szCs w:val="24"/>
          <w:lang w:eastAsia="ru-RU"/>
        </w:rPr>
        <w:t xml:space="preserve"> В долгосрочном горизонте будет запущен новый инвестиционный цикл на сырьевых рынках, в рамках которого проявятся новые территории ресурсного освоения, развиваемые на новой технологической базе (в России – Арктика, шельфовые территории Дальнего Востока). В Томской области, в структуре экономики которой ТЭК занимает почти треть ВРП и почти половину выпуска промышленной продукции, необходима ускоренная реструктуризация сектора за счет создания новой отраслевой платформы в соответствии с мировыми процессами и увеличения доли высокотехнологичных видов деятельности (нефтегазовые сервисы и инжиниринг, альтернативная энергетика, новые </w:t>
      </w:r>
      <w:r w:rsidRPr="009324BA">
        <w:rPr>
          <w:rFonts w:ascii="PT Astra Serif" w:eastAsia="Times New Roman" w:hAnsi="PT Astra Serif" w:cs="Times New Roman"/>
          <w:sz w:val="24"/>
          <w:szCs w:val="24"/>
          <w:lang w:eastAsia="ru-RU"/>
        </w:rPr>
        <w:lastRenderedPageBreak/>
        <w:t>технологии добычи). Региону необходим переход на новую модель развития базового сектора, ставка на капитализацию накопленных компетенций.</w:t>
      </w:r>
      <w:r w:rsidRPr="009324BA">
        <w:rPr>
          <w:rFonts w:ascii="PT Astra Serif" w:eastAsia="Times New Roman" w:hAnsi="PT Astra Serif" w:cs="Times New Roman"/>
          <w:i/>
          <w:sz w:val="24"/>
          <w:szCs w:val="24"/>
          <w:lang w:eastAsia="ru-RU"/>
        </w:rPr>
        <w:t xml:space="preserve"> </w:t>
      </w:r>
      <w:r w:rsidRPr="009324BA">
        <w:rPr>
          <w:rFonts w:ascii="PT Astra Serif" w:eastAsia="Times New Roman" w:hAnsi="PT Astra Serif" w:cs="Times New Roman"/>
          <w:sz w:val="24"/>
          <w:szCs w:val="24"/>
          <w:lang w:eastAsia="ru-RU"/>
        </w:rPr>
        <w:t>Стабильная работа, модернизация, технологическая и ресурсная диверсификация сектора в условиях сжатия традиционной нефтегазовой ренты – это ключевой фактор сохранения объемов бюджетных поступлений и рабочих мест</w:t>
      </w:r>
      <w:r w:rsidRPr="009324BA">
        <w:rPr>
          <w:rFonts w:ascii="PT Astra Serif" w:eastAsia="Times New Roman" w:hAnsi="PT Astra Serif" w:cs="Times New Roman"/>
          <w:sz w:val="24"/>
          <w:szCs w:val="24"/>
          <w:vertAlign w:val="superscript"/>
          <w:lang w:eastAsia="ru-RU"/>
        </w:rPr>
        <w:footnoteReference w:id="14"/>
      </w:r>
      <w:r w:rsidRPr="009324BA">
        <w:rPr>
          <w:rFonts w:ascii="PT Astra Serif" w:eastAsia="Times New Roman" w:hAnsi="PT Astra Serif" w:cs="Times New Roman"/>
          <w:sz w:val="24"/>
          <w:szCs w:val="24"/>
          <w:lang w:eastAsia="ru-RU"/>
        </w:rPr>
        <w:t xml:space="preserve">. Важной задачей для Томской области в этих условиях становится обеспечение макроэкономической и бюджетной устойчивости в долгосрочной перспективе, повышение эффективности расходов и принятие мер по стабилизации экономического баланса. </w:t>
      </w:r>
    </w:p>
    <w:p w:rsidR="00504892" w:rsidRPr="00832845" w:rsidRDefault="00504892" w:rsidP="00E53DCD">
      <w:pPr>
        <w:numPr>
          <w:ilvl w:val="0"/>
          <w:numId w:val="17"/>
        </w:numPr>
        <w:pBdr>
          <w:top w:val="nil"/>
          <w:left w:val="nil"/>
          <w:bottom w:val="nil"/>
          <w:right w:val="nil"/>
          <w:between w:val="nil"/>
        </w:pBd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9324BA">
        <w:rPr>
          <w:rFonts w:ascii="PT Astra Serif" w:eastAsia="Times New Roman" w:hAnsi="PT Astra Serif" w:cs="Times New Roman"/>
          <w:i/>
          <w:sz w:val="24"/>
          <w:szCs w:val="24"/>
          <w:lang w:eastAsia="ru-RU"/>
        </w:rPr>
        <w:t xml:space="preserve">Вызов участия кластеров Томской области в новой международной системе разделения труда в контексте реструктуризации рынков и формирования новых цепочек создания стоимости. </w:t>
      </w:r>
      <w:r w:rsidRPr="009324BA">
        <w:rPr>
          <w:rFonts w:ascii="PT Astra Serif" w:eastAsia="Times New Roman" w:hAnsi="PT Astra Serif" w:cs="Times New Roman"/>
          <w:sz w:val="24"/>
          <w:szCs w:val="24"/>
          <w:lang w:eastAsia="ru-RU"/>
        </w:rPr>
        <w:t>Регионализация и платформизация производственных цепочек, переход на новые принципы управления и безопасности требуют пересмотра основных параметров промышленной специализации территории. С учетом мировой пандемии и рецессии 2020-2022 годов, намеченные ранее</w:t>
      </w:r>
      <w:r w:rsidRPr="00832845">
        <w:rPr>
          <w:rFonts w:ascii="PT Astra Serif" w:eastAsia="Times New Roman" w:hAnsi="PT Astra Serif" w:cs="Times New Roman"/>
          <w:sz w:val="24"/>
          <w:szCs w:val="24"/>
          <w:lang w:eastAsia="ru-RU"/>
        </w:rPr>
        <w:t xml:space="preserve"> тенденции комплексной перестройки глобальных производственных цепочек, темпы промышленной революции и цифровизация рынков существенно ускорились. Создались условия для появления новых отраслей и новых типов бизнес-моделей в горизонте 3-5 лет. Особое значение приобрели вопросы, связанные с обеспечением безопасности внедряемых технологических решений, а тренд глобализации сменяет регионализация и суверенизация – более компактное размещение производственных мощностей для повышения устойчивости всей производственной цепи, в том числе в пределах национальных границ. В любом из возможных сегодня сценариев восстановления</w:t>
      </w:r>
      <w:r w:rsidRPr="00832845">
        <w:rPr>
          <w:rFonts w:ascii="PT Astra Serif" w:eastAsia="Times New Roman" w:hAnsi="PT Astra Serif" w:cs="Times New Roman"/>
          <w:sz w:val="24"/>
          <w:szCs w:val="24"/>
          <w:vertAlign w:val="superscript"/>
          <w:lang w:eastAsia="ru-RU"/>
        </w:rPr>
        <w:footnoteReference w:id="15"/>
      </w:r>
      <w:r w:rsidRPr="00832845">
        <w:rPr>
          <w:rFonts w:ascii="PT Astra Serif" w:eastAsia="Times New Roman" w:hAnsi="PT Astra Serif" w:cs="Times New Roman"/>
          <w:sz w:val="24"/>
          <w:szCs w:val="24"/>
          <w:lang w:eastAsia="ru-RU"/>
        </w:rPr>
        <w:t xml:space="preserve">, в период перестройки рынков будут наблюдаться как выбытие неэффективных производителей, так и формирование новых цепочек добавленной стоимости для новых рыночных ниш. Большинство системообразующих компаний и промышленно развитых регионов в настоящий период пересматривают стратегии развития в этом направлении, реализуя как планы ускоренной внутренней цифровой трансформации, так и стратегии экспансии посредством участия в создании новых платформенных рынков. На уровне страны актуализированы процессы перехода на платформы суверенных технологий, независимых от иностранных </w:t>
      </w:r>
      <w:r w:rsidRPr="00832845">
        <w:rPr>
          <w:rFonts w:ascii="PT Astra Serif" w:eastAsia="Times New Roman" w:hAnsi="PT Astra Serif" w:cs="Times New Roman"/>
          <w:sz w:val="24"/>
          <w:szCs w:val="24"/>
          <w:lang w:eastAsia="ru-RU"/>
        </w:rPr>
        <w:lastRenderedPageBreak/>
        <w:t>поставщиков, кадров и компетенций</w:t>
      </w:r>
      <w:r w:rsidRPr="00832845">
        <w:rPr>
          <w:rFonts w:ascii="PT Astra Serif" w:eastAsia="Times New Roman" w:hAnsi="PT Astra Serif" w:cs="Times New Roman"/>
          <w:sz w:val="24"/>
          <w:szCs w:val="24"/>
          <w:vertAlign w:val="superscript"/>
          <w:lang w:eastAsia="ru-RU"/>
        </w:rPr>
        <w:footnoteReference w:id="16"/>
      </w:r>
      <w:r w:rsidRPr="00832845">
        <w:rPr>
          <w:rFonts w:ascii="PT Astra Serif" w:eastAsia="Times New Roman" w:hAnsi="PT Astra Serif" w:cs="Times New Roman"/>
          <w:sz w:val="24"/>
          <w:szCs w:val="24"/>
          <w:lang w:eastAsia="ru-RU"/>
        </w:rPr>
        <w:t>. Томская область может стать площадкой создания суверенных технологий, поставщиком наукоемких продуктов на новые и формирующиеся рынки, занять на них ведущее место, сформировать тем самым новую отраслевую специализацию.</w:t>
      </w:r>
      <w:r w:rsidRPr="00832845">
        <w:rPr>
          <w:rFonts w:ascii="PT Astra Serif" w:eastAsia="Times New Roman" w:hAnsi="PT Astra Serif" w:cs="Times New Roman"/>
          <w:i/>
          <w:sz w:val="24"/>
          <w:szCs w:val="24"/>
          <w:lang w:eastAsia="ru-RU"/>
        </w:rPr>
        <w:t xml:space="preserve"> </w:t>
      </w:r>
      <w:r w:rsidRPr="00832845">
        <w:rPr>
          <w:rFonts w:ascii="PT Astra Serif" w:eastAsia="Times New Roman" w:hAnsi="PT Astra Serif" w:cs="Times New Roman"/>
          <w:sz w:val="24"/>
          <w:szCs w:val="24"/>
          <w:lang w:eastAsia="ru-RU"/>
        </w:rPr>
        <w:t xml:space="preserve">Если не воспользоваться открывшимся окном возможностей, связанных с реструктуризацией рынков, </w:t>
      </w:r>
      <w:r w:rsidRPr="009324BA">
        <w:rPr>
          <w:rFonts w:ascii="PT Astra Serif" w:eastAsia="Times New Roman" w:hAnsi="PT Astra Serif" w:cs="Times New Roman"/>
          <w:sz w:val="24"/>
          <w:szCs w:val="24"/>
          <w:lang w:eastAsia="ru-RU"/>
        </w:rPr>
        <w:t>для региона есть</w:t>
      </w:r>
      <w:r w:rsidRPr="00832845">
        <w:rPr>
          <w:rFonts w:ascii="PT Astra Serif" w:eastAsia="Times New Roman" w:hAnsi="PT Astra Serif" w:cs="Times New Roman"/>
          <w:sz w:val="24"/>
          <w:szCs w:val="24"/>
          <w:lang w:eastAsia="ru-RU"/>
        </w:rPr>
        <w:t xml:space="preserve"> риск закрепить специализацию в низкомаржинальных рыночных сегментах.</w:t>
      </w:r>
    </w:p>
    <w:p w:rsidR="00504892" w:rsidRPr="00832845" w:rsidRDefault="00504892" w:rsidP="00E53DCD">
      <w:pPr>
        <w:pStyle w:val="a6"/>
        <w:numPr>
          <w:ilvl w:val="0"/>
          <w:numId w:val="17"/>
        </w:numPr>
        <w:tabs>
          <w:tab w:val="left" w:pos="1134"/>
        </w:tabs>
        <w:spacing w:line="360" w:lineRule="auto"/>
        <w:ind w:left="0" w:firstLine="709"/>
        <w:rPr>
          <w:rFonts w:ascii="PT Astra Serif" w:hAnsi="PT Astra Serif"/>
        </w:rPr>
      </w:pPr>
      <w:r w:rsidRPr="00832845">
        <w:rPr>
          <w:rFonts w:ascii="PT Astra Serif" w:hAnsi="PT Astra Serif"/>
          <w:i/>
        </w:rPr>
        <w:t xml:space="preserve">Вызов инвестиционной привлекательности Томской области в новом экономическом цикле (факторы для привлечения капитала в новые специализации экономики региона). </w:t>
      </w:r>
      <w:r w:rsidRPr="00832845">
        <w:rPr>
          <w:rFonts w:ascii="PT Astra Serif" w:hAnsi="PT Astra Serif"/>
        </w:rPr>
        <w:t xml:space="preserve">Новая регионализация рынков приводит к смене ключевых параметров инвестиционной привлекательности территорий. Спрос смещается в сторону более технологичных и экологичных рынков и регионов, сертифицированных в соответствии с высокими стандартами качества, обеспеченных кадрами и инфраструктурой. Рынки приобретают цифровой платформенный характер. Всемирный локдаун ускорил цифровизацию рынков потребления. Товары и услуги, традиционно предоставляемые офлайн, ускоренно переходят в онлайн-форматы. В то же время на крупных рынках сжимается потребление и сокращается число занятых, прежде всего, в секторе контактных, «городских» услуг (питание, туризм, развлечения, креативный бизнес, юридические услуги, консалтинг). Происходит становление отраслей на основе «глубоких технологий», которые обладают высокими прогнозами роста, даже в условиях глобальной рецессии. Одним из ключевых параметров инвестиционной привлекательности регионов становится способность разместить «новые отрасли» на территории – то есть обладание критическими факторами для их развития. Ключевыми условиями для привлечения капитала становятся: доступность высококвалифицированных человеческих ресурсов, в том числе обладающих навыками цифровой и дистанционной работы, доступность инфраструктуры современной деловой мобильности (качественные аэропорты, высокоскоростные дороги, цифровая инфраструктура), производственная гибкость (система технологических бизнес-сервисов, в том числе «мягкие» сервисы – разработки, инженерные услуги, квалифицированное образование и пр.). В ответ на данный вызов регион должен сформировать привлекательные условия для развития зрелых секторов экономики, новых и быстро растущих отраслей, а также нарастить привлекательность региона для высококвалифицированных кадров. В противном случае, Томская область может не только не обрести новых производственных функций, но даже утратить существующие. Реализация сценария деиндустриализации будет означать </w:t>
      </w:r>
      <w:r w:rsidRPr="00832845">
        <w:rPr>
          <w:rFonts w:ascii="PT Astra Serif" w:hAnsi="PT Astra Serif"/>
        </w:rPr>
        <w:lastRenderedPageBreak/>
        <w:t>потерю зрелых производственных компетенций без замещения их новыми производствами, формирование территории индустриальной стагнации.</w:t>
      </w:r>
    </w:p>
    <w:p w:rsidR="00504892" w:rsidRPr="00832845" w:rsidRDefault="00504892"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Подробнее факторы инвестиционной привлекательности региона приведены ниже. </w:t>
      </w:r>
    </w:p>
    <w:p w:rsidR="00504892" w:rsidRPr="00832845" w:rsidRDefault="00504892" w:rsidP="00E53DCD">
      <w:pPr>
        <w:numPr>
          <w:ilvl w:val="0"/>
          <w:numId w:val="14"/>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Факторы привлекательности для промышленного роста и реиндустриализации существующих отраслей (зрелых секторов экономики и промышленности):</w:t>
      </w:r>
    </w:p>
    <w:p w:rsidR="00504892" w:rsidRPr="00832845" w:rsidRDefault="00504892" w:rsidP="00E53DCD">
      <w:pPr>
        <w:numPr>
          <w:ilvl w:val="0"/>
          <w:numId w:val="13"/>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Запасы природных ресурсов, в том числе возобновляемых.</w:t>
      </w:r>
    </w:p>
    <w:p w:rsidR="00504892" w:rsidRPr="00832845" w:rsidRDefault="00504892" w:rsidP="00E53DCD">
      <w:pPr>
        <w:numPr>
          <w:ilvl w:val="0"/>
          <w:numId w:val="13"/>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Наличие активно развивающихся промышленных зон, индустриальных парков с готовой инфраструктурой для нового производства, возможность быстрого получения разрешений на строительство, регистрацию собственности и подключения к электросетям, доступная аренда и уровень коммунальных платежей.</w:t>
      </w:r>
    </w:p>
    <w:p w:rsidR="00504892" w:rsidRPr="00832845" w:rsidRDefault="00504892" w:rsidP="00E53DCD">
      <w:pPr>
        <w:numPr>
          <w:ilvl w:val="0"/>
          <w:numId w:val="13"/>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Обеспечение участия в межрегиональных логистических коридорах и создании сети районных торгово-логистических центров в связке с другими логистическими узлами субъектов Российской Федерации.</w:t>
      </w:r>
    </w:p>
    <w:p w:rsidR="00504892" w:rsidRPr="00832845" w:rsidRDefault="00504892" w:rsidP="00E53DCD">
      <w:pPr>
        <w:numPr>
          <w:ilvl w:val="0"/>
          <w:numId w:val="13"/>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Доступность и разнообразие налоговых преференций для инвесторов на территориях с особым режимом.</w:t>
      </w:r>
    </w:p>
    <w:p w:rsidR="00504892" w:rsidRPr="00832845" w:rsidRDefault="00504892" w:rsidP="00E53DCD">
      <w:pPr>
        <w:numPr>
          <w:ilvl w:val="0"/>
          <w:numId w:val="13"/>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Доступность льготных банковских кредитов.</w:t>
      </w:r>
    </w:p>
    <w:p w:rsidR="00504892" w:rsidRPr="00832845" w:rsidRDefault="00504892" w:rsidP="00E53DCD">
      <w:pPr>
        <w:numPr>
          <w:ilvl w:val="0"/>
          <w:numId w:val="13"/>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Наличие региональных мер поддержки инвестиционной деятельности, отраслевых мер поддержки, а также мер поддержки МСП.</w:t>
      </w:r>
    </w:p>
    <w:p w:rsidR="00504892" w:rsidRPr="00832845" w:rsidRDefault="00504892" w:rsidP="00E53DCD">
      <w:pPr>
        <w:numPr>
          <w:ilvl w:val="0"/>
          <w:numId w:val="13"/>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Доступ регионального бизнеса к услугам по сопровождению ведения экспортной деятельности.</w:t>
      </w:r>
    </w:p>
    <w:p w:rsidR="00504892" w:rsidRPr="00832845" w:rsidRDefault="00504892" w:rsidP="00E53DCD">
      <w:pPr>
        <w:numPr>
          <w:ilvl w:val="0"/>
          <w:numId w:val="14"/>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Факторы привлекательности для новой экономики и новых промышленных секторов:</w:t>
      </w:r>
    </w:p>
    <w:p w:rsidR="00504892" w:rsidRPr="00832845" w:rsidRDefault="00504892" w:rsidP="00E53DCD">
      <w:pPr>
        <w:numPr>
          <w:ilvl w:val="0"/>
          <w:numId w:val="16"/>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Полный цикл инвестиционный инфраструктуры и специализация созданных в регионе промышленного парка, ОЭЗ и ТОСЭР.</w:t>
      </w:r>
    </w:p>
    <w:p w:rsidR="00504892" w:rsidRPr="00832845" w:rsidRDefault="00504892" w:rsidP="00E53DCD">
      <w:pPr>
        <w:numPr>
          <w:ilvl w:val="0"/>
          <w:numId w:val="16"/>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Активная региональная инновационная политика, наличие инфраструктуры для развития инновационной и предпринимательской деятельности (промышленные технопарки, инкубаторы и прочие институты по предоставлению услуг стартапам и высокотехнологичным компаниям).</w:t>
      </w:r>
    </w:p>
    <w:p w:rsidR="00504892" w:rsidRPr="00832845" w:rsidRDefault="00504892" w:rsidP="00E53DCD">
      <w:pPr>
        <w:numPr>
          <w:ilvl w:val="0"/>
          <w:numId w:val="16"/>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Формирование новой промышленной географии как системы развития современной производственной и логистической инфраструктуры (создание специализированных промышленных зон, совмещенных с логистической инфраструктурой).</w:t>
      </w:r>
    </w:p>
    <w:p w:rsidR="00504892" w:rsidRPr="00832845" w:rsidRDefault="00504892" w:rsidP="00E53DCD">
      <w:pPr>
        <w:numPr>
          <w:ilvl w:val="0"/>
          <w:numId w:val="16"/>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Территориальная близость к ведущим образовательным организациям высшего образования и научным организациям, симбиоз промышленного и научно-исследовательского комплексов.</w:t>
      </w:r>
    </w:p>
    <w:p w:rsidR="00504892" w:rsidRPr="00832845" w:rsidRDefault="00504892" w:rsidP="00E53DCD">
      <w:pPr>
        <w:numPr>
          <w:ilvl w:val="0"/>
          <w:numId w:val="16"/>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lastRenderedPageBreak/>
        <w:t>Наличие подготовленных площадок для высокотехнологичных производств.</w:t>
      </w:r>
    </w:p>
    <w:p w:rsidR="00504892" w:rsidRPr="00832845" w:rsidRDefault="00504892" w:rsidP="00E53DCD">
      <w:pPr>
        <w:numPr>
          <w:ilvl w:val="0"/>
          <w:numId w:val="16"/>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Доступность рабочих мест и гибкий рынок труда с возможностями для постоянного обновления квалификации.</w:t>
      </w:r>
    </w:p>
    <w:p w:rsidR="00504892" w:rsidRPr="00832845" w:rsidRDefault="00504892" w:rsidP="00E53DCD">
      <w:pPr>
        <w:numPr>
          <w:ilvl w:val="0"/>
          <w:numId w:val="16"/>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Наличие на рынке труда специалистов в сфере ИТ, инжиниринга, исследователей.</w:t>
      </w:r>
    </w:p>
    <w:p w:rsidR="00504892" w:rsidRPr="00832845" w:rsidRDefault="00504892" w:rsidP="00E53DCD">
      <w:pPr>
        <w:numPr>
          <w:ilvl w:val="0"/>
          <w:numId w:val="16"/>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Гибкая, качественная городская среда, развитая  социальная инфраструктура, привлекательная для квалифицированных кадров.</w:t>
      </w:r>
    </w:p>
    <w:p w:rsidR="00504892" w:rsidRPr="00832845" w:rsidRDefault="00504892" w:rsidP="00E53DCD">
      <w:pPr>
        <w:numPr>
          <w:ilvl w:val="0"/>
          <w:numId w:val="17"/>
        </w:numPr>
        <w:pBdr>
          <w:top w:val="nil"/>
          <w:left w:val="nil"/>
          <w:bottom w:val="nil"/>
          <w:right w:val="nil"/>
          <w:between w:val="nil"/>
        </w:pBdr>
        <w:tabs>
          <w:tab w:val="left" w:pos="1134"/>
        </w:tabs>
        <w:spacing w:after="0" w:line="360" w:lineRule="auto"/>
        <w:ind w:left="0" w:firstLine="708"/>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i/>
          <w:sz w:val="24"/>
          <w:szCs w:val="24"/>
          <w:lang w:eastAsia="ru-RU"/>
        </w:rPr>
        <w:t>Вызов адаптивности общественных систем к внешним шокам, в том числе способность обеспечить технологичность и безопасность по новым требованиям</w:t>
      </w:r>
      <w:r w:rsidRPr="00832845">
        <w:rPr>
          <w:rFonts w:ascii="PT Astra Serif" w:eastAsia="Times New Roman" w:hAnsi="PT Astra Serif" w:cs="Times New Roman"/>
          <w:sz w:val="24"/>
          <w:szCs w:val="24"/>
          <w:lang w:eastAsia="ru-RU"/>
        </w:rPr>
        <w:t>. Пандемия COVID-19 запустила масштабную перестройку социально значимых инфраструктур по всему миру. Системы здравоохранения и образования переходят на индивидуальные, персонифицированные, стандарты, в формат полностью цифрового обеспечения. Происходит ускоренное включение новых биотехнологий, когнитивных наук, интеллектуальных решений в реальную практику. В стратегическом горизонте на реализацию стратегии Томской области будет влиять не только способность ключевых социальных инфраструктур, в частности, систем здравоохранения и образования, адаптироваться к меняющимся условиям и выдерживать резко и многократно возрастающие нагрузки и смену задач</w:t>
      </w:r>
      <w:r w:rsidRPr="00832845">
        <w:rPr>
          <w:rFonts w:ascii="PT Astra Serif" w:eastAsia="Times New Roman" w:hAnsi="PT Astra Serif" w:cs="Times New Roman"/>
          <w:color w:val="000000"/>
          <w:sz w:val="16"/>
          <w:szCs w:val="16"/>
          <w:lang w:eastAsia="ru-RU"/>
        </w:rPr>
        <w:t xml:space="preserve"> </w:t>
      </w:r>
      <w:r w:rsidRPr="00832845">
        <w:rPr>
          <w:rFonts w:ascii="PT Astra Serif" w:eastAsia="Times New Roman" w:hAnsi="PT Astra Serif" w:cs="Times New Roman"/>
          <w:sz w:val="24"/>
          <w:szCs w:val="24"/>
          <w:lang w:eastAsia="ru-RU"/>
        </w:rPr>
        <w:t xml:space="preserve">(к примеру, задача разворачивания гибридной системы образования, выхода в дистанционное обучение и возвращение в классы), но и способность к системной трансформации, переходу на новую технологическую базу. Стратегия региона обновляется в период, когда глобальная пандемия далека от завершения, и когда стабильность основных систем жизнеобеспечения и критически важных инфраструктур во многом зависит от темпов сдерживания инфекции, доступности современной помощи, вводимых ограничительных мер. </w:t>
      </w:r>
    </w:p>
    <w:p w:rsidR="00504892" w:rsidRPr="00832845" w:rsidRDefault="00504892" w:rsidP="00E53DCD">
      <w:pPr>
        <w:pBdr>
          <w:top w:val="nil"/>
          <w:left w:val="nil"/>
          <w:bottom w:val="nil"/>
          <w:right w:val="nil"/>
          <w:between w:val="nil"/>
        </w:pBdr>
        <w:tabs>
          <w:tab w:val="left" w:pos="1134"/>
        </w:tabs>
        <w:spacing w:after="0" w:line="360" w:lineRule="auto"/>
        <w:ind w:firstLine="708"/>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Вне зависимости от скорости выхода из пандемии, очевидно, что именно уровень качества, доступности и технологичность современных общественных услуг будет определять привлекательность региона для жизни в следующем десятилетии.</w:t>
      </w:r>
      <w:r w:rsidRPr="00832845">
        <w:rPr>
          <w:rFonts w:ascii="PT Astra Serif" w:eastAsia="Times New Roman" w:hAnsi="PT Astra Serif" w:cs="Times New Roman"/>
          <w:i/>
          <w:sz w:val="24"/>
          <w:szCs w:val="24"/>
          <w:lang w:eastAsia="ru-RU"/>
        </w:rPr>
        <w:t xml:space="preserve"> </w:t>
      </w:r>
      <w:r w:rsidRPr="00832845">
        <w:rPr>
          <w:rFonts w:ascii="PT Astra Serif" w:eastAsia="Times New Roman" w:hAnsi="PT Astra Serif" w:cs="Times New Roman"/>
          <w:sz w:val="24"/>
          <w:szCs w:val="24"/>
          <w:lang w:eastAsia="ru-RU"/>
        </w:rPr>
        <w:t xml:space="preserve">Перед Томской областью в сложившихся условиях встают задачи по комплексной цифровой трансформации социальной инфраструктуры, инновационному технологическому переоснащению, отработке новых форматов организации деятельности. </w:t>
      </w:r>
    </w:p>
    <w:p w:rsidR="00504892" w:rsidRPr="00832845" w:rsidRDefault="00504892" w:rsidP="00E53DCD">
      <w:pPr>
        <w:numPr>
          <w:ilvl w:val="0"/>
          <w:numId w:val="17"/>
        </w:numPr>
        <w:pBdr>
          <w:top w:val="nil"/>
          <w:left w:val="nil"/>
          <w:bottom w:val="nil"/>
          <w:right w:val="nil"/>
          <w:between w:val="nil"/>
        </w:pBdr>
        <w:tabs>
          <w:tab w:val="left" w:pos="1134"/>
        </w:tabs>
        <w:spacing w:after="0" w:line="360" w:lineRule="auto"/>
        <w:ind w:left="0" w:firstLine="708"/>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i/>
          <w:sz w:val="24"/>
          <w:szCs w:val="24"/>
          <w:lang w:eastAsia="ru-RU"/>
        </w:rPr>
        <w:t>Вызов привлекательности Томской области для жизни и работы, актуальность для образованного класса.</w:t>
      </w:r>
      <w:r w:rsidRPr="00832845">
        <w:rPr>
          <w:rFonts w:ascii="PT Astra Serif" w:eastAsia="Times New Roman" w:hAnsi="PT Astra Serif" w:cs="Times New Roman"/>
          <w:sz w:val="24"/>
          <w:szCs w:val="24"/>
          <w:lang w:eastAsia="ru-RU"/>
        </w:rPr>
        <w:t xml:space="preserve"> Современная и качественная среда для жизни – ключевое условие привлекательности региона на следующем шаге развития, особенно в условиях растущей социальной и географической мобильности. </w:t>
      </w:r>
      <w:r w:rsidRPr="001B7B65">
        <w:rPr>
          <w:rFonts w:ascii="PT Astra Serif" w:eastAsia="Times New Roman" w:hAnsi="PT Astra Serif" w:cs="Times New Roman"/>
          <w:sz w:val="24"/>
          <w:szCs w:val="24"/>
          <w:lang w:eastAsia="ru-RU"/>
        </w:rPr>
        <w:t xml:space="preserve">Фиксируемые сегодня через социологические опросы проблемы, связанные с постепенным расхождением между </w:t>
      </w:r>
      <w:r w:rsidRPr="001B7B65">
        <w:rPr>
          <w:rFonts w:ascii="PT Astra Serif" w:eastAsia="Times New Roman" w:hAnsi="PT Astra Serif" w:cs="Times New Roman"/>
          <w:sz w:val="24"/>
          <w:szCs w:val="24"/>
          <w:lang w:eastAsia="ru-RU"/>
        </w:rPr>
        <w:lastRenderedPageBreak/>
        <w:t>профессиональными интересами современной молодежи и возможностями региона,</w:t>
      </w:r>
      <w:r w:rsidRPr="00832845">
        <w:rPr>
          <w:rFonts w:ascii="PT Astra Serif" w:eastAsia="Times New Roman" w:hAnsi="PT Astra Serif" w:cs="Times New Roman"/>
          <w:sz w:val="24"/>
          <w:szCs w:val="24"/>
          <w:lang w:eastAsia="ru-RU"/>
        </w:rPr>
        <w:t xml:space="preserve"> потерей привлекательности работы и жизни в населенных пунктах Томской области, </w:t>
      </w:r>
      <w:r w:rsidR="001B7B65">
        <w:rPr>
          <w:rFonts w:ascii="PT Astra Serif" w:eastAsia="Times New Roman" w:hAnsi="PT Astra Serif" w:cs="Times New Roman"/>
          <w:sz w:val="24"/>
          <w:szCs w:val="24"/>
          <w:lang w:eastAsia="ru-RU"/>
        </w:rPr>
        <w:br/>
      </w:r>
      <w:r w:rsidRPr="00832845">
        <w:rPr>
          <w:rFonts w:ascii="PT Astra Serif" w:eastAsia="Times New Roman" w:hAnsi="PT Astra Serif" w:cs="Times New Roman"/>
          <w:sz w:val="24"/>
          <w:szCs w:val="24"/>
          <w:lang w:eastAsia="ru-RU"/>
        </w:rPr>
        <w:t xml:space="preserve">и, как следствие, миграционным оттоком молодежи, требуют решения. Ответить на вызов мобильности интеллектуального класса – значит привлечь в Томскую область, удержать и дать возможности для роста и самореализации новому поколению предпринимателей, инженеров, исследователей, представителей творческих профессий. </w:t>
      </w:r>
    </w:p>
    <w:p w:rsidR="00504892" w:rsidRPr="00832845" w:rsidRDefault="00504892" w:rsidP="00E53DCD">
      <w:pPr>
        <w:numPr>
          <w:ilvl w:val="0"/>
          <w:numId w:val="17"/>
        </w:numPr>
        <w:pBdr>
          <w:top w:val="nil"/>
          <w:left w:val="nil"/>
          <w:bottom w:val="nil"/>
          <w:right w:val="nil"/>
          <w:between w:val="nil"/>
        </w:pBd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i/>
          <w:sz w:val="24"/>
          <w:szCs w:val="24"/>
          <w:lang w:eastAsia="ru-RU"/>
        </w:rPr>
        <w:t>Вызов включенности Томской области в процессы трансформации федеральной повестки и системы управления.</w:t>
      </w:r>
      <w:r w:rsidRPr="00832845">
        <w:rPr>
          <w:rFonts w:ascii="PT Astra Serif" w:eastAsia="Times New Roman" w:hAnsi="PT Astra Serif" w:cs="Times New Roman"/>
          <w:sz w:val="24"/>
          <w:szCs w:val="24"/>
          <w:lang w:eastAsia="ru-RU"/>
        </w:rPr>
        <w:t xml:space="preserve"> За последние годы на уровне Российской Федерации сформированы контуры новой системы управления социально-экономическим развитием (и распределения федеральных ресурсов). </w:t>
      </w:r>
      <w:proofErr w:type="gramStart"/>
      <w:r w:rsidRPr="00832845">
        <w:rPr>
          <w:rFonts w:ascii="PT Astra Serif" w:eastAsia="Times New Roman" w:hAnsi="PT Astra Serif" w:cs="Times New Roman"/>
          <w:sz w:val="24"/>
          <w:szCs w:val="24"/>
          <w:lang w:eastAsia="ru-RU"/>
        </w:rPr>
        <w:t>С 2019 г. в России реализуется этап национальной политики, связанный с постановкой системных целей и стратегических задач развития (Указы Президента Российской Федерации от 21 июля 2020 года №</w:t>
      </w:r>
      <w:r w:rsidR="009C68F7">
        <w:rPr>
          <w:rFonts w:ascii="PT Astra Serif" w:eastAsia="Times New Roman" w:hAnsi="PT Astra Serif" w:cs="Times New Roman"/>
          <w:sz w:val="24"/>
          <w:szCs w:val="24"/>
          <w:lang w:eastAsia="ru-RU"/>
        </w:rPr>
        <w:t xml:space="preserve"> </w:t>
      </w:r>
      <w:r w:rsidRPr="00832845">
        <w:rPr>
          <w:rFonts w:ascii="PT Astra Serif" w:eastAsia="Times New Roman" w:hAnsi="PT Astra Serif" w:cs="Times New Roman"/>
          <w:sz w:val="24"/>
          <w:szCs w:val="24"/>
          <w:lang w:eastAsia="ru-RU"/>
        </w:rPr>
        <w:t xml:space="preserve">474 </w:t>
      </w:r>
      <w:r w:rsidR="001B7B65">
        <w:rPr>
          <w:rFonts w:ascii="PT Astra Serif" w:eastAsia="Times New Roman" w:hAnsi="PT Astra Serif" w:cs="Times New Roman"/>
          <w:sz w:val="24"/>
          <w:szCs w:val="24"/>
          <w:lang w:eastAsia="ru-RU"/>
        </w:rPr>
        <w:br/>
      </w:r>
      <w:r w:rsidRPr="00832845">
        <w:rPr>
          <w:rFonts w:ascii="PT Astra Serif" w:eastAsia="Times New Roman" w:hAnsi="PT Astra Serif" w:cs="Times New Roman"/>
          <w:sz w:val="24"/>
          <w:szCs w:val="24"/>
          <w:lang w:eastAsia="ru-RU"/>
        </w:rPr>
        <w:t xml:space="preserve">«О национальных целях развития Российской Федерации на период до 2030 года» </w:t>
      </w:r>
      <w:r w:rsidR="009C68F7">
        <w:rPr>
          <w:rFonts w:ascii="PT Astra Serif" w:eastAsia="Times New Roman" w:hAnsi="PT Astra Serif" w:cs="Times New Roman"/>
          <w:sz w:val="24"/>
          <w:szCs w:val="24"/>
          <w:lang w:eastAsia="ru-RU"/>
        </w:rPr>
        <w:br/>
      </w:r>
      <w:r w:rsidRPr="00832845">
        <w:rPr>
          <w:rFonts w:ascii="PT Astra Serif" w:eastAsia="Times New Roman" w:hAnsi="PT Astra Serif" w:cs="Times New Roman"/>
          <w:sz w:val="24"/>
          <w:szCs w:val="24"/>
          <w:lang w:eastAsia="ru-RU"/>
        </w:rPr>
        <w:t>и от 7 мая 2018 года №</w:t>
      </w:r>
      <w:r w:rsidR="009C68F7">
        <w:rPr>
          <w:rFonts w:ascii="PT Astra Serif" w:eastAsia="Times New Roman" w:hAnsi="PT Astra Serif" w:cs="Times New Roman"/>
          <w:sz w:val="24"/>
          <w:szCs w:val="24"/>
          <w:lang w:eastAsia="ru-RU"/>
        </w:rPr>
        <w:t xml:space="preserve"> </w:t>
      </w:r>
      <w:r w:rsidRPr="00832845">
        <w:rPr>
          <w:rFonts w:ascii="PT Astra Serif" w:eastAsia="Times New Roman" w:hAnsi="PT Astra Serif" w:cs="Times New Roman"/>
          <w:sz w:val="24"/>
          <w:szCs w:val="24"/>
          <w:lang w:eastAsia="ru-RU"/>
        </w:rPr>
        <w:t>204 «О национальных целях и стратегических задачах развития Российской Федерации на период до 2024 года</w:t>
      </w:r>
      <w:proofErr w:type="gramEnd"/>
      <w:r w:rsidRPr="00832845">
        <w:rPr>
          <w:rFonts w:ascii="PT Astra Serif" w:eastAsia="Times New Roman" w:hAnsi="PT Astra Serif" w:cs="Times New Roman"/>
          <w:sz w:val="24"/>
          <w:szCs w:val="24"/>
          <w:lang w:eastAsia="ru-RU"/>
        </w:rPr>
        <w:t xml:space="preserve">», распоряжение Правительства Российской от 13 февраля 2019 года № 207-р «Об утверждении Стратегии пространственного развития Российской Федерации на период до 2025 года»); внедрением системы управления по результатам деятельности (Указ Президента Российской Федерации </w:t>
      </w:r>
      <w:r w:rsidR="009C68F7">
        <w:rPr>
          <w:rFonts w:ascii="PT Astra Serif" w:eastAsia="Times New Roman" w:hAnsi="PT Astra Serif" w:cs="Times New Roman"/>
          <w:sz w:val="24"/>
          <w:szCs w:val="24"/>
          <w:lang w:eastAsia="ru-RU"/>
        </w:rPr>
        <w:br/>
      </w:r>
      <w:r w:rsidRPr="00832845">
        <w:rPr>
          <w:rFonts w:ascii="PT Astra Serif" w:eastAsia="Times New Roman" w:hAnsi="PT Astra Serif" w:cs="Times New Roman"/>
          <w:sz w:val="24"/>
          <w:szCs w:val="24"/>
          <w:lang w:eastAsia="ru-RU"/>
        </w:rPr>
        <w:t>от 4 февраля 2021 года №</w:t>
      </w:r>
      <w:r w:rsidR="009C68F7">
        <w:rPr>
          <w:rFonts w:ascii="PT Astra Serif" w:eastAsia="Times New Roman" w:hAnsi="PT Astra Serif" w:cs="Times New Roman"/>
          <w:sz w:val="24"/>
          <w:szCs w:val="24"/>
          <w:lang w:eastAsia="ru-RU"/>
        </w:rPr>
        <w:t xml:space="preserve"> </w:t>
      </w:r>
      <w:r w:rsidRPr="00832845">
        <w:rPr>
          <w:rFonts w:ascii="PT Astra Serif" w:eastAsia="Times New Roman" w:hAnsi="PT Astra Serif" w:cs="Times New Roman"/>
          <w:sz w:val="24"/>
          <w:szCs w:val="24"/>
          <w:lang w:eastAsia="ru-RU"/>
        </w:rPr>
        <w:t xml:space="preserve">68 «Об оценке эффективности деятельности высших должностных лиц (руководителей высших исполнительных органов государственной власти) субъектов Российской Федерации и деятельности органов исполнительной власти субъектов Российской Федерации») и реализацией комплекса Национальных проектов. Перед Томской областью встают новые задачи развития, определяемые национальными целями, среди которых: сохранение населения, здоровье и благополучие людей; возможности для самореализации и развития талантов; комфортная и безопасная среда для жизни; достойный, эффективный труд и успешное предпринимательство; цифровая трансформация. Успешность решения данных задач будет во многом зависеть от способности региона оперативно включиться в актуальную федеральную повестку и использовать новые инструменты поддержки. При этом позиционирование Томской области среди других субъектов Российской Федерации происходит по определенному на федеральном уровне перечню ключевых показателей эффективности. </w:t>
      </w:r>
    </w:p>
    <w:p w:rsidR="00504892" w:rsidRPr="00832845" w:rsidRDefault="00504892" w:rsidP="00E53DCD">
      <w:pPr>
        <w:spacing w:after="0" w:line="360" w:lineRule="auto"/>
        <w:ind w:firstLine="709"/>
        <w:jc w:val="both"/>
        <w:rPr>
          <w:rFonts w:ascii="PT Astra Serif" w:eastAsia="Times New Roman" w:hAnsi="PT Astra Serif" w:cs="Times New Roman"/>
          <w:b/>
          <w:sz w:val="24"/>
          <w:szCs w:val="24"/>
          <w:lang w:eastAsia="ru-RU"/>
        </w:rPr>
      </w:pPr>
      <w:r w:rsidRPr="00832845">
        <w:rPr>
          <w:rFonts w:ascii="PT Astra Serif" w:eastAsia="Times New Roman" w:hAnsi="PT Astra Serif" w:cs="Times New Roman"/>
          <w:b/>
          <w:sz w:val="24"/>
          <w:szCs w:val="24"/>
          <w:lang w:eastAsia="ru-RU"/>
        </w:rPr>
        <w:t>Возможности развития Томской области в контексте «больших вызовов»</w:t>
      </w:r>
    </w:p>
    <w:p w:rsidR="00504892" w:rsidRPr="00832845" w:rsidRDefault="00504892"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Выделенные </w:t>
      </w:r>
      <w:r w:rsidRPr="00727793">
        <w:rPr>
          <w:rFonts w:ascii="PT Astra Serif" w:eastAsia="Times New Roman" w:hAnsi="PT Astra Serif" w:cs="Times New Roman"/>
          <w:sz w:val="24"/>
          <w:szCs w:val="24"/>
          <w:lang w:eastAsia="ru-RU"/>
        </w:rPr>
        <w:t>вызовы</w:t>
      </w:r>
      <w:r w:rsidR="00E11D24">
        <w:rPr>
          <w:rFonts w:ascii="PT Astra Serif" w:eastAsia="Times New Roman" w:hAnsi="PT Astra Serif" w:cs="Times New Roman"/>
          <w:sz w:val="24"/>
          <w:szCs w:val="24"/>
          <w:lang w:eastAsia="ru-RU"/>
        </w:rPr>
        <w:t>,</w:t>
      </w:r>
      <w:r w:rsidRPr="00727793">
        <w:rPr>
          <w:rFonts w:ascii="PT Astra Serif" w:eastAsia="Times New Roman" w:hAnsi="PT Astra Serif" w:cs="Times New Roman"/>
          <w:sz w:val="24"/>
          <w:szCs w:val="24"/>
          <w:lang w:eastAsia="ru-RU"/>
        </w:rPr>
        <w:t xml:space="preserve"> с одной стороны</w:t>
      </w:r>
      <w:r w:rsidR="00E11D24">
        <w:rPr>
          <w:rFonts w:ascii="PT Astra Serif" w:eastAsia="Times New Roman" w:hAnsi="PT Astra Serif" w:cs="Times New Roman"/>
          <w:sz w:val="24"/>
          <w:szCs w:val="24"/>
          <w:lang w:eastAsia="ru-RU"/>
        </w:rPr>
        <w:t>,</w:t>
      </w:r>
      <w:r w:rsidRPr="00832845">
        <w:rPr>
          <w:rFonts w:ascii="PT Astra Serif" w:eastAsia="Times New Roman" w:hAnsi="PT Astra Serif" w:cs="Times New Roman"/>
          <w:sz w:val="24"/>
          <w:szCs w:val="24"/>
          <w:lang w:eastAsia="ru-RU"/>
        </w:rPr>
        <w:t xml:space="preserve"> определяют угрозы социально-экономического развития Томской области (в случае, если не будет найден адекватный возникающим тенденциям ответ со стороны системы регионального управления), </w:t>
      </w:r>
      <w:r w:rsidRPr="00727793">
        <w:rPr>
          <w:rFonts w:ascii="PT Astra Serif" w:eastAsia="Times New Roman" w:hAnsi="PT Astra Serif" w:cs="Times New Roman"/>
          <w:sz w:val="24"/>
          <w:szCs w:val="24"/>
          <w:lang w:eastAsia="ru-RU"/>
        </w:rPr>
        <w:t xml:space="preserve">с другой </w:t>
      </w:r>
      <w:r w:rsidRPr="00727793">
        <w:rPr>
          <w:rFonts w:ascii="PT Astra Serif" w:eastAsia="Times New Roman" w:hAnsi="PT Astra Serif" w:cs="Times New Roman"/>
          <w:sz w:val="24"/>
          <w:szCs w:val="24"/>
          <w:lang w:eastAsia="ru-RU"/>
        </w:rPr>
        <w:lastRenderedPageBreak/>
        <w:t>стороны</w:t>
      </w:r>
      <w:r w:rsidR="00E11D24">
        <w:rPr>
          <w:rFonts w:ascii="PT Astra Serif" w:eastAsia="Times New Roman" w:hAnsi="PT Astra Serif" w:cs="Times New Roman"/>
          <w:sz w:val="24"/>
          <w:szCs w:val="24"/>
          <w:lang w:eastAsia="ru-RU"/>
        </w:rPr>
        <w:t>,</w:t>
      </w:r>
      <w:r w:rsidRPr="00727793">
        <w:rPr>
          <w:rFonts w:ascii="PT Astra Serif" w:eastAsia="Times New Roman" w:hAnsi="PT Astra Serif" w:cs="Times New Roman"/>
          <w:sz w:val="24"/>
          <w:szCs w:val="24"/>
          <w:lang w:eastAsia="ru-RU"/>
        </w:rPr>
        <w:t xml:space="preserve"> </w:t>
      </w:r>
      <w:r w:rsidR="00727793">
        <w:rPr>
          <w:rFonts w:ascii="PT Astra Serif" w:eastAsia="Times New Roman" w:hAnsi="PT Astra Serif" w:cs="Times New Roman"/>
          <w:sz w:val="24"/>
          <w:szCs w:val="24"/>
          <w:lang w:eastAsia="ru-RU"/>
        </w:rPr>
        <w:t>–</w:t>
      </w:r>
      <w:r w:rsidRPr="00727793">
        <w:rPr>
          <w:rFonts w:ascii="PT Astra Serif" w:eastAsia="Times New Roman" w:hAnsi="PT Astra Serif" w:cs="Times New Roman"/>
          <w:sz w:val="24"/>
          <w:szCs w:val="24"/>
          <w:lang w:eastAsia="ru-RU"/>
        </w:rPr>
        <w:t xml:space="preserve"> позволяют сформировать новые возможности развития в</w:t>
      </w:r>
      <w:r w:rsidRPr="00832845">
        <w:rPr>
          <w:rFonts w:ascii="PT Astra Serif" w:eastAsia="Times New Roman" w:hAnsi="PT Astra Serif" w:cs="Times New Roman"/>
          <w:sz w:val="24"/>
          <w:szCs w:val="24"/>
          <w:lang w:eastAsia="ru-RU"/>
        </w:rPr>
        <w:t xml:space="preserve"> долгосрочной перспективе.</w:t>
      </w:r>
    </w:p>
    <w:p w:rsidR="00504892" w:rsidRPr="00832845" w:rsidRDefault="00504892" w:rsidP="00E53DCD">
      <w:pPr>
        <w:numPr>
          <w:ilvl w:val="0"/>
          <w:numId w:val="9"/>
        </w:numPr>
        <w:pBdr>
          <w:top w:val="nil"/>
          <w:left w:val="nil"/>
          <w:bottom w:val="nil"/>
          <w:right w:val="nil"/>
          <w:between w:val="nil"/>
        </w:pBd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Томская область может стать регионом структурной устойчивости, источником решений для формирования новой технологической базы, обеспечивающей реструктуризацию секторов национальной экономики. За счет многопрофильной отраслевой структуры, стабильного развития в последние годы обрабатывающего промышленного комплекса, относительно слабой зависимости от сервисных рынков городских и контактных услуг (в том числе за счет малого масштаба внутреннего рынка), Томская область сохранила устойчивую динамику отраслей и занятости в период шоков, связанных с общенациональным локдауном. Возможность региона сегодня – создать задел для модернизации существующих и появления новых отраслей. Актуальная во всем мире задача комплексной реструктуризации социально значимых отраслей, защиты труда и рабочих мест, реализации массовых программ переобучения по новым востребованным профессиям также может быть осуществлена с участием области. </w:t>
      </w:r>
      <w:proofErr w:type="gramStart"/>
      <w:r w:rsidRPr="00832845">
        <w:rPr>
          <w:rFonts w:ascii="PT Astra Serif" w:eastAsia="Times New Roman" w:hAnsi="PT Astra Serif" w:cs="Times New Roman"/>
          <w:sz w:val="24"/>
          <w:szCs w:val="24"/>
          <w:lang w:eastAsia="ru-RU"/>
        </w:rPr>
        <w:t>Томская область как регион, который всегда обе</w:t>
      </w:r>
      <w:r w:rsidR="00E11D24">
        <w:rPr>
          <w:rFonts w:ascii="PT Astra Serif" w:eastAsia="Times New Roman" w:hAnsi="PT Astra Serif" w:cs="Times New Roman"/>
          <w:sz w:val="24"/>
          <w:szCs w:val="24"/>
          <w:lang w:eastAsia="ru-RU"/>
        </w:rPr>
        <w:t xml:space="preserve">спечивал кадрами страну и мир, </w:t>
      </w:r>
      <w:r w:rsidRPr="00832845">
        <w:rPr>
          <w:rFonts w:ascii="PT Astra Serif" w:eastAsia="Times New Roman" w:hAnsi="PT Astra Serif" w:cs="Times New Roman"/>
          <w:sz w:val="24"/>
          <w:szCs w:val="24"/>
          <w:lang w:eastAsia="ru-RU"/>
        </w:rPr>
        <w:t>выступал национальным лидером в сфере гуманитарной и инженерной подготовки, может переориентировать программы подготовки на новые актуальные сегодня профессии будущего в наиболее эффективных форматах (</w:t>
      </w:r>
      <w:r w:rsidR="00E11D24" w:rsidRPr="00832845">
        <w:rPr>
          <w:rFonts w:ascii="PT Astra Serif" w:eastAsia="Times New Roman" w:hAnsi="PT Astra Serif" w:cs="Times New Roman"/>
          <w:sz w:val="24"/>
          <w:szCs w:val="24"/>
          <w:lang w:eastAsia="ru-RU"/>
        </w:rPr>
        <w:t xml:space="preserve">в том числе </w:t>
      </w:r>
      <w:r w:rsidRPr="00832845">
        <w:rPr>
          <w:rFonts w:ascii="PT Astra Serif" w:eastAsia="Times New Roman" w:hAnsi="PT Astra Serif" w:cs="Times New Roman"/>
          <w:sz w:val="24"/>
          <w:szCs w:val="24"/>
          <w:lang w:eastAsia="ru-RU"/>
        </w:rPr>
        <w:t xml:space="preserve">в рамках инициативы WorldSkills и пр.) для новых специализаций экономики Томской области. </w:t>
      </w:r>
      <w:proofErr w:type="gramEnd"/>
    </w:p>
    <w:p w:rsidR="00504892" w:rsidRPr="00832845" w:rsidRDefault="00504892" w:rsidP="00E53DCD">
      <w:pPr>
        <w:numPr>
          <w:ilvl w:val="0"/>
          <w:numId w:val="9"/>
        </w:numPr>
        <w:pBdr>
          <w:top w:val="nil"/>
          <w:left w:val="nil"/>
          <w:bottom w:val="nil"/>
          <w:right w:val="nil"/>
          <w:between w:val="nil"/>
        </w:pBd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Томская область может выступить в качестве одного из ключевых центров технологического обеспечения модернизации национального ТЭК в рамках стратегических национальных задач,</w:t>
      </w:r>
      <w:r w:rsidRPr="00832845">
        <w:rPr>
          <w:rFonts w:ascii="PT Astra Serif" w:eastAsia="Times New Roman" w:hAnsi="PT Astra Serif" w:cs="Times New Roman"/>
          <w:sz w:val="24"/>
          <w:szCs w:val="24"/>
          <w:vertAlign w:val="superscript"/>
          <w:lang w:eastAsia="ru-RU"/>
        </w:rPr>
        <w:t xml:space="preserve"> </w:t>
      </w:r>
      <w:r w:rsidRPr="00832845">
        <w:rPr>
          <w:rFonts w:ascii="PT Astra Serif" w:eastAsia="Times New Roman" w:hAnsi="PT Astra Serif" w:cs="Times New Roman"/>
          <w:sz w:val="24"/>
          <w:szCs w:val="24"/>
          <w:lang w:eastAsia="ru-RU"/>
        </w:rPr>
        <w:t>которые сформулированы</w:t>
      </w:r>
      <w:r w:rsidR="006F0606">
        <w:rPr>
          <w:rFonts w:ascii="PT Astra Serif" w:eastAsia="Times New Roman" w:hAnsi="PT Astra Serif" w:cs="Times New Roman"/>
          <w:sz w:val="24"/>
          <w:szCs w:val="24"/>
          <w:lang w:eastAsia="ru-RU"/>
        </w:rPr>
        <w:t>,</w:t>
      </w:r>
      <w:r w:rsidRPr="00832845">
        <w:rPr>
          <w:rFonts w:ascii="PT Astra Serif" w:eastAsia="Times New Roman" w:hAnsi="PT Astra Serif" w:cs="Times New Roman"/>
          <w:sz w:val="24"/>
          <w:szCs w:val="24"/>
          <w:lang w:eastAsia="ru-RU"/>
        </w:rPr>
        <w:t xml:space="preserve"> в том числе в Стратегии развития энергетики Российской Федерации до 2035 года. Региональный ТЭК отличает высокий уровень технологичности производств, комплексности индустриальных и инженерных объектов. Область обладает уникальным научным потенциалом и инженерными компетенциями </w:t>
      </w:r>
      <w:r w:rsidRPr="00832845">
        <w:rPr>
          <w:rFonts w:ascii="PT Astra Serif" w:eastAsia="Times New Roman" w:hAnsi="PT Astra Serif" w:cs="Times New Roman"/>
          <w:color w:val="000000"/>
          <w:sz w:val="16"/>
          <w:szCs w:val="16"/>
          <w:lang w:eastAsia="ru-RU"/>
        </w:rPr>
        <w:t xml:space="preserve"> </w:t>
      </w:r>
      <w:r w:rsidRPr="00832845">
        <w:rPr>
          <w:rFonts w:ascii="PT Astra Serif" w:eastAsia="Times New Roman" w:hAnsi="PT Astra Serif" w:cs="Times New Roman"/>
          <w:sz w:val="24"/>
          <w:szCs w:val="24"/>
          <w:lang w:eastAsia="ru-RU"/>
        </w:rPr>
        <w:t>при достаточно удобном географическом расположении по отношению к территориям нового ресурсного освоения. В частности, Томский политехнический университет занимает 26 место в мире и 1 место среди российских образовательных организаций высшего образования по направлению «Нефтегазовое дело» в рейтинге QS. Инженерные компетенции и кадровый потенциал области могут быть востребованы в связи с запуском нового инвестиционного этапа освоения углеводородов и иных природных ресурсов арктических и дальневосточных территорий России, куда в настоящее время смещаются стратегии и инвестиции крупного бизнеса. В частности</w:t>
      </w:r>
      <w:r w:rsidR="006F0606">
        <w:rPr>
          <w:rFonts w:ascii="PT Astra Serif" w:eastAsia="Times New Roman" w:hAnsi="PT Astra Serif" w:cs="Times New Roman"/>
          <w:sz w:val="24"/>
          <w:szCs w:val="24"/>
          <w:lang w:eastAsia="ru-RU"/>
        </w:rPr>
        <w:t>,</w:t>
      </w:r>
      <w:r w:rsidRPr="00832845">
        <w:rPr>
          <w:rFonts w:ascii="PT Astra Serif" w:eastAsia="Times New Roman" w:hAnsi="PT Astra Serif" w:cs="Times New Roman"/>
          <w:sz w:val="24"/>
          <w:szCs w:val="24"/>
          <w:lang w:eastAsia="ru-RU"/>
        </w:rPr>
        <w:t xml:space="preserve"> в Арктике формируется крупнейшая в стране новая индустриальная зона (объединяющая ряд субъектов Российской Федерации), для которой будут действовать благоприятные </w:t>
      </w:r>
      <w:r w:rsidRPr="00832845">
        <w:rPr>
          <w:rFonts w:ascii="PT Astra Serif" w:eastAsia="Times New Roman" w:hAnsi="PT Astra Serif" w:cs="Times New Roman"/>
          <w:sz w:val="24"/>
          <w:szCs w:val="24"/>
          <w:lang w:eastAsia="ru-RU"/>
        </w:rPr>
        <w:lastRenderedPageBreak/>
        <w:t xml:space="preserve">режимы реализации крупных инвестиционных и инфраструктурных проектов. Имея компетенции по работе в критических условиях, Томская область может стать технологической базой для новых территорий промышленного освоения – Арктики, Дальнего Востока. Кроме того, регион может выступить лидером инновационной перестройки энергетики. Необходимо сделать ставку на новые энергетические ресурсы, привлечение новых игроков рынка. Таким образом, Томск может укрепиться как инженерный центр модернизации ТЭК, территория создания инновационной энергетики. </w:t>
      </w:r>
    </w:p>
    <w:p w:rsidR="00504892" w:rsidRPr="009A5139" w:rsidRDefault="00504892" w:rsidP="00E53DCD">
      <w:pPr>
        <w:numPr>
          <w:ilvl w:val="0"/>
          <w:numId w:val="9"/>
        </w:numPr>
        <w:pBdr>
          <w:top w:val="nil"/>
          <w:left w:val="nil"/>
          <w:bottom w:val="nil"/>
          <w:right w:val="nil"/>
          <w:between w:val="nil"/>
        </w:pBd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9A5139">
        <w:rPr>
          <w:rFonts w:ascii="PT Astra Serif" w:eastAsia="Times New Roman" w:hAnsi="PT Astra Serif" w:cs="Times New Roman"/>
          <w:sz w:val="24"/>
          <w:szCs w:val="24"/>
          <w:lang w:eastAsia="ru-RU"/>
        </w:rPr>
        <w:t>Томская область как многопрофильный, промышленно развитый регион, в котором сегодня производятся наукоемкие компоненты практически для всех продуктовых отраслей, может стать базой гибкой перенастройки на новые задачи, площадкой создания суверенных технологий для новых и формирующихся производственных цепочек. Область может выступить поставщиком «глубоких» технологических решений и кадров для сложных наукоемких задач, стать территорией новой индустриальной безопасности в системных отраслях национальной экономики, партнером федеральных компаний. Региону уже удалось занять и удерживать лидирующие в стране позиции в отраслях цифровой экономики, ИТ, сложного инжиниринга, точного машиностроения, электроники, а указанные региональные сегменты «новой экономики» растут темпами более 15% в год</w:t>
      </w:r>
      <w:r w:rsidRPr="009A5139">
        <w:rPr>
          <w:rFonts w:ascii="PT Astra Serif" w:eastAsia="Times New Roman" w:hAnsi="PT Astra Serif" w:cs="Times New Roman"/>
          <w:color w:val="000000"/>
          <w:sz w:val="16"/>
          <w:szCs w:val="16"/>
          <w:lang w:eastAsia="ru-RU"/>
        </w:rPr>
        <w:t xml:space="preserve"> </w:t>
      </w:r>
      <w:r w:rsidRPr="009A5139">
        <w:rPr>
          <w:rFonts w:ascii="PT Astra Serif" w:eastAsia="Times New Roman" w:hAnsi="PT Astra Serif" w:cs="Times New Roman"/>
          <w:sz w:val="24"/>
          <w:szCs w:val="24"/>
          <w:lang w:eastAsia="ru-RU"/>
        </w:rPr>
        <w:t xml:space="preserve">(в среднем с 2014 до 2019 года). В перспективе регион может рассчитывать на локализацию наиболее доходных звеньев цепочек добавленной стоимости – инжиниринга, цифровых инноваций, высокотехнологичных услуг для новых секторов. </w:t>
      </w:r>
    </w:p>
    <w:p w:rsidR="00504892" w:rsidRPr="00832845" w:rsidRDefault="00504892" w:rsidP="00E53DCD">
      <w:pPr>
        <w:numPr>
          <w:ilvl w:val="0"/>
          <w:numId w:val="9"/>
        </w:numPr>
        <w:pBdr>
          <w:top w:val="nil"/>
          <w:left w:val="nil"/>
          <w:bottom w:val="nil"/>
          <w:right w:val="nil"/>
          <w:between w:val="nil"/>
        </w:pBd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9A5139">
        <w:rPr>
          <w:rFonts w:ascii="PT Astra Serif" w:eastAsia="Times New Roman" w:hAnsi="PT Astra Serif" w:cs="Times New Roman"/>
          <w:sz w:val="24"/>
          <w:szCs w:val="24"/>
          <w:lang w:eastAsia="ru-RU"/>
        </w:rPr>
        <w:t xml:space="preserve">В новом экономическом цикле Томская область может создать развивающийся деловой центр в пределах запланированной в Стратегии пространственного развития России Южно-Сибирской конурбации численностью более 10 </w:t>
      </w:r>
      <w:proofErr w:type="gramStart"/>
      <w:r w:rsidRPr="009A5139">
        <w:rPr>
          <w:rFonts w:ascii="PT Astra Serif" w:eastAsia="Times New Roman" w:hAnsi="PT Astra Serif" w:cs="Times New Roman"/>
          <w:sz w:val="24"/>
          <w:szCs w:val="24"/>
          <w:lang w:eastAsia="ru-RU"/>
        </w:rPr>
        <w:t>млн</w:t>
      </w:r>
      <w:proofErr w:type="gramEnd"/>
      <w:r w:rsidRPr="009A5139">
        <w:rPr>
          <w:rFonts w:ascii="PT Astra Serif" w:eastAsia="Times New Roman" w:hAnsi="PT Astra Serif" w:cs="Times New Roman"/>
          <w:sz w:val="24"/>
          <w:szCs w:val="24"/>
          <w:lang w:eastAsia="ru-RU"/>
        </w:rPr>
        <w:t xml:space="preserve"> человек</w:t>
      </w:r>
      <w:r w:rsidRPr="009A5139">
        <w:rPr>
          <w:rFonts w:ascii="PT Astra Serif" w:eastAsia="Times New Roman" w:hAnsi="PT Astra Serif" w:cs="Times New Roman"/>
          <w:sz w:val="24"/>
          <w:szCs w:val="24"/>
          <w:vertAlign w:val="superscript"/>
          <w:lang w:eastAsia="ru-RU"/>
        </w:rPr>
        <w:t xml:space="preserve"> </w:t>
      </w:r>
      <w:r w:rsidRPr="009A5139">
        <w:rPr>
          <w:rFonts w:ascii="PT Astra Serif" w:eastAsia="Times New Roman" w:hAnsi="PT Astra Serif" w:cs="Times New Roman"/>
          <w:sz w:val="24"/>
          <w:szCs w:val="24"/>
          <w:lang w:eastAsia="ru-RU"/>
        </w:rPr>
        <w:t xml:space="preserve">со специализацией на высоких и цифровых технологиях, предполагающей </w:t>
      </w:r>
      <w:r w:rsidRPr="009A5139">
        <w:rPr>
          <w:rFonts w:ascii="PT Astra Serif" w:eastAsia="Times New Roman" w:hAnsi="PT Astra Serif" w:cs="Times New Roman"/>
          <w:sz w:val="16"/>
          <w:szCs w:val="16"/>
          <w:lang w:eastAsia="ru-RU"/>
        </w:rPr>
        <w:t xml:space="preserve"> </w:t>
      </w:r>
      <w:r w:rsidRPr="009A5139">
        <w:rPr>
          <w:rFonts w:ascii="PT Astra Serif" w:eastAsia="Times New Roman" w:hAnsi="PT Astra Serif" w:cs="Times New Roman"/>
          <w:sz w:val="24"/>
          <w:szCs w:val="24"/>
          <w:lang w:eastAsia="ru-RU"/>
        </w:rPr>
        <w:t xml:space="preserve">форсированное развитие воздушного и скоростного дорожного сообщения между ключевыми центрами Сибири. В Томской области сегодня уже расположены более 500 ИТ-компаний, свыше 100 из которых поставляют решения на глобальные рынки, создана мощная кадровая база для обеспечения цифровыми решениями и навыками ключевых сфер экономики. </w:t>
      </w:r>
      <w:r w:rsidR="009A5139">
        <w:rPr>
          <w:rFonts w:ascii="PT Astra Serif" w:eastAsia="Times New Roman" w:hAnsi="PT Astra Serif" w:cs="Times New Roman"/>
          <w:sz w:val="24"/>
          <w:szCs w:val="24"/>
          <w:lang w:eastAsia="ru-RU"/>
        </w:rPr>
        <w:br/>
      </w:r>
      <w:r w:rsidRPr="009A5139">
        <w:rPr>
          <w:rFonts w:ascii="PT Astra Serif" w:eastAsia="Times New Roman" w:hAnsi="PT Astra Serif" w:cs="Times New Roman"/>
          <w:sz w:val="24"/>
          <w:szCs w:val="24"/>
          <w:lang w:eastAsia="ru-RU"/>
        </w:rPr>
        <w:t xml:space="preserve">По данным рейтинга регионов по уровню развития ИТ-сектора РУССОФТ Томская область занимает 10 место в России по размеру отрасли (по итогам 2019 г.) и 5 место по объему экспорта телекоммуникационных, компьютерных, информационных услуг на душу населения (по итогам 2018 г.). По данным рейтинга РВК в 2020 г., две компании региона (UNIGINE и ENBISYS - единственные представители СФО) вошли в топ-50 российских предприятий в области создания и коммерциализации продуктов и услуг на </w:t>
      </w:r>
      <w:r w:rsidRPr="009A5139">
        <w:rPr>
          <w:rFonts w:ascii="PT Astra Serif" w:eastAsia="Times New Roman" w:hAnsi="PT Astra Serif" w:cs="Times New Roman"/>
          <w:sz w:val="24"/>
          <w:szCs w:val="24"/>
          <w:lang w:eastAsia="ru-RU"/>
        </w:rPr>
        <w:lastRenderedPageBreak/>
        <w:t>базе сквозных технологий цифровой экономики.</w:t>
      </w:r>
      <w:r w:rsidRPr="00832845">
        <w:rPr>
          <w:rFonts w:ascii="PT Astra Serif" w:eastAsia="Times New Roman" w:hAnsi="PT Astra Serif" w:cs="Times New Roman"/>
          <w:sz w:val="24"/>
          <w:szCs w:val="24"/>
          <w:lang w:eastAsia="ru-RU"/>
        </w:rPr>
        <w:t xml:space="preserve"> Реагируя на вызов цифровизации основных рынков, регион может стать центром создания цифровых продуктов, в том числе в сфере специального назначения или потребительского спроса. Томская область может выступить площадкой для пилотирования нового поколения инновационных институтов, системы поддержки инжиниринга и трансфера технологий, в том числе региональных и университетских центров, территорией развития новых механизмов привлечения инновационных компаний в действующие ТОСЭР и ОЭЗ, разворачивания новых инвестиционных режимов для внедрения высоких технологий в промышленные сектора, а также обеспечить по отношению к другим регионам Сибири высокий уровень развития технологической инфраструктуры для поддержки формирования новых бизнес-моделей.</w:t>
      </w:r>
    </w:p>
    <w:p w:rsidR="00504892" w:rsidRPr="00832845" w:rsidRDefault="00504892" w:rsidP="00E53DCD">
      <w:pPr>
        <w:numPr>
          <w:ilvl w:val="0"/>
          <w:numId w:val="9"/>
        </w:numPr>
        <w:pBdr>
          <w:top w:val="nil"/>
          <w:left w:val="nil"/>
          <w:bottom w:val="nil"/>
          <w:right w:val="nil"/>
          <w:between w:val="nil"/>
        </w:pBd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Томская область может стать центром отработки новых форматов и технологических решений для массового применения в процессах модернизации социальной сферы, прежде всего в системах здравоохранения и образования. Преимуществом Томской области является наличие квалифицированных кадров и разработок, что позволяет области стать тестовой площадкой для новых решений, обеспечивающих синхронизацию социальных систем с современными технологическими платформами.</w:t>
      </w:r>
    </w:p>
    <w:p w:rsidR="00504892" w:rsidRPr="00832845" w:rsidRDefault="00504892" w:rsidP="00E53DCD">
      <w:pPr>
        <w:numPr>
          <w:ilvl w:val="0"/>
          <w:numId w:val="9"/>
        </w:numPr>
        <w:pBdr>
          <w:top w:val="nil"/>
          <w:left w:val="nil"/>
          <w:bottom w:val="nil"/>
          <w:right w:val="nil"/>
          <w:between w:val="nil"/>
        </w:pBd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Томская область может укрепиться как территория притяжения и самореализации качественного человеческого капитала. Сегодня регион уже привлекает лучших студентов со всей страны, а также является заметным экспортером услуг высшего образования. Возможности развития заключаются в удержании качественного человеческого капитала на территории Томской области после окончания обучения. Ставка должна быть сделана на создание высокопроизводительных рабочих мест во внебюджетном секторе для молодых профессионалов, поддержку востребованности новых профессий, создание качественной и разнообразной городской среды. </w:t>
      </w:r>
    </w:p>
    <w:p w:rsidR="00504892" w:rsidRPr="00832845" w:rsidRDefault="00504892" w:rsidP="00E53DCD">
      <w:pPr>
        <w:numPr>
          <w:ilvl w:val="0"/>
          <w:numId w:val="9"/>
        </w:numPr>
        <w:pBdr>
          <w:top w:val="nil"/>
          <w:left w:val="nil"/>
          <w:bottom w:val="nil"/>
          <w:right w:val="nil"/>
          <w:between w:val="nil"/>
        </w:pBd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Томская область может использовать для решения стратегических задач развития новые инструменты и механизмы, создаваемые на уровне Российской Федерации (в частности, в рамках национальных проектов), в том числе позволяющие привлечь дополнительные федеральные ресурсы. При этом данные задачи должны формулироваться в соответствии с национальными целями развития Российской Федерации до 2030 года.</w:t>
      </w:r>
    </w:p>
    <w:p w:rsidR="00504892" w:rsidRPr="00832845" w:rsidRDefault="00504892" w:rsidP="00E53DCD">
      <w:pPr>
        <w:tabs>
          <w:tab w:val="left" w:pos="1134"/>
        </w:tabs>
        <w:spacing w:after="0" w:line="360" w:lineRule="auto"/>
        <w:ind w:firstLine="709"/>
        <w:jc w:val="both"/>
        <w:rPr>
          <w:rFonts w:ascii="PT Astra Serif" w:eastAsia="Times New Roman" w:hAnsi="PT Astra Serif" w:cs="Times New Roman"/>
          <w:b/>
          <w:sz w:val="24"/>
          <w:szCs w:val="24"/>
          <w:lang w:eastAsia="ru-RU"/>
        </w:rPr>
      </w:pPr>
      <w:r w:rsidRPr="00832845">
        <w:rPr>
          <w:rFonts w:ascii="PT Astra Serif" w:eastAsia="Times New Roman" w:hAnsi="PT Astra Serif" w:cs="Times New Roman"/>
          <w:b/>
          <w:sz w:val="24"/>
          <w:szCs w:val="24"/>
          <w:lang w:eastAsia="ru-RU"/>
        </w:rPr>
        <w:t xml:space="preserve">Ограничения и барьеры развития региона, которые необходимо устранить  </w:t>
      </w:r>
    </w:p>
    <w:p w:rsidR="00504892" w:rsidRPr="009A5139" w:rsidRDefault="00504892"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9A5139">
        <w:rPr>
          <w:rFonts w:ascii="PT Astra Serif" w:eastAsia="Times New Roman" w:hAnsi="PT Astra Serif" w:cs="Times New Roman"/>
          <w:sz w:val="24"/>
          <w:szCs w:val="24"/>
          <w:lang w:eastAsia="ru-RU"/>
        </w:rPr>
        <w:lastRenderedPageBreak/>
        <w:t xml:space="preserve">Для формирования адекватного ответа на вызовы и наиболее полного использования открывающихся возможностей необходимо учитывать внутренние ограничения экономики и социальной сферы Томской области. </w:t>
      </w:r>
    </w:p>
    <w:p w:rsidR="00504892" w:rsidRPr="00832845" w:rsidRDefault="00504892" w:rsidP="00E53DCD">
      <w:pPr>
        <w:numPr>
          <w:ilvl w:val="0"/>
          <w:numId w:val="10"/>
        </w:numPr>
        <w:pBdr>
          <w:top w:val="nil"/>
          <w:left w:val="nil"/>
          <w:bottom w:val="nil"/>
          <w:right w:val="nil"/>
          <w:between w:val="nil"/>
        </w:pBd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9A5139">
        <w:rPr>
          <w:rFonts w:ascii="PT Astra Serif" w:eastAsia="Times New Roman" w:hAnsi="PT Astra Serif" w:cs="Times New Roman"/>
          <w:sz w:val="24"/>
          <w:szCs w:val="24"/>
          <w:lang w:eastAsia="ru-RU"/>
        </w:rPr>
        <w:t>Устойчивость в большинстве секторов региональной экономики низкая. Нефтегазодобывающий комплекс вступил в фазу стагнации, что приводит к постепенной рецессии для большинства секторов. За период 2014-2020 гг. диверсификация региональной экономики происходила достаточно медленно. Нестабильности доминирующего в структуре ВРП сырьевого сектора способствует волатильная</w:t>
      </w:r>
      <w:r w:rsidRPr="00832845">
        <w:rPr>
          <w:rFonts w:ascii="PT Astra Serif" w:eastAsia="Times New Roman" w:hAnsi="PT Astra Serif" w:cs="Times New Roman"/>
          <w:sz w:val="24"/>
          <w:szCs w:val="24"/>
          <w:lang w:eastAsia="ru-RU"/>
        </w:rPr>
        <w:t xml:space="preserve"> конъюнктура на сырьевых рынках и снижение инвестиций. Специализация на традиционной нефтегазодобыче и переработке больше не гарантирует стабильности региональной экономической системы, особенно в горизонте до 2030 года. Традиционный базовый сектор в горизонте следующих 10 лет будет испытывать ценовое давление со стороны потребителей и сокращение отдачи от инвестиций. Для наиболее значимых отраслей</w:t>
      </w:r>
      <w:r w:rsidR="009A5139">
        <w:rPr>
          <w:rFonts w:ascii="PT Astra Serif" w:eastAsia="Times New Roman" w:hAnsi="PT Astra Serif" w:cs="Times New Roman"/>
          <w:sz w:val="24"/>
          <w:szCs w:val="24"/>
          <w:lang w:eastAsia="ru-RU"/>
        </w:rPr>
        <w:t xml:space="preserve"> обрабатывающей промышленности </w:t>
      </w:r>
      <w:r w:rsidRPr="00832845">
        <w:rPr>
          <w:rFonts w:ascii="PT Astra Serif" w:eastAsia="Times New Roman" w:hAnsi="PT Astra Serif" w:cs="Times New Roman"/>
          <w:sz w:val="24"/>
          <w:szCs w:val="24"/>
          <w:lang w:eastAsia="ru-RU"/>
        </w:rPr>
        <w:t>(среди них: химическая (12,6%); пищевая (16,5</w:t>
      </w:r>
      <w:r w:rsidR="009A5139">
        <w:rPr>
          <w:rFonts w:ascii="PT Astra Serif" w:eastAsia="Times New Roman" w:hAnsi="PT Astra Serif" w:cs="Times New Roman"/>
          <w:sz w:val="24"/>
          <w:szCs w:val="24"/>
          <w:lang w:eastAsia="ru-RU"/>
        </w:rPr>
        <w:t>%</w:t>
      </w:r>
      <w:r w:rsidRPr="00832845">
        <w:rPr>
          <w:rFonts w:ascii="PT Astra Serif" w:eastAsia="Times New Roman" w:hAnsi="PT Astra Serif" w:cs="Times New Roman"/>
          <w:sz w:val="24"/>
          <w:szCs w:val="24"/>
          <w:lang w:eastAsia="ru-RU"/>
        </w:rPr>
        <w:t xml:space="preserve">), лесоперерабатывающая (14,9%); металлургия (8,1%)) обостряются риски, связанные с возможными разрывами в цепочках поставок, вызванными эпидемиологической ситуацией 2020 года и снижением курса рубля. Существует угроза удорожания себестоимости производства и сбыта, снижения конкурентоспособности региональных предприятий. Кроме того, большинство предприятий базовых отраслей характеризуется невысоким уровнем инновационной и технологической активности, испытывает сложности с диверсификацией продуктовых портфелей, переобучением персонала, поиском новых партнеров и рынков. </w:t>
      </w:r>
    </w:p>
    <w:p w:rsidR="00504892" w:rsidRPr="00832845" w:rsidRDefault="00504892" w:rsidP="00E53DCD">
      <w:pPr>
        <w:numPr>
          <w:ilvl w:val="0"/>
          <w:numId w:val="10"/>
        </w:numPr>
        <w:pBdr>
          <w:top w:val="nil"/>
          <w:left w:val="nil"/>
          <w:bottom w:val="nil"/>
          <w:right w:val="nil"/>
          <w:between w:val="nil"/>
        </w:pBd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Томская область пока обладает ограниченными возможностями позиционирования как технологический центр ТЭК мирового уровня. Масштаб компаний-инвесторов, инжиниринговых центров, кадров и компетенций пока не позволяет говорить о наличии современного многопрофильного энергетического кластера. Возможная «стратегическая ставка» запуска нового инновационного цикла в энергетике пока не обеспечена мероприятиями региональной госполитики. Новые быстро растущие энергетические рынки с опорой на технологические бизнесы, предпринимательский капитал, специализированную наукоемкую инфраструктуру, а также новые институциональные модели пока не являются предметом фокусировки региональной промышленной политики. Уровень инфраструктуры для позиционирования региона на растущих и прорывных рынках новых энергетических технологий недостаточен. Масштабная реструктуризация нефтегазового комплекса требует кооперационной схемы с </w:t>
      </w:r>
      <w:r w:rsidRPr="00832845">
        <w:rPr>
          <w:rFonts w:ascii="PT Astra Serif" w:eastAsia="Times New Roman" w:hAnsi="PT Astra Serif" w:cs="Times New Roman"/>
          <w:sz w:val="24"/>
          <w:szCs w:val="24"/>
          <w:lang w:eastAsia="ru-RU"/>
        </w:rPr>
        <w:lastRenderedPageBreak/>
        <w:t>ключевыми участниками энергетических рынков, которая на сегодняшний день не сложена.</w:t>
      </w:r>
    </w:p>
    <w:p w:rsidR="00504892" w:rsidRPr="00832845" w:rsidRDefault="00504892" w:rsidP="00E53DCD">
      <w:pPr>
        <w:numPr>
          <w:ilvl w:val="0"/>
          <w:numId w:val="10"/>
        </w:numPr>
        <w:pBdr>
          <w:top w:val="nil"/>
          <w:left w:val="nil"/>
          <w:bottom w:val="nil"/>
          <w:right w:val="nil"/>
          <w:between w:val="nil"/>
        </w:pBd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Формирование новой промышленной специализации в области «глубоких технологий» ограничено отсутствием взаимовыгодной схемы интеграции научных, образовательных и предпринимательских структур. Не созданы уникальные / выгодные условия для локализации технологического капитала новых рынков, отсутствуют крупные компании, работающие в рамках глобального высокотехнологичного бизнеса, поставляющие продукты конечного потребления на мировые рынки (брендовые компании конечного спроса). Компетенции региональных исследовательских организаций и инжиниринговых компаний-поставщиков услуг, компонентов и сервисов также слабо представлены в мировых технологических цепочках. В сфере ИТ, несмотря на отмеченные успехи региональных компаний, развитие ограничено низкомаржинальными оффшорными разработками, а также подготовкой кадров для глобальных компаний. Стоит отметить дефициты научно-технологической инфраструктуры и инфраструктуры </w:t>
      </w:r>
      <w:r w:rsidRPr="00DF429D">
        <w:rPr>
          <w:rFonts w:ascii="PT Astra Serif" w:eastAsia="Times New Roman" w:hAnsi="PT Astra Serif" w:cs="Times New Roman"/>
          <w:sz w:val="24"/>
          <w:szCs w:val="24"/>
          <w:lang w:eastAsia="ru-RU"/>
        </w:rPr>
        <w:t>для передового</w:t>
      </w:r>
      <w:r w:rsidRPr="00832845">
        <w:rPr>
          <w:rFonts w:ascii="PT Astra Serif" w:eastAsia="Times New Roman" w:hAnsi="PT Astra Serif" w:cs="Times New Roman"/>
          <w:sz w:val="24"/>
          <w:szCs w:val="24"/>
          <w:lang w:eastAsia="ru-RU"/>
        </w:rPr>
        <w:t xml:space="preserve"> инжиниринга (включая недостаток высокотехнологичного оборудования, зон для экспериментирования, тестирования технологий, опытного производства), необходимой для развития новых высокотехнологических отраслей, в частности</w:t>
      </w:r>
      <w:r w:rsidR="00DF429D">
        <w:rPr>
          <w:rFonts w:ascii="PT Astra Serif" w:eastAsia="Times New Roman" w:hAnsi="PT Astra Serif" w:cs="Times New Roman"/>
          <w:sz w:val="24"/>
          <w:szCs w:val="24"/>
          <w:lang w:eastAsia="ru-RU"/>
        </w:rPr>
        <w:t>,</w:t>
      </w:r>
      <w:r w:rsidRPr="00832845">
        <w:rPr>
          <w:rFonts w:ascii="PT Astra Serif" w:eastAsia="Times New Roman" w:hAnsi="PT Astra Serif" w:cs="Times New Roman"/>
          <w:sz w:val="24"/>
          <w:szCs w:val="24"/>
          <w:lang w:eastAsia="ru-RU"/>
        </w:rPr>
        <w:t xml:space="preserve"> технологических сервисов, достаточных для создания продуктов для активно развивающихся секторов – новой химии, микроэлектроники, новых материалов, инжиниринга. </w:t>
      </w:r>
    </w:p>
    <w:p w:rsidR="00504892" w:rsidRPr="00832845" w:rsidRDefault="00504892" w:rsidP="00E53DCD">
      <w:pPr>
        <w:numPr>
          <w:ilvl w:val="0"/>
          <w:numId w:val="10"/>
        </w:numPr>
        <w:pBdr>
          <w:top w:val="nil"/>
          <w:left w:val="nil"/>
          <w:bottom w:val="nil"/>
          <w:right w:val="nil"/>
          <w:between w:val="nil"/>
        </w:pBd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Ограничены возможности повышения инвестиционной привлекательности территории с опорой на существующие инструменты и институты развития инвестиций. </w:t>
      </w:r>
      <w:r w:rsidR="00DF429D">
        <w:rPr>
          <w:rFonts w:ascii="PT Astra Serif" w:eastAsia="Times New Roman" w:hAnsi="PT Astra Serif" w:cs="Times New Roman"/>
          <w:sz w:val="24"/>
          <w:szCs w:val="24"/>
          <w:lang w:eastAsia="ru-RU"/>
        </w:rPr>
        <w:br/>
      </w:r>
      <w:r w:rsidRPr="00832845">
        <w:rPr>
          <w:rFonts w:ascii="PT Astra Serif" w:eastAsia="Times New Roman" w:hAnsi="PT Astra Serif" w:cs="Times New Roman"/>
          <w:sz w:val="24"/>
          <w:szCs w:val="24"/>
          <w:lang w:eastAsia="ru-RU"/>
        </w:rPr>
        <w:t>К сдерживающим факторам развития инвестиционной деятельности в Томской области, сформировавшимся в 2014-2020 году, относятся:</w:t>
      </w:r>
    </w:p>
    <w:p w:rsidR="00504892" w:rsidRPr="00832845" w:rsidRDefault="00504892" w:rsidP="00E53DCD">
      <w:pPr>
        <w:numPr>
          <w:ilvl w:val="0"/>
          <w:numId w:val="12"/>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общеэкономические факторы, ограничивающие инвестиционную деятельность предприятий </w:t>
      </w:r>
      <w:r w:rsidR="00DF429D">
        <w:rPr>
          <w:rFonts w:ascii="PT Astra Serif" w:eastAsia="Times New Roman" w:hAnsi="PT Astra Serif" w:cs="Times New Roman"/>
          <w:sz w:val="24"/>
          <w:szCs w:val="24"/>
          <w:lang w:eastAsia="ru-RU"/>
        </w:rPr>
        <w:t xml:space="preserve">в Томской области, включающие: </w:t>
      </w:r>
      <w:r w:rsidRPr="00832845">
        <w:rPr>
          <w:rFonts w:ascii="PT Astra Serif" w:eastAsia="Times New Roman" w:hAnsi="PT Astra Serif" w:cs="Times New Roman"/>
          <w:sz w:val="24"/>
          <w:szCs w:val="24"/>
          <w:lang w:eastAsia="ru-RU"/>
        </w:rPr>
        <w:t>недостаточность собственных финансовых средств; непредсказуемость инфляции и неудовлетворительную антиинфляционную политику в стране; инвестиционные риски;</w:t>
      </w:r>
    </w:p>
    <w:p w:rsidR="00504892" w:rsidRPr="00832845" w:rsidRDefault="00504892" w:rsidP="00E53DCD">
      <w:pPr>
        <w:numPr>
          <w:ilvl w:val="0"/>
          <w:numId w:val="12"/>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системные ограничивающие факторы, включающие: низкую транспортную доступность; диспропорции территориального развития, в том числе недостаток инвестиционной, инженерной и иной инфраструктуры в отдаленных районах; ограниченный объем внутреннего рынка; истощение разведанных месторождений углеводородного сырья, несовершенство кадастрового учета, неактуальные данные по состоянию лесосырьевых баз;</w:t>
      </w:r>
    </w:p>
    <w:p w:rsidR="00504892" w:rsidRPr="00832845" w:rsidRDefault="00504892" w:rsidP="00E53DCD">
      <w:pPr>
        <w:numPr>
          <w:ilvl w:val="0"/>
          <w:numId w:val="15"/>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lastRenderedPageBreak/>
        <w:t xml:space="preserve">пандемия 2020 года. Введение противоэпидемических мероприятий привело к ухудшению финансово-экономического состояния мировой экономики в целом, а также стран и предприятий, кризисные явления отразились на процессах инвестирования. </w:t>
      </w:r>
      <w:r w:rsidR="00DF429D">
        <w:rPr>
          <w:rFonts w:ascii="PT Astra Serif" w:eastAsia="Times New Roman" w:hAnsi="PT Astra Serif" w:cs="Times New Roman"/>
          <w:sz w:val="24"/>
          <w:szCs w:val="24"/>
          <w:lang w:eastAsia="ru-RU"/>
        </w:rPr>
        <w:br/>
      </w:r>
      <w:r w:rsidRPr="00832845">
        <w:rPr>
          <w:rFonts w:ascii="PT Astra Serif" w:eastAsia="Times New Roman" w:hAnsi="PT Astra Serif" w:cs="Times New Roman"/>
          <w:sz w:val="24"/>
          <w:szCs w:val="24"/>
          <w:lang w:eastAsia="ru-RU"/>
        </w:rPr>
        <w:t>В новый «кризисный период» перечень основных факторов, ограничивающих инвестиционную деятельность, дополнился недостаточным спросом на продукцию, услуги; неопределенностью экономической обстановки; высоким процентом коммерческого кредита; высоким уровнем налогообложения.</w:t>
      </w:r>
    </w:p>
    <w:p w:rsidR="00504892" w:rsidRPr="00832845" w:rsidRDefault="00504892" w:rsidP="00E53DCD">
      <w:pPr>
        <w:pBdr>
          <w:top w:val="nil"/>
          <w:left w:val="nil"/>
          <w:bottom w:val="nil"/>
          <w:right w:val="nil"/>
          <w:between w:val="nil"/>
        </w:pBd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Текущие инвестиционные инструменты поддерживают модернизацию и техническое перевооружение действующих предприятий, но пока не стимулируют переход на радикально новые технологии, а также не направлены на адресное привлечение инвесторов со стороны новых рынков, инвесторов в отрасли высоких переделов. Развитие малого и среднего бизнеса и локальных брендов, несмотря на определенные успехи местных компаний, сдерживается как слабым внутренним рынком, так и отсутствием у предпринимателей, технологий, ресурсов и компетенций, способствующих интеграции во внешние рынки. </w:t>
      </w:r>
    </w:p>
    <w:p w:rsidR="00504892" w:rsidRPr="00832845" w:rsidRDefault="00504892" w:rsidP="00E53DCD">
      <w:pPr>
        <w:numPr>
          <w:ilvl w:val="0"/>
          <w:numId w:val="10"/>
        </w:numPr>
        <w:pBdr>
          <w:top w:val="nil"/>
          <w:left w:val="nil"/>
          <w:bottom w:val="nil"/>
          <w:right w:val="nil"/>
          <w:between w:val="nil"/>
        </w:pBd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Ограничения со стороны ключевых инженерных инфраструктур и системы городского расселения, которые особенно актуальны на уровне муниципальных образований. Состояние транспортно-логистической, ИКТ и ЖКХ-инфраструктур не соответствует ожиданиям промышленных предприятий и организаций Томской области. </w:t>
      </w:r>
    </w:p>
    <w:p w:rsidR="00504892" w:rsidRPr="00832845" w:rsidRDefault="00504892" w:rsidP="00E53DCD">
      <w:pPr>
        <w:pBdr>
          <w:top w:val="nil"/>
          <w:left w:val="nil"/>
          <w:bottom w:val="nil"/>
          <w:right w:val="nil"/>
          <w:between w:val="nil"/>
        </w:pBd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Согласно проведенному опросу представителей 28 хозяйствующих субъектов Томской области 10% предприятий считают обеспеченность инфраструктурой недостаточной для обеспечения текущей деятельности, порядка 60% считают обеспеченность инфраструктурой достаточной для текущей деятельности, но не достаточной для расширения и выхода на новые рынки. В регионе отсутствуют необходимые объем средств и компетенций для перехода инфраструктуры на новые стандарты и технологии. Качество ЖКХ, газификации находится на среднем уровне. </w:t>
      </w:r>
    </w:p>
    <w:p w:rsidR="00504892" w:rsidRPr="00832845" w:rsidRDefault="00504892" w:rsidP="00E53DCD">
      <w:pPr>
        <w:numPr>
          <w:ilvl w:val="0"/>
          <w:numId w:val="10"/>
        </w:numPr>
        <w:pBdr>
          <w:top w:val="nil"/>
          <w:left w:val="nil"/>
          <w:bottom w:val="nil"/>
          <w:right w:val="nil"/>
          <w:between w:val="nil"/>
        </w:pBd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Отсутствие эффективных механизмов внедрения результатов научных наработок и новых технологий в модернизацию отраслей социальной сферы. Не создано необходимое нормативное и ресурсное обеспечение перевода социальной системы в форматы технологических цифровых платформ, </w:t>
      </w:r>
      <w:proofErr w:type="gramStart"/>
      <w:r w:rsidRPr="00832845">
        <w:rPr>
          <w:rFonts w:ascii="PT Astra Serif" w:eastAsia="Times New Roman" w:hAnsi="PT Astra Serif" w:cs="Times New Roman"/>
          <w:sz w:val="24"/>
          <w:szCs w:val="24"/>
          <w:lang w:eastAsia="ru-RU"/>
        </w:rPr>
        <w:t>заметна</w:t>
      </w:r>
      <w:proofErr w:type="gramEnd"/>
      <w:r w:rsidRPr="00832845">
        <w:rPr>
          <w:rFonts w:ascii="PT Astra Serif" w:eastAsia="Times New Roman" w:hAnsi="PT Astra Serif" w:cs="Times New Roman"/>
          <w:sz w:val="24"/>
          <w:szCs w:val="24"/>
          <w:lang w:eastAsia="ru-RU"/>
        </w:rPr>
        <w:t xml:space="preserve"> зарегулированность социальной сферы, характеризующаяся  наличием большого количества накладываемых государством ограничений и регулирующих законов. Ограничениями также являются неготовность части жителей к цифровой трансформации и недостаточная цифровая грамотность. Существенным сдерживающим фактором является отсутствие полноценной цифровой инфраструктуры (сотовая связь, доступ в интернет) в отдельных муниципальных </w:t>
      </w:r>
      <w:r w:rsidRPr="00832845">
        <w:rPr>
          <w:rFonts w:ascii="PT Astra Serif" w:eastAsia="Times New Roman" w:hAnsi="PT Astra Serif" w:cs="Times New Roman"/>
          <w:sz w:val="24"/>
          <w:szCs w:val="24"/>
          <w:lang w:eastAsia="ru-RU"/>
        </w:rPr>
        <w:lastRenderedPageBreak/>
        <w:t xml:space="preserve">образованиях, что делает для них невозможным переход на дистанционный / онлайн-формат. </w:t>
      </w:r>
    </w:p>
    <w:p w:rsidR="00504892" w:rsidRPr="00832845" w:rsidRDefault="00504892" w:rsidP="00E53DCD">
      <w:pPr>
        <w:pBdr>
          <w:top w:val="nil"/>
          <w:left w:val="nil"/>
          <w:bottom w:val="nil"/>
          <w:right w:val="nil"/>
          <w:between w:val="nil"/>
        </w:pBd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7. Ограниченная привлекательность Томской области для качественного человеческого капитала. Низкая привлекательность для интеллектуального класса (талантливых исследователей, инженеров и предпринимателей) служит </w:t>
      </w:r>
      <w:r w:rsidRPr="00DF429D">
        <w:rPr>
          <w:rFonts w:ascii="PT Astra Serif" w:eastAsia="Times New Roman" w:hAnsi="PT Astra Serif" w:cs="Times New Roman"/>
          <w:sz w:val="24"/>
          <w:szCs w:val="24"/>
          <w:lang w:eastAsia="ru-RU"/>
        </w:rPr>
        <w:t>главным риском</w:t>
      </w:r>
      <w:r w:rsidRPr="00832845">
        <w:rPr>
          <w:rFonts w:ascii="PT Astra Serif" w:eastAsia="Times New Roman" w:hAnsi="PT Astra Serif" w:cs="Times New Roman"/>
          <w:sz w:val="24"/>
          <w:szCs w:val="24"/>
          <w:lang w:eastAsia="ru-RU"/>
        </w:rPr>
        <w:t xml:space="preserve"> утраты энергии для будущего развития. Условия жизни (экологическая среда, городская среда, качество жизни, жилищные условия</w:t>
      </w:r>
      <w:r w:rsidRPr="00832845">
        <w:rPr>
          <w:rStyle w:val="af0"/>
          <w:rFonts w:ascii="PT Astra Serif" w:hAnsi="PT Astra Serif"/>
        </w:rPr>
        <w:footnoteReference w:id="17"/>
      </w:r>
      <w:r w:rsidRPr="00832845">
        <w:rPr>
          <w:rFonts w:ascii="PT Astra Serif" w:eastAsia="Times New Roman" w:hAnsi="PT Astra Serif" w:cs="Times New Roman"/>
          <w:sz w:val="24"/>
          <w:szCs w:val="24"/>
          <w:lang w:eastAsia="ru-RU"/>
        </w:rPr>
        <w:t xml:space="preserve">) и те возможности самореализации (карьера, доходы), которые сегодня предоставляет регион, не соответствуют ожиданиям и ценностям жителей, в особенности активной молодежи. Несмотря на то, что образовательные организации высшего образования привлекают лучших выпускников страны, лишь немногие затем остаются в регионе. Молодые специалисты и предприниматели </w:t>
      </w:r>
      <w:r w:rsidRPr="00DF429D">
        <w:rPr>
          <w:rFonts w:ascii="PT Astra Serif" w:eastAsia="Times New Roman" w:hAnsi="PT Astra Serif" w:cs="Times New Roman"/>
          <w:sz w:val="24"/>
          <w:szCs w:val="24"/>
          <w:lang w:eastAsia="ru-RU"/>
        </w:rPr>
        <w:t>зачастую</w:t>
      </w:r>
      <w:r w:rsidRPr="00832845">
        <w:rPr>
          <w:rFonts w:ascii="PT Astra Serif" w:eastAsia="Times New Roman" w:hAnsi="PT Astra Serif" w:cs="Times New Roman"/>
          <w:sz w:val="24"/>
          <w:szCs w:val="24"/>
          <w:lang w:eastAsia="ru-RU"/>
        </w:rPr>
        <w:t xml:space="preserve"> используют Томскую область как «стартовую площадку», а затем покидают регион (пики миграционной убыли приходятся на 25-29-летних). Институты (образовательные организации разных уровней образования, ЦОПП, службы поддержки занятости населения, центры трудоустройства), отвечающие за профессиональное развитие на протяжении жизни, повышающие шансы на включение в новые виды деятельности, пока не работают в полной мере. Рост в профессиональных сообществах не превратился в самостоятельный социальный институт,</w:t>
      </w:r>
      <w:r w:rsidRPr="00832845">
        <w:rPr>
          <w:rFonts w:ascii="PT Astra Serif" w:eastAsia="Times New Roman" w:hAnsi="PT Astra Serif" w:cs="Times New Roman"/>
          <w:color w:val="000000"/>
          <w:sz w:val="16"/>
          <w:szCs w:val="16"/>
          <w:lang w:eastAsia="ru-RU"/>
        </w:rPr>
        <w:t xml:space="preserve"> </w:t>
      </w:r>
      <w:r w:rsidRPr="00832845">
        <w:rPr>
          <w:rFonts w:ascii="PT Astra Serif" w:eastAsia="Times New Roman" w:hAnsi="PT Astra Serif" w:cs="Times New Roman"/>
          <w:sz w:val="24"/>
          <w:szCs w:val="24"/>
          <w:lang w:eastAsia="ru-RU"/>
        </w:rPr>
        <w:t xml:space="preserve">несмотря на успехи в части формирования мета-сообществ и поддержки сообществ практиков. </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8. Отставание Томской области по ряду показателей конкурентоспособности от лидеров СФО</w:t>
      </w:r>
      <w:r w:rsidRPr="00832845">
        <w:rPr>
          <w:rFonts w:ascii="PT Astra Serif" w:eastAsia="Times New Roman" w:hAnsi="PT Astra Serif" w:cs="Times New Roman"/>
          <w:sz w:val="16"/>
          <w:szCs w:val="16"/>
          <w:lang w:eastAsia="ru-RU"/>
        </w:rPr>
        <w:t xml:space="preserve"> (</w:t>
      </w:r>
      <w:r w:rsidRPr="00832845">
        <w:rPr>
          <w:rFonts w:ascii="PT Astra Serif" w:eastAsia="Times New Roman" w:hAnsi="PT Astra Serif" w:cs="Times New Roman"/>
          <w:sz w:val="24"/>
          <w:szCs w:val="24"/>
          <w:lang w:eastAsia="ru-RU"/>
        </w:rPr>
        <w:t>определены по объему ВРП, превышающему 500 млрд руб.), некоторым из которых регион пока уступает по качеству городской среды, позициям в рейтингах инвестиционного климата и объемам несырьевого экспорта (таблица 4). При этом область является более привлекательной для населения по сравнению с промышленными и более удаленными регионами СФО (Иркутской, Омской, Кемеровской областями, Алтайским краем), что подтверждается миграционным приростом. Скорость реакции на внешние вызовы, использование возможностей и способность преодолеть отмеченные ограничения в долгосрочной перспективе будут оказывать прямое влияние на рост или снижение ключевых параметров конкурентоспособности  региона по сравнению с други</w:t>
      </w:r>
      <w:r w:rsidR="00FC3434">
        <w:rPr>
          <w:rFonts w:ascii="PT Astra Serif" w:eastAsia="Times New Roman" w:hAnsi="PT Astra Serif" w:cs="Times New Roman"/>
          <w:sz w:val="24"/>
          <w:szCs w:val="24"/>
          <w:lang w:eastAsia="ru-RU"/>
        </w:rPr>
        <w:t>ми центрами Сибири.</w:t>
      </w:r>
    </w:p>
    <w:p w:rsidR="00504892" w:rsidRPr="00832845" w:rsidRDefault="00B02446" w:rsidP="00FC3434">
      <w:pPr>
        <w:pBdr>
          <w:top w:val="nil"/>
          <w:left w:val="nil"/>
          <w:bottom w:val="nil"/>
          <w:right w:val="nil"/>
          <w:between w:val="nil"/>
        </w:pBdr>
        <w:tabs>
          <w:tab w:val="left" w:pos="1134"/>
        </w:tabs>
        <w:spacing w:after="0" w:line="360" w:lineRule="auto"/>
        <w:ind w:firstLine="709"/>
        <w:jc w:val="both"/>
        <w:rPr>
          <w:rFonts w:ascii="PT Astra Serif" w:eastAsia="Times New Roman" w:hAnsi="PT Astra Serif" w:cs="Times New Roman"/>
          <w:sz w:val="24"/>
          <w:szCs w:val="24"/>
          <w:lang w:eastAsia="ru-RU"/>
        </w:rPr>
      </w:pPr>
      <w:r>
        <w:rPr>
          <w:rFonts w:ascii="PT Astra Serif" w:eastAsia="Times New Roman" w:hAnsi="PT Astra Serif" w:cs="Times New Roman"/>
          <w:sz w:val="24"/>
          <w:szCs w:val="24"/>
          <w:lang w:eastAsia="ru-RU"/>
        </w:rPr>
        <w:t>Таблица 4 – Параметры развития</w:t>
      </w:r>
      <w:r w:rsidR="00504892" w:rsidRPr="00832845">
        <w:rPr>
          <w:rFonts w:ascii="PT Astra Serif" w:eastAsia="Times New Roman" w:hAnsi="PT Astra Serif" w:cs="Times New Roman"/>
          <w:sz w:val="24"/>
          <w:szCs w:val="24"/>
          <w:lang w:eastAsia="ru-RU"/>
        </w:rPr>
        <w:t xml:space="preserve"> Томской области в сравнении с регионами  Сибирского федерального округа (регионами референтной группы) </w:t>
      </w:r>
    </w:p>
    <w:tbl>
      <w:tblPr>
        <w:tblW w:w="9238"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843"/>
        <w:gridCol w:w="1245"/>
        <w:gridCol w:w="1165"/>
        <w:gridCol w:w="1276"/>
        <w:gridCol w:w="2268"/>
        <w:gridCol w:w="1441"/>
      </w:tblGrid>
      <w:tr w:rsidR="00504892" w:rsidRPr="00832845" w:rsidTr="00504892">
        <w:trPr>
          <w:trHeight w:val="20"/>
          <w:tblHeader/>
        </w:trPr>
        <w:tc>
          <w:tcPr>
            <w:tcW w:w="184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jc w:val="center"/>
              <w:rPr>
                <w:rFonts w:ascii="PT Astra Serif" w:eastAsia="Times New Roman" w:hAnsi="PT Astra Serif" w:cs="Times New Roman"/>
                <w:b/>
                <w:sz w:val="18"/>
                <w:szCs w:val="18"/>
                <w:lang w:eastAsia="ru-RU"/>
              </w:rPr>
            </w:pPr>
            <w:r w:rsidRPr="00832845">
              <w:rPr>
                <w:rFonts w:ascii="PT Astra Serif" w:eastAsia="Times New Roman" w:hAnsi="PT Astra Serif" w:cs="Times New Roman"/>
                <w:b/>
                <w:sz w:val="18"/>
                <w:szCs w:val="18"/>
                <w:lang w:eastAsia="ru-RU"/>
              </w:rPr>
              <w:lastRenderedPageBreak/>
              <w:t>Регион</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jc w:val="center"/>
              <w:rPr>
                <w:rFonts w:ascii="PT Astra Serif" w:eastAsia="Times New Roman" w:hAnsi="PT Astra Serif" w:cs="Times New Roman"/>
                <w:b/>
                <w:sz w:val="18"/>
                <w:szCs w:val="18"/>
                <w:lang w:eastAsia="ru-RU"/>
              </w:rPr>
            </w:pPr>
            <w:r w:rsidRPr="00832845">
              <w:rPr>
                <w:rFonts w:ascii="PT Astra Serif" w:eastAsia="Times New Roman" w:hAnsi="PT Astra Serif" w:cs="Times New Roman"/>
                <w:b/>
                <w:sz w:val="18"/>
                <w:szCs w:val="18"/>
                <w:lang w:eastAsia="ru-RU"/>
              </w:rPr>
              <w:t>Индекс качества городской среды, 2020 (Минстрой России)</w:t>
            </w:r>
          </w:p>
        </w:tc>
        <w:tc>
          <w:tcPr>
            <w:tcW w:w="11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jc w:val="center"/>
              <w:rPr>
                <w:rFonts w:ascii="PT Astra Serif" w:eastAsia="Times New Roman" w:hAnsi="PT Astra Serif" w:cs="Times New Roman"/>
                <w:b/>
                <w:sz w:val="18"/>
                <w:szCs w:val="18"/>
                <w:lang w:eastAsia="ru-RU"/>
              </w:rPr>
            </w:pPr>
            <w:r w:rsidRPr="00832845">
              <w:rPr>
                <w:rFonts w:ascii="PT Astra Serif" w:eastAsia="Times New Roman" w:hAnsi="PT Astra Serif" w:cs="Times New Roman"/>
                <w:b/>
                <w:sz w:val="18"/>
                <w:szCs w:val="18"/>
                <w:lang w:eastAsia="ru-RU"/>
              </w:rPr>
              <w:t>Миграционный прирост / убыль, тыс. чел. (2014-2019) (Росстат)</w:t>
            </w:r>
          </w:p>
        </w:tc>
        <w:tc>
          <w:tcPr>
            <w:tcW w:w="127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jc w:val="center"/>
              <w:rPr>
                <w:rFonts w:ascii="PT Astra Serif" w:eastAsia="Times New Roman" w:hAnsi="PT Astra Serif" w:cs="Times New Roman"/>
                <w:b/>
                <w:sz w:val="18"/>
                <w:szCs w:val="18"/>
                <w:lang w:eastAsia="ru-RU"/>
              </w:rPr>
            </w:pPr>
            <w:r w:rsidRPr="00832845">
              <w:rPr>
                <w:rFonts w:ascii="PT Astra Serif" w:eastAsia="Times New Roman" w:hAnsi="PT Astra Serif" w:cs="Times New Roman"/>
                <w:b/>
                <w:sz w:val="18"/>
                <w:szCs w:val="18"/>
                <w:lang w:eastAsia="ru-RU"/>
              </w:rPr>
              <w:t>Рейтинг инвестиционного климата по регионам, 2019 (RAEX)</w:t>
            </w:r>
          </w:p>
        </w:tc>
        <w:tc>
          <w:tcPr>
            <w:tcW w:w="226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jc w:val="center"/>
              <w:rPr>
                <w:rFonts w:ascii="PT Astra Serif" w:eastAsia="Times New Roman" w:hAnsi="PT Astra Serif" w:cs="Times New Roman"/>
                <w:b/>
                <w:sz w:val="18"/>
                <w:szCs w:val="18"/>
                <w:lang w:eastAsia="ru-RU"/>
              </w:rPr>
            </w:pPr>
            <w:r w:rsidRPr="00832845">
              <w:rPr>
                <w:rFonts w:ascii="PT Astra Serif" w:eastAsia="Times New Roman" w:hAnsi="PT Astra Serif" w:cs="Times New Roman"/>
                <w:b/>
                <w:sz w:val="18"/>
                <w:szCs w:val="18"/>
                <w:lang w:eastAsia="ru-RU"/>
              </w:rPr>
              <w:t>Производительность труда компаний-чемпионов, млн руб./чел./год, 2018 (Лидеры промышленности России)</w:t>
            </w:r>
          </w:p>
        </w:tc>
        <w:tc>
          <w:tcPr>
            <w:tcW w:w="14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jc w:val="center"/>
              <w:rPr>
                <w:rFonts w:ascii="PT Astra Serif" w:eastAsia="Times New Roman" w:hAnsi="PT Astra Serif" w:cs="Times New Roman"/>
                <w:b/>
                <w:sz w:val="18"/>
                <w:szCs w:val="18"/>
                <w:lang w:eastAsia="ru-RU"/>
              </w:rPr>
            </w:pPr>
            <w:r w:rsidRPr="00832845">
              <w:rPr>
                <w:rFonts w:ascii="PT Astra Serif" w:eastAsia="Times New Roman" w:hAnsi="PT Astra Serif" w:cs="Times New Roman"/>
                <w:b/>
                <w:sz w:val="18"/>
                <w:szCs w:val="18"/>
                <w:lang w:eastAsia="ru-RU"/>
              </w:rPr>
              <w:t>Объем и доля несырьевого неэнергетического экспорта, по регионам, млрд долл., 2020 (Сибирское таможенное управление)</w:t>
            </w:r>
          </w:p>
        </w:tc>
      </w:tr>
      <w:tr w:rsidR="00504892" w:rsidRPr="00832845" w:rsidTr="00504892">
        <w:trPr>
          <w:trHeight w:val="20"/>
        </w:trPr>
        <w:tc>
          <w:tcPr>
            <w:tcW w:w="184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rPr>
                <w:rFonts w:ascii="PT Astra Serif" w:eastAsia="Times New Roman" w:hAnsi="PT Astra Serif" w:cs="Times New Roman"/>
                <w:b/>
                <w:sz w:val="18"/>
                <w:szCs w:val="18"/>
                <w:lang w:eastAsia="ru-RU"/>
              </w:rPr>
            </w:pPr>
            <w:r w:rsidRPr="00832845">
              <w:rPr>
                <w:rFonts w:ascii="PT Astra Serif" w:eastAsia="Times New Roman" w:hAnsi="PT Astra Serif" w:cs="Times New Roman"/>
                <w:b/>
                <w:sz w:val="18"/>
                <w:szCs w:val="18"/>
                <w:lang w:eastAsia="ru-RU"/>
              </w:rPr>
              <w:t>Томская область</w:t>
            </w:r>
          </w:p>
          <w:p w:rsidR="00504892" w:rsidRPr="00832845" w:rsidRDefault="00504892" w:rsidP="002C0530">
            <w:pPr>
              <w:spacing w:after="0" w:line="240" w:lineRule="auto"/>
              <w:rPr>
                <w:rFonts w:ascii="PT Astra Serif" w:eastAsia="Times New Roman" w:hAnsi="PT Astra Serif" w:cs="Times New Roman"/>
                <w:b/>
                <w:sz w:val="18"/>
                <w:szCs w:val="18"/>
                <w:lang w:eastAsia="ru-RU"/>
              </w:rPr>
            </w:pPr>
            <w:r w:rsidRPr="00832845">
              <w:rPr>
                <w:rFonts w:ascii="PT Astra Serif" w:eastAsia="Times New Roman" w:hAnsi="PT Astra Serif" w:cs="Times New Roman"/>
                <w:b/>
                <w:sz w:val="18"/>
                <w:szCs w:val="18"/>
                <w:lang w:eastAsia="ru-RU"/>
              </w:rPr>
              <w:t>(Томск)</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jc w:val="center"/>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180</w:t>
            </w:r>
          </w:p>
        </w:tc>
        <w:tc>
          <w:tcPr>
            <w:tcW w:w="11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jc w:val="center"/>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4,4</w:t>
            </w:r>
          </w:p>
        </w:tc>
        <w:tc>
          <w:tcPr>
            <w:tcW w:w="127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jc w:val="center"/>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 xml:space="preserve">3В1 </w:t>
            </w:r>
          </w:p>
        </w:tc>
        <w:tc>
          <w:tcPr>
            <w:tcW w:w="226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12,01 (Томсккабель)</w:t>
            </w:r>
          </w:p>
          <w:p w:rsidR="00504892" w:rsidRPr="00832845" w:rsidRDefault="00504892" w:rsidP="002C0530">
            <w:pPr>
              <w:spacing w:after="0" w:line="240" w:lineRule="auto"/>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9,71 (Сибкабель)</w:t>
            </w:r>
          </w:p>
        </w:tc>
        <w:tc>
          <w:tcPr>
            <w:tcW w:w="14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jc w:val="center"/>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0,27 (86,6%)</w:t>
            </w:r>
          </w:p>
        </w:tc>
      </w:tr>
      <w:tr w:rsidR="00504892" w:rsidRPr="00832845" w:rsidTr="00504892">
        <w:trPr>
          <w:trHeight w:val="20"/>
        </w:trPr>
        <w:tc>
          <w:tcPr>
            <w:tcW w:w="184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rPr>
                <w:rFonts w:ascii="PT Astra Serif" w:eastAsia="Times New Roman" w:hAnsi="PT Astra Serif" w:cs="Times New Roman"/>
                <w:b/>
                <w:sz w:val="18"/>
                <w:szCs w:val="18"/>
                <w:lang w:eastAsia="ru-RU"/>
              </w:rPr>
            </w:pPr>
            <w:r w:rsidRPr="00832845">
              <w:rPr>
                <w:rFonts w:ascii="PT Astra Serif" w:eastAsia="Times New Roman" w:hAnsi="PT Astra Serif" w:cs="Times New Roman"/>
                <w:b/>
                <w:sz w:val="18"/>
                <w:szCs w:val="18"/>
                <w:lang w:eastAsia="ru-RU"/>
              </w:rPr>
              <w:t>Красноярский край</w:t>
            </w:r>
          </w:p>
          <w:p w:rsidR="00504892" w:rsidRPr="00832845" w:rsidRDefault="00504892" w:rsidP="002C0530">
            <w:pPr>
              <w:spacing w:after="0" w:line="240" w:lineRule="auto"/>
              <w:rPr>
                <w:rFonts w:ascii="PT Astra Serif" w:eastAsia="Times New Roman" w:hAnsi="PT Astra Serif" w:cs="Times New Roman"/>
                <w:b/>
                <w:sz w:val="18"/>
                <w:szCs w:val="18"/>
                <w:lang w:eastAsia="ru-RU"/>
              </w:rPr>
            </w:pPr>
            <w:r w:rsidRPr="00832845">
              <w:rPr>
                <w:rFonts w:ascii="PT Astra Serif" w:eastAsia="Times New Roman" w:hAnsi="PT Astra Serif" w:cs="Times New Roman"/>
                <w:b/>
                <w:sz w:val="18"/>
                <w:szCs w:val="18"/>
                <w:lang w:eastAsia="ru-RU"/>
              </w:rPr>
              <w:t>(Красноярск)</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jc w:val="center"/>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181</w:t>
            </w:r>
          </w:p>
        </w:tc>
        <w:tc>
          <w:tcPr>
            <w:tcW w:w="11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jc w:val="center"/>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20,7</w:t>
            </w:r>
          </w:p>
        </w:tc>
        <w:tc>
          <w:tcPr>
            <w:tcW w:w="127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jc w:val="center"/>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2В</w:t>
            </w:r>
          </w:p>
          <w:p w:rsidR="00504892" w:rsidRPr="00832845" w:rsidRDefault="00504892" w:rsidP="002C0530">
            <w:pPr>
              <w:spacing w:after="0" w:line="240" w:lineRule="auto"/>
              <w:jc w:val="center"/>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30,86 (Богучанская ГЭС)</w:t>
            </w:r>
          </w:p>
          <w:p w:rsidR="00504892" w:rsidRPr="00832845" w:rsidRDefault="00504892" w:rsidP="002C0530">
            <w:pPr>
              <w:spacing w:after="0" w:line="240" w:lineRule="auto"/>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9,87 (Химико-металлургический завод)</w:t>
            </w:r>
          </w:p>
          <w:p w:rsidR="00504892" w:rsidRPr="00832845" w:rsidRDefault="00504892" w:rsidP="002C0530">
            <w:pPr>
              <w:spacing w:after="0" w:line="240" w:lineRule="auto"/>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7,89 (Ачинский цемент)</w:t>
            </w:r>
          </w:p>
        </w:tc>
        <w:tc>
          <w:tcPr>
            <w:tcW w:w="14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jc w:val="center"/>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5,82 (90,99%)</w:t>
            </w:r>
          </w:p>
        </w:tc>
      </w:tr>
      <w:tr w:rsidR="00504892" w:rsidRPr="00832845" w:rsidTr="00504892">
        <w:trPr>
          <w:trHeight w:val="20"/>
        </w:trPr>
        <w:tc>
          <w:tcPr>
            <w:tcW w:w="184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rPr>
                <w:rFonts w:ascii="PT Astra Serif" w:eastAsia="Times New Roman" w:hAnsi="PT Astra Serif" w:cs="Times New Roman"/>
                <w:b/>
                <w:sz w:val="18"/>
                <w:szCs w:val="18"/>
                <w:lang w:eastAsia="ru-RU"/>
              </w:rPr>
            </w:pPr>
            <w:r w:rsidRPr="00832845">
              <w:rPr>
                <w:rFonts w:ascii="PT Astra Serif" w:eastAsia="Times New Roman" w:hAnsi="PT Astra Serif" w:cs="Times New Roman"/>
                <w:b/>
                <w:sz w:val="18"/>
                <w:szCs w:val="18"/>
                <w:lang w:eastAsia="ru-RU"/>
              </w:rPr>
              <w:t>Новосибирская область</w:t>
            </w:r>
          </w:p>
          <w:p w:rsidR="00504892" w:rsidRPr="00832845" w:rsidRDefault="00504892" w:rsidP="002C0530">
            <w:pPr>
              <w:spacing w:after="0" w:line="240" w:lineRule="auto"/>
              <w:rPr>
                <w:rFonts w:ascii="PT Astra Serif" w:eastAsia="Times New Roman" w:hAnsi="PT Astra Serif" w:cs="Times New Roman"/>
                <w:b/>
                <w:sz w:val="18"/>
                <w:szCs w:val="18"/>
                <w:lang w:eastAsia="ru-RU"/>
              </w:rPr>
            </w:pPr>
            <w:r w:rsidRPr="00832845">
              <w:rPr>
                <w:rFonts w:ascii="PT Astra Serif" w:eastAsia="Times New Roman" w:hAnsi="PT Astra Serif" w:cs="Times New Roman"/>
                <w:b/>
                <w:sz w:val="18"/>
                <w:szCs w:val="18"/>
                <w:lang w:eastAsia="ru-RU"/>
              </w:rPr>
              <w:t>(Новосибирск)</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jc w:val="center"/>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166</w:t>
            </w:r>
          </w:p>
        </w:tc>
        <w:tc>
          <w:tcPr>
            <w:tcW w:w="11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jc w:val="center"/>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25,3</w:t>
            </w:r>
          </w:p>
        </w:tc>
        <w:tc>
          <w:tcPr>
            <w:tcW w:w="127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jc w:val="center"/>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2В</w:t>
            </w:r>
          </w:p>
        </w:tc>
        <w:tc>
          <w:tcPr>
            <w:tcW w:w="226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12,32 (Новосибирский металлургический завод им. Кузьмина)</w:t>
            </w:r>
          </w:p>
          <w:p w:rsidR="00504892" w:rsidRPr="00832845" w:rsidRDefault="00504892" w:rsidP="002C0530">
            <w:pPr>
              <w:spacing w:after="0" w:line="240" w:lineRule="auto"/>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8,18 (ЭПМ-Новосибирский электродный завод)</w:t>
            </w:r>
          </w:p>
        </w:tc>
        <w:tc>
          <w:tcPr>
            <w:tcW w:w="14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jc w:val="center"/>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1,53 (52,27%)</w:t>
            </w:r>
          </w:p>
        </w:tc>
      </w:tr>
      <w:tr w:rsidR="00504892" w:rsidRPr="00832845" w:rsidTr="00504892">
        <w:trPr>
          <w:trHeight w:val="20"/>
        </w:trPr>
        <w:tc>
          <w:tcPr>
            <w:tcW w:w="184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rPr>
                <w:rFonts w:ascii="PT Astra Serif" w:eastAsia="Times New Roman" w:hAnsi="PT Astra Serif" w:cs="Times New Roman"/>
                <w:b/>
                <w:sz w:val="18"/>
                <w:szCs w:val="18"/>
                <w:lang w:eastAsia="ru-RU"/>
              </w:rPr>
            </w:pPr>
            <w:r w:rsidRPr="00832845">
              <w:rPr>
                <w:rFonts w:ascii="PT Astra Serif" w:eastAsia="Times New Roman" w:hAnsi="PT Astra Serif" w:cs="Times New Roman"/>
                <w:b/>
                <w:sz w:val="18"/>
                <w:szCs w:val="18"/>
                <w:lang w:eastAsia="ru-RU"/>
              </w:rPr>
              <w:t>Иркутская область</w:t>
            </w:r>
          </w:p>
          <w:p w:rsidR="00504892" w:rsidRPr="00832845" w:rsidRDefault="00504892" w:rsidP="002C0530">
            <w:pPr>
              <w:spacing w:after="0" w:line="240" w:lineRule="auto"/>
              <w:rPr>
                <w:rFonts w:ascii="PT Astra Serif" w:eastAsia="Times New Roman" w:hAnsi="PT Astra Serif" w:cs="Times New Roman"/>
                <w:b/>
                <w:sz w:val="18"/>
                <w:szCs w:val="18"/>
                <w:lang w:eastAsia="ru-RU"/>
              </w:rPr>
            </w:pPr>
            <w:r w:rsidRPr="00832845">
              <w:rPr>
                <w:rFonts w:ascii="PT Astra Serif" w:eastAsia="Times New Roman" w:hAnsi="PT Astra Serif" w:cs="Times New Roman"/>
                <w:b/>
                <w:sz w:val="18"/>
                <w:szCs w:val="18"/>
                <w:lang w:eastAsia="ru-RU"/>
              </w:rPr>
              <w:t>(Иркутск)</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jc w:val="center"/>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182</w:t>
            </w:r>
          </w:p>
        </w:tc>
        <w:tc>
          <w:tcPr>
            <w:tcW w:w="11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jc w:val="center"/>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- 6,6</w:t>
            </w:r>
          </w:p>
        </w:tc>
        <w:tc>
          <w:tcPr>
            <w:tcW w:w="127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jc w:val="center"/>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2В</w:t>
            </w:r>
          </w:p>
        </w:tc>
        <w:tc>
          <w:tcPr>
            <w:tcW w:w="226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23,45 (РУСАЛ Братский алюминиевый завод)</w:t>
            </w:r>
          </w:p>
          <w:p w:rsidR="00504892" w:rsidRPr="00832845" w:rsidRDefault="00504892" w:rsidP="002C0530">
            <w:pPr>
              <w:spacing w:after="0" w:line="240" w:lineRule="auto"/>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8,59 (Высочайший)</w:t>
            </w:r>
          </w:p>
        </w:tc>
        <w:tc>
          <w:tcPr>
            <w:tcW w:w="14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jc w:val="center"/>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3,89 (67,89%)</w:t>
            </w:r>
          </w:p>
        </w:tc>
      </w:tr>
      <w:tr w:rsidR="00504892" w:rsidRPr="00832845" w:rsidTr="00504892">
        <w:trPr>
          <w:trHeight w:val="20"/>
        </w:trPr>
        <w:tc>
          <w:tcPr>
            <w:tcW w:w="184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rPr>
                <w:rFonts w:ascii="PT Astra Serif" w:eastAsia="Times New Roman" w:hAnsi="PT Astra Serif" w:cs="Times New Roman"/>
                <w:b/>
                <w:sz w:val="18"/>
                <w:szCs w:val="18"/>
                <w:lang w:eastAsia="ru-RU"/>
              </w:rPr>
            </w:pPr>
            <w:r w:rsidRPr="00832845">
              <w:rPr>
                <w:rFonts w:ascii="PT Astra Serif" w:eastAsia="Times New Roman" w:hAnsi="PT Astra Serif" w:cs="Times New Roman"/>
                <w:b/>
                <w:sz w:val="18"/>
                <w:szCs w:val="18"/>
                <w:lang w:eastAsia="ru-RU"/>
              </w:rPr>
              <w:t>Кемеровская область</w:t>
            </w:r>
          </w:p>
          <w:p w:rsidR="00504892" w:rsidRPr="00832845" w:rsidRDefault="00504892" w:rsidP="002C0530">
            <w:pPr>
              <w:spacing w:after="0" w:line="240" w:lineRule="auto"/>
              <w:rPr>
                <w:rFonts w:ascii="PT Astra Serif" w:eastAsia="Times New Roman" w:hAnsi="PT Astra Serif" w:cs="Times New Roman"/>
                <w:b/>
                <w:sz w:val="18"/>
                <w:szCs w:val="18"/>
                <w:lang w:eastAsia="ru-RU"/>
              </w:rPr>
            </w:pPr>
            <w:r w:rsidRPr="00832845">
              <w:rPr>
                <w:rFonts w:ascii="PT Astra Serif" w:eastAsia="Times New Roman" w:hAnsi="PT Astra Serif" w:cs="Times New Roman"/>
                <w:b/>
                <w:sz w:val="18"/>
                <w:szCs w:val="18"/>
                <w:lang w:eastAsia="ru-RU"/>
              </w:rPr>
              <w:t>(Кемерово)</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jc w:val="center"/>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181</w:t>
            </w:r>
          </w:p>
        </w:tc>
        <w:tc>
          <w:tcPr>
            <w:tcW w:w="11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jc w:val="center"/>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8,1</w:t>
            </w:r>
          </w:p>
        </w:tc>
        <w:tc>
          <w:tcPr>
            <w:tcW w:w="127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jc w:val="center"/>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2В</w:t>
            </w:r>
          </w:p>
        </w:tc>
        <w:tc>
          <w:tcPr>
            <w:tcW w:w="226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36,72 (Центральная обогатительная фабрика «Абашевская»)</w:t>
            </w:r>
          </w:p>
          <w:p w:rsidR="00504892" w:rsidRPr="00832845" w:rsidRDefault="00504892" w:rsidP="002C0530">
            <w:pPr>
              <w:spacing w:after="0" w:line="240" w:lineRule="auto"/>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16,99 (Кокс)</w:t>
            </w:r>
          </w:p>
          <w:p w:rsidR="00504892" w:rsidRPr="00832845" w:rsidRDefault="00504892" w:rsidP="002C0530">
            <w:pPr>
              <w:spacing w:after="0" w:line="240" w:lineRule="auto"/>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16,43 (Междуречье)</w:t>
            </w:r>
          </w:p>
        </w:tc>
        <w:tc>
          <w:tcPr>
            <w:tcW w:w="14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jc w:val="center"/>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3,11 (26,8%)</w:t>
            </w:r>
          </w:p>
        </w:tc>
      </w:tr>
      <w:tr w:rsidR="00504892" w:rsidRPr="00832845" w:rsidTr="00504892">
        <w:trPr>
          <w:trHeight w:val="20"/>
        </w:trPr>
        <w:tc>
          <w:tcPr>
            <w:tcW w:w="184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rPr>
                <w:rFonts w:ascii="PT Astra Serif" w:eastAsia="Times New Roman" w:hAnsi="PT Astra Serif" w:cs="Times New Roman"/>
                <w:b/>
                <w:sz w:val="18"/>
                <w:szCs w:val="18"/>
                <w:lang w:eastAsia="ru-RU"/>
              </w:rPr>
            </w:pPr>
            <w:r w:rsidRPr="00832845">
              <w:rPr>
                <w:rFonts w:ascii="PT Astra Serif" w:eastAsia="Times New Roman" w:hAnsi="PT Astra Serif" w:cs="Times New Roman"/>
                <w:b/>
                <w:sz w:val="18"/>
                <w:szCs w:val="18"/>
                <w:lang w:eastAsia="ru-RU"/>
              </w:rPr>
              <w:t>Омская область</w:t>
            </w:r>
          </w:p>
          <w:p w:rsidR="00504892" w:rsidRPr="00832845" w:rsidRDefault="00504892" w:rsidP="002C0530">
            <w:pPr>
              <w:spacing w:after="0" w:line="240" w:lineRule="auto"/>
              <w:rPr>
                <w:rFonts w:ascii="PT Astra Serif" w:eastAsia="Times New Roman" w:hAnsi="PT Astra Serif" w:cs="Times New Roman"/>
                <w:b/>
                <w:sz w:val="18"/>
                <w:szCs w:val="18"/>
                <w:lang w:eastAsia="ru-RU"/>
              </w:rPr>
            </w:pPr>
            <w:r w:rsidRPr="00832845">
              <w:rPr>
                <w:rFonts w:ascii="PT Astra Serif" w:eastAsia="Times New Roman" w:hAnsi="PT Astra Serif" w:cs="Times New Roman"/>
                <w:b/>
                <w:sz w:val="18"/>
                <w:szCs w:val="18"/>
                <w:lang w:eastAsia="ru-RU"/>
              </w:rPr>
              <w:t>(Омск)</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jc w:val="center"/>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113</w:t>
            </w:r>
          </w:p>
        </w:tc>
        <w:tc>
          <w:tcPr>
            <w:tcW w:w="11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jc w:val="center"/>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-24,2</w:t>
            </w:r>
          </w:p>
        </w:tc>
        <w:tc>
          <w:tcPr>
            <w:tcW w:w="127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jc w:val="center"/>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 xml:space="preserve">3В1 </w:t>
            </w:r>
          </w:p>
        </w:tc>
        <w:tc>
          <w:tcPr>
            <w:tcW w:w="226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3,98 (Омская макаронная фабрика)</w:t>
            </w:r>
          </w:p>
          <w:p w:rsidR="00504892" w:rsidRPr="00832845" w:rsidRDefault="00504892" w:rsidP="002C0530">
            <w:pPr>
              <w:spacing w:after="0" w:line="240" w:lineRule="auto"/>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3,25 (Сатурн)</w:t>
            </w:r>
          </w:p>
        </w:tc>
        <w:tc>
          <w:tcPr>
            <w:tcW w:w="14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jc w:val="center"/>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0,74 (97,61%)</w:t>
            </w:r>
          </w:p>
        </w:tc>
      </w:tr>
      <w:tr w:rsidR="00504892" w:rsidRPr="00832845" w:rsidTr="00504892">
        <w:trPr>
          <w:trHeight w:val="20"/>
        </w:trPr>
        <w:tc>
          <w:tcPr>
            <w:tcW w:w="184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rPr>
                <w:rFonts w:ascii="PT Astra Serif" w:eastAsia="Times New Roman" w:hAnsi="PT Astra Serif" w:cs="Times New Roman"/>
                <w:b/>
                <w:sz w:val="18"/>
                <w:szCs w:val="18"/>
                <w:lang w:eastAsia="ru-RU"/>
              </w:rPr>
            </w:pPr>
            <w:r w:rsidRPr="00832845">
              <w:rPr>
                <w:rFonts w:ascii="PT Astra Serif" w:eastAsia="Times New Roman" w:hAnsi="PT Astra Serif" w:cs="Times New Roman"/>
                <w:b/>
                <w:sz w:val="18"/>
                <w:szCs w:val="18"/>
                <w:lang w:eastAsia="ru-RU"/>
              </w:rPr>
              <w:t>Алтайский край</w:t>
            </w:r>
          </w:p>
          <w:p w:rsidR="00504892" w:rsidRPr="00832845" w:rsidRDefault="00504892" w:rsidP="002C0530">
            <w:pPr>
              <w:spacing w:after="0" w:line="240" w:lineRule="auto"/>
              <w:rPr>
                <w:rFonts w:ascii="PT Astra Serif" w:eastAsia="Times New Roman" w:hAnsi="PT Astra Serif" w:cs="Times New Roman"/>
                <w:b/>
                <w:sz w:val="18"/>
                <w:szCs w:val="18"/>
                <w:lang w:eastAsia="ru-RU"/>
              </w:rPr>
            </w:pPr>
            <w:r w:rsidRPr="00832845">
              <w:rPr>
                <w:rFonts w:ascii="PT Astra Serif" w:eastAsia="Times New Roman" w:hAnsi="PT Astra Serif" w:cs="Times New Roman"/>
                <w:b/>
                <w:sz w:val="18"/>
                <w:szCs w:val="18"/>
                <w:lang w:eastAsia="ru-RU"/>
              </w:rPr>
              <w:t>(Барнаул)</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jc w:val="center"/>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182</w:t>
            </w:r>
          </w:p>
        </w:tc>
        <w:tc>
          <w:tcPr>
            <w:tcW w:w="11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jc w:val="center"/>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-9,6</w:t>
            </w:r>
          </w:p>
        </w:tc>
        <w:tc>
          <w:tcPr>
            <w:tcW w:w="127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jc w:val="center"/>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 xml:space="preserve">3В1 </w:t>
            </w:r>
          </w:p>
        </w:tc>
        <w:tc>
          <w:tcPr>
            <w:tcW w:w="226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3,42 (Алтайские макароны)</w:t>
            </w:r>
          </w:p>
          <w:p w:rsidR="00504892" w:rsidRPr="00832845" w:rsidRDefault="00504892" w:rsidP="002C0530">
            <w:pPr>
              <w:spacing w:after="0" w:line="240" w:lineRule="auto"/>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2,74 (Рукав)</w:t>
            </w:r>
          </w:p>
        </w:tc>
        <w:tc>
          <w:tcPr>
            <w:tcW w:w="14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504892" w:rsidRPr="00832845" w:rsidRDefault="00504892" w:rsidP="002C0530">
            <w:pPr>
              <w:spacing w:after="0" w:line="240" w:lineRule="auto"/>
              <w:jc w:val="center"/>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0,80 (83,96%)</w:t>
            </w:r>
          </w:p>
        </w:tc>
      </w:tr>
    </w:tbl>
    <w:p w:rsidR="005B6C0B" w:rsidRPr="00832845" w:rsidRDefault="00504892" w:rsidP="00437D6B">
      <w:pPr>
        <w:spacing w:after="0" w:line="360" w:lineRule="auto"/>
        <w:ind w:firstLine="708"/>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Рассмотренные факторы </w:t>
      </w:r>
      <w:r w:rsidR="00B02446">
        <w:rPr>
          <w:rFonts w:ascii="PT Astra Serif" w:eastAsia="Times New Roman" w:hAnsi="PT Astra Serif" w:cs="Times New Roman"/>
          <w:sz w:val="24"/>
          <w:szCs w:val="24"/>
          <w:lang w:eastAsia="ru-RU"/>
        </w:rPr>
        <w:t>-</w:t>
      </w:r>
      <w:r w:rsidRPr="00832845">
        <w:rPr>
          <w:rFonts w:ascii="PT Astra Serif" w:eastAsia="Times New Roman" w:hAnsi="PT Astra Serif" w:cs="Times New Roman"/>
          <w:sz w:val="24"/>
          <w:szCs w:val="24"/>
          <w:lang w:eastAsia="ru-RU"/>
        </w:rPr>
        <w:t xml:space="preserve"> вызовы, возможности, ограничения, в целом определяют направления развити</w:t>
      </w:r>
      <w:r w:rsidR="00B02446">
        <w:rPr>
          <w:rFonts w:ascii="PT Astra Serif" w:eastAsia="Times New Roman" w:hAnsi="PT Astra Serif" w:cs="Times New Roman"/>
          <w:sz w:val="24"/>
          <w:szCs w:val="24"/>
          <w:lang w:eastAsia="ru-RU"/>
        </w:rPr>
        <w:t xml:space="preserve">я Томской области до 2030 года </w:t>
      </w:r>
      <w:r w:rsidRPr="00832845">
        <w:rPr>
          <w:rFonts w:ascii="PT Astra Serif" w:eastAsia="Times New Roman" w:hAnsi="PT Astra Serif" w:cs="Times New Roman"/>
          <w:sz w:val="24"/>
          <w:szCs w:val="24"/>
          <w:lang w:eastAsia="ru-RU"/>
        </w:rPr>
        <w:t>и обуславливают необходимость корректировки и дополнения стратегических целей и задач, зафиксированных в Стратегии-2015.</w:t>
      </w:r>
    </w:p>
    <w:p w:rsidR="00504892" w:rsidRPr="00832845" w:rsidRDefault="00504892" w:rsidP="00E53DCD">
      <w:pPr>
        <w:pageBreakBefore/>
        <w:spacing w:after="0" w:line="360" w:lineRule="auto"/>
        <w:jc w:val="center"/>
        <w:outlineLvl w:val="0"/>
        <w:rPr>
          <w:rFonts w:ascii="PT Astra Serif" w:eastAsia="Times New Roman" w:hAnsi="PT Astra Serif" w:cs="Times New Roman"/>
          <w:caps/>
          <w:sz w:val="28"/>
          <w:szCs w:val="24"/>
          <w:lang w:eastAsia="ru-RU"/>
        </w:rPr>
      </w:pPr>
      <w:bookmarkStart w:id="7" w:name="_Toc73375053"/>
      <w:r w:rsidRPr="00832845">
        <w:rPr>
          <w:rFonts w:ascii="PT Astra Serif" w:eastAsia="Times New Roman" w:hAnsi="PT Astra Serif" w:cs="Times New Roman"/>
          <w:caps/>
          <w:sz w:val="28"/>
          <w:szCs w:val="24"/>
          <w:lang w:eastAsia="ru-RU"/>
        </w:rPr>
        <w:lastRenderedPageBreak/>
        <w:t>5. Миссия, приоритеты, цели и задачи социально-экономического развития Томской области на период до 2030 года</w:t>
      </w:r>
      <w:bookmarkEnd w:id="7"/>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b/>
          <w:sz w:val="24"/>
          <w:szCs w:val="24"/>
          <w:lang w:eastAsia="ru-RU"/>
        </w:rPr>
        <w:t>Миссия</w:t>
      </w:r>
      <w:r w:rsidRPr="00832845">
        <w:rPr>
          <w:rFonts w:ascii="PT Astra Serif" w:eastAsia="Times New Roman" w:hAnsi="PT Astra Serif" w:cs="Times New Roman"/>
          <w:sz w:val="24"/>
          <w:szCs w:val="24"/>
          <w:lang w:eastAsia="ru-RU"/>
        </w:rPr>
        <w:t xml:space="preserve"> Томской области – обеспечение лучшего качества жизни в Сибири за счет реализации модели интенсивного развития.</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В ситуации изменчивости макроэкономических условий, повышения требований к эпидемиологической безопасности общества, сохранения конъюнктурной зависимости ресурсного сектора и длительного восстановительного посткризисного периода </w:t>
      </w:r>
      <w:r w:rsidR="00771ADB">
        <w:rPr>
          <w:rFonts w:ascii="PT Astra Serif" w:eastAsia="Times New Roman" w:hAnsi="PT Astra Serif" w:cs="Times New Roman"/>
          <w:sz w:val="24"/>
          <w:szCs w:val="24"/>
          <w:lang w:eastAsia="ru-RU"/>
        </w:rPr>
        <w:br/>
      </w:r>
      <w:r w:rsidRPr="00832845">
        <w:rPr>
          <w:rFonts w:ascii="PT Astra Serif" w:eastAsia="Times New Roman" w:hAnsi="PT Astra Serif" w:cs="Times New Roman"/>
          <w:sz w:val="24"/>
          <w:szCs w:val="24"/>
          <w:lang w:eastAsia="ru-RU"/>
        </w:rPr>
        <w:t>до 2030 года, обеспечение миссии Томской области возможно посредством реализации стратегических приоритетов социально-экономического развития в структуре национальных целей развития Российской Федерации до 2030 года и ориентации на благополучие человека.</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Приоритеты социально-экономического развития Томской области определяются национальными целями развития Российской Федерации до 2030 года, ориентированы на позитивные изменения в качестве жизни каждого гражданина, проживающего в Томской области, и имеют сквозной характер </w:t>
      </w:r>
      <w:r w:rsidR="00771ADB">
        <w:rPr>
          <w:rFonts w:ascii="PT Astra Serif" w:eastAsia="Times New Roman" w:hAnsi="PT Astra Serif" w:cs="Times New Roman"/>
          <w:sz w:val="24"/>
          <w:szCs w:val="24"/>
          <w:lang w:eastAsia="ru-RU"/>
        </w:rPr>
        <w:t>–</w:t>
      </w:r>
      <w:r w:rsidRPr="00832845">
        <w:rPr>
          <w:rFonts w:ascii="PT Astra Serif" w:eastAsia="Times New Roman" w:hAnsi="PT Astra Serif" w:cs="Times New Roman"/>
          <w:sz w:val="24"/>
          <w:szCs w:val="24"/>
          <w:lang w:eastAsia="ru-RU"/>
        </w:rPr>
        <w:t xml:space="preserve"> реализуются в каждой цели и задаче социально-экономического развития региона. Приоритеты социально-экономического развития сформулированы как ключевые направления стратегической кооперации региональных органов исполнительной власти Томской области, организаций реального сектора экономики, образовательных организаций высшего образования, научных организаций и общества, предполагающие взаимную ответственность и координацию действий по их реализации.</w:t>
      </w:r>
    </w:p>
    <w:p w:rsidR="00504892" w:rsidRPr="00832845" w:rsidRDefault="00504892" w:rsidP="00E53DCD">
      <w:pPr>
        <w:tabs>
          <w:tab w:val="left" w:pos="1134"/>
        </w:tabs>
        <w:spacing w:after="0" w:line="360" w:lineRule="auto"/>
        <w:ind w:firstLine="709"/>
        <w:jc w:val="both"/>
        <w:rPr>
          <w:rFonts w:ascii="PT Astra Serif" w:eastAsia="Times New Roman" w:hAnsi="PT Astra Serif" w:cs="Times New Roman"/>
          <w:b/>
          <w:sz w:val="24"/>
          <w:szCs w:val="24"/>
          <w:lang w:eastAsia="ru-RU"/>
        </w:rPr>
      </w:pPr>
      <w:r w:rsidRPr="00832845">
        <w:rPr>
          <w:rFonts w:ascii="PT Astra Serif" w:eastAsia="Times New Roman" w:hAnsi="PT Astra Serif" w:cs="Times New Roman"/>
          <w:b/>
          <w:sz w:val="24"/>
          <w:szCs w:val="24"/>
          <w:lang w:eastAsia="ru-RU"/>
        </w:rPr>
        <w:t>Приоритеты социально-экономического развития Томской области</w:t>
      </w:r>
    </w:p>
    <w:p w:rsidR="00504892" w:rsidRPr="00832845" w:rsidRDefault="00504892" w:rsidP="00E53DCD">
      <w:pPr>
        <w:numPr>
          <w:ilvl w:val="0"/>
          <w:numId w:val="18"/>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Направить стратегические проекты на благополучие и качество жизни каждого жителя региона.</w:t>
      </w:r>
    </w:p>
    <w:p w:rsidR="00504892" w:rsidRPr="00832845" w:rsidRDefault="00504892" w:rsidP="00E53DCD">
      <w:pPr>
        <w:numPr>
          <w:ilvl w:val="0"/>
          <w:numId w:val="18"/>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Построить инфраструктуру цифрового общества.</w:t>
      </w:r>
    </w:p>
    <w:p w:rsidR="00504892" w:rsidRPr="00832845" w:rsidRDefault="00504892" w:rsidP="00E53DCD">
      <w:pPr>
        <w:numPr>
          <w:ilvl w:val="0"/>
          <w:numId w:val="18"/>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Обеспечить развитие глобально значимого технологического центра с высокомаржинальными продуктовыми и сервисными специализациями.</w:t>
      </w:r>
    </w:p>
    <w:p w:rsidR="00504892" w:rsidRPr="00832845" w:rsidRDefault="00504892" w:rsidP="00E53DCD">
      <w:pPr>
        <w:numPr>
          <w:ilvl w:val="0"/>
          <w:numId w:val="18"/>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Трансформировать промышленность по структуре в сторону  обрабатывающего сектора с высокой производительностью труда, встроенного в производственно-технологические платформы Российской Федерации и стран-партнеров.</w:t>
      </w:r>
    </w:p>
    <w:p w:rsidR="00504892" w:rsidRPr="00832845" w:rsidRDefault="00504892" w:rsidP="00E53DCD">
      <w:pPr>
        <w:numPr>
          <w:ilvl w:val="0"/>
          <w:numId w:val="18"/>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Инициировать создание институтов регионального и международного сетевого партнерства для трансформации экономики и занятости.</w:t>
      </w:r>
    </w:p>
    <w:p w:rsidR="00504892" w:rsidRPr="00832845" w:rsidRDefault="00504892" w:rsidP="00E53DCD">
      <w:pPr>
        <w:numPr>
          <w:ilvl w:val="0"/>
          <w:numId w:val="18"/>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lastRenderedPageBreak/>
        <w:t>Сформировать условия для самореализации жителей всех возрастов, развития новых профессий и креативных индустрий.</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Каждый приоритет задает фокус и формирует образ будущего Томской области в горизонте 2030 года с акцентом на позитивные изменения в качестве жизни жителей Томской области. </w:t>
      </w:r>
    </w:p>
    <w:p w:rsidR="00504892" w:rsidRPr="00832845" w:rsidRDefault="00504892" w:rsidP="00E53DCD">
      <w:pPr>
        <w:spacing w:after="0" w:line="360" w:lineRule="auto"/>
        <w:ind w:firstLine="705"/>
        <w:jc w:val="both"/>
        <w:rPr>
          <w:rFonts w:ascii="PT Astra Serif" w:eastAsia="Times New Roman" w:hAnsi="PT Astra Serif" w:cs="Times New Roman"/>
          <w:i/>
          <w:sz w:val="24"/>
          <w:szCs w:val="24"/>
          <w:lang w:eastAsia="ru-RU"/>
        </w:rPr>
      </w:pPr>
      <w:r w:rsidRPr="00832845">
        <w:rPr>
          <w:rFonts w:ascii="PT Astra Serif" w:eastAsia="Times New Roman" w:hAnsi="PT Astra Serif" w:cs="Times New Roman"/>
          <w:i/>
          <w:sz w:val="24"/>
          <w:szCs w:val="24"/>
          <w:lang w:eastAsia="ru-RU"/>
        </w:rPr>
        <w:t>Приоритет «Направить стратегические проекты на благополучие и качество жизни каждого жителя региона»</w:t>
      </w:r>
    </w:p>
    <w:p w:rsidR="00504892" w:rsidRPr="00832845" w:rsidRDefault="00504892" w:rsidP="00E53DCD">
      <w:pPr>
        <w:spacing w:after="0" w:line="360" w:lineRule="auto"/>
        <w:ind w:firstLine="708"/>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Указом Президента Российской Федерации от 21 июля 2020 г. № 474 </w:t>
      </w:r>
      <w:r w:rsidR="00771ADB">
        <w:rPr>
          <w:rFonts w:ascii="PT Astra Serif" w:eastAsia="Times New Roman" w:hAnsi="PT Astra Serif" w:cs="Times New Roman"/>
          <w:sz w:val="24"/>
          <w:szCs w:val="24"/>
          <w:lang w:eastAsia="ru-RU"/>
        </w:rPr>
        <w:br/>
      </w:r>
      <w:r w:rsidRPr="00832845">
        <w:rPr>
          <w:rFonts w:ascii="PT Astra Serif" w:eastAsia="Times New Roman" w:hAnsi="PT Astra Serif" w:cs="Times New Roman"/>
          <w:sz w:val="24"/>
          <w:szCs w:val="24"/>
          <w:lang w:eastAsia="ru-RU"/>
        </w:rPr>
        <w:t>«О национальных целях развития Российской Федерации на период до 2030 года» зафиксированы пять национальных целей развития Российской Федерации, единым фокусом которых является каждый человек – запросы и интересы жителей в независимости от территории проживания. Увеличение продолжительности жизни, повышение уровня жизни граждан, создание комфортных условий для их проживания, возможностей для самореализации и развития талантов – ключевые цели стратегического развития страны в период до 2030 года.</w:t>
      </w:r>
    </w:p>
    <w:p w:rsidR="00504892" w:rsidRPr="00832845" w:rsidRDefault="00504892" w:rsidP="00E53DCD">
      <w:pPr>
        <w:spacing w:after="0" w:line="360" w:lineRule="auto"/>
        <w:ind w:firstLine="708"/>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Стратегия ориентирована на достижение плановых значений целевых показателей по всем национальным целям развития Российской Федерации. Для Томской области безусловный приоритет – позитивные изменения в жизни каждого жителя региона, создание среды для комфортной и безопасной жизни, отдыха и работы, получения качественных социальных услуг, реализации профессионального и творческого потенциала жителей всех возрастов. Зафиксированные в Стратегии приоритеты и связанные с ними проекты и конкретные мероприятия образуют единую систему скоординированных действий и механизмов, сфокусированных на благополучии и достойной жизнедеятельности граждан.</w:t>
      </w:r>
    </w:p>
    <w:p w:rsidR="00504892" w:rsidRPr="00832845" w:rsidRDefault="00504892" w:rsidP="00E53DCD">
      <w:pPr>
        <w:spacing w:after="0" w:line="360" w:lineRule="auto"/>
        <w:ind w:firstLine="708"/>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К 2030 году Томская область станет регионом с высоким уровнем доступности качественных социальных услуг для жителей всех категорий и возрастов. Реализация приоритета напрямую зависит от темпов цифровизации секторов услуг, наиболее сильно влияющих на качество жизни. Высокий уровень качества жизни позволит сохранять и привлекать человеческий капитал на территорию региона и положительно скажется на росте численности населения Томской области.</w:t>
      </w:r>
    </w:p>
    <w:p w:rsidR="00504892" w:rsidRPr="00832845" w:rsidRDefault="00504892" w:rsidP="00E53DCD">
      <w:pPr>
        <w:spacing w:after="0" w:line="360" w:lineRule="auto"/>
        <w:ind w:firstLine="708"/>
        <w:jc w:val="both"/>
        <w:rPr>
          <w:rFonts w:ascii="PT Astra Serif" w:eastAsia="Times New Roman" w:hAnsi="PT Astra Serif" w:cs="Times New Roman"/>
          <w:i/>
          <w:sz w:val="24"/>
          <w:szCs w:val="24"/>
          <w:lang w:eastAsia="ru-RU"/>
        </w:rPr>
      </w:pPr>
      <w:r w:rsidRPr="00832845">
        <w:rPr>
          <w:rFonts w:ascii="PT Astra Serif" w:eastAsia="Times New Roman" w:hAnsi="PT Astra Serif" w:cs="Times New Roman"/>
          <w:i/>
          <w:sz w:val="24"/>
          <w:szCs w:val="24"/>
          <w:lang w:eastAsia="ru-RU"/>
        </w:rPr>
        <w:t>Приоритет «Построить инфраструктуру цифрового общества»</w:t>
      </w:r>
    </w:p>
    <w:p w:rsidR="00504892" w:rsidRPr="00832845" w:rsidRDefault="00504892" w:rsidP="00E53DCD">
      <w:pPr>
        <w:spacing w:after="0" w:line="360" w:lineRule="auto"/>
        <w:ind w:firstLine="708"/>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В горизонте 2030 года отраслями социальной сферы, включая здравоохранение, образование, культуру, городское и жилищно-коммунальное хозяйство и др., будет достигнута «цифровая зрелость», каждое домохозяйство Томской области будет иметь широкополосный доступ к сети «Интернет». Коллективные, индивидуальные запросы </w:t>
      </w:r>
      <w:r w:rsidRPr="00832845">
        <w:rPr>
          <w:rFonts w:ascii="PT Astra Serif" w:eastAsia="Times New Roman" w:hAnsi="PT Astra Serif" w:cs="Times New Roman"/>
          <w:sz w:val="24"/>
          <w:szCs w:val="24"/>
          <w:lang w:eastAsia="ru-RU"/>
        </w:rPr>
        <w:lastRenderedPageBreak/>
        <w:t xml:space="preserve">жителей станут ключевым фокусом развития цифровых сервисов и платформ. Томская область будет стремиться к созданию условий, в которых муниципальные образования и их жители будут в равной степени с жителями томской агломерации иметь доступ к получению всех видов услуг в электронном виде. </w:t>
      </w:r>
    </w:p>
    <w:p w:rsidR="00504892" w:rsidRPr="00832845" w:rsidRDefault="00504892" w:rsidP="00E53DCD">
      <w:pPr>
        <w:spacing w:after="0" w:line="360" w:lineRule="auto"/>
        <w:ind w:firstLine="708"/>
        <w:jc w:val="both"/>
        <w:rPr>
          <w:rFonts w:ascii="PT Astra Serif" w:eastAsia="Times New Roman" w:hAnsi="PT Astra Serif" w:cs="Times New Roman"/>
          <w:i/>
          <w:sz w:val="24"/>
          <w:szCs w:val="24"/>
          <w:lang w:eastAsia="ru-RU"/>
        </w:rPr>
      </w:pPr>
      <w:r w:rsidRPr="00832845">
        <w:rPr>
          <w:rFonts w:ascii="PT Astra Serif" w:eastAsia="Times New Roman" w:hAnsi="PT Astra Serif" w:cs="Times New Roman"/>
          <w:i/>
          <w:sz w:val="24"/>
          <w:szCs w:val="24"/>
          <w:lang w:eastAsia="ru-RU"/>
        </w:rPr>
        <w:t>Приоритет «Обеспечить развитие глобально значимого технологического центра с высокомаржинальными продуктовыми и сервисными специализациями»</w:t>
      </w:r>
    </w:p>
    <w:p w:rsidR="00504892" w:rsidRPr="00832845" w:rsidRDefault="00504892" w:rsidP="00E53DCD">
      <w:pPr>
        <w:spacing w:after="0" w:line="360" w:lineRule="auto"/>
        <w:ind w:firstLine="708"/>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К 2030 году Томская область станет глобально значимым технологическим центром с высокомаржинальными продуктовыми и сервисными специализациями. Развитие новых специализаций позволит осуществить процесс перезапуска экономики и получения новых системных эффектов, ориентируя организации на создание конкурентоспособных продуктов на новых российских и глобальных рынках. </w:t>
      </w:r>
    </w:p>
    <w:p w:rsidR="00504892" w:rsidRPr="00832845" w:rsidRDefault="00504892" w:rsidP="00E53DCD">
      <w:pPr>
        <w:spacing w:after="0" w:line="360" w:lineRule="auto"/>
        <w:ind w:firstLine="708"/>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Обновление технологической базы, развитие производственного, исследовательского потенциала Томской области, создание новых высокопроизводительных рабочих мест – ключевые сопроводительные процессы развития технологического центра. Необходимо развернуть работающие институты трансфера знаний в экономику, изменение самого способа деятельности регионального научного кластера. </w:t>
      </w:r>
    </w:p>
    <w:p w:rsidR="00504892" w:rsidRPr="00832845" w:rsidRDefault="00504892" w:rsidP="00E53DCD">
      <w:pPr>
        <w:spacing w:after="0" w:line="360" w:lineRule="auto"/>
        <w:ind w:firstLine="708"/>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Реализация данного приоритета повлечет за собой рост инвестиционной активности регионального бизнеса и повысит инвестиционную привлекательность области. Для жителей Томской области это означает внесение позитивных изменений в процессы жизнедеятельности: создание дополнительных возможностей для реализации профессионального потенциала на новых рабочих местах и  повышение качества жизни.</w:t>
      </w:r>
    </w:p>
    <w:p w:rsidR="00504892" w:rsidRPr="00832845" w:rsidRDefault="00504892" w:rsidP="00E53DCD">
      <w:pPr>
        <w:spacing w:after="0" w:line="360" w:lineRule="auto"/>
        <w:ind w:firstLine="708"/>
        <w:jc w:val="both"/>
        <w:rPr>
          <w:rFonts w:ascii="PT Astra Serif" w:eastAsia="Times New Roman" w:hAnsi="PT Astra Serif" w:cs="Times New Roman"/>
          <w:i/>
          <w:sz w:val="24"/>
          <w:szCs w:val="24"/>
          <w:lang w:eastAsia="ru-RU"/>
        </w:rPr>
      </w:pPr>
      <w:r w:rsidRPr="00832845">
        <w:rPr>
          <w:rFonts w:ascii="PT Astra Serif" w:eastAsia="Times New Roman" w:hAnsi="PT Astra Serif" w:cs="Times New Roman"/>
          <w:i/>
          <w:sz w:val="24"/>
          <w:szCs w:val="24"/>
          <w:lang w:eastAsia="ru-RU"/>
        </w:rPr>
        <w:t>Приоритет «Трансформировать промышленность по структуре в сторону обрабатывающего сектора с высокой производительностью труда, встроенного в производственно-технологические платформы Российской Федерации и стран-партнеров»</w:t>
      </w:r>
    </w:p>
    <w:p w:rsidR="00504892" w:rsidRPr="00832845" w:rsidRDefault="00504892" w:rsidP="00E53DCD">
      <w:pPr>
        <w:spacing w:after="0" w:line="360" w:lineRule="auto"/>
        <w:ind w:firstLine="708"/>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Традиционные для региона промышленные сектора экономики увеличат цепочку переделов выпускаемой продукции, будет реализовано инфраструктурное оснащение и обновление технологической базы, смена структуры занятости в промышленном секторе в пользу более технологичных и высокопроизводительных рабочих мест. Промышленные предприятия региона будут встроены в производственно-технологические платформы Российской Федерации и стран-партнеров с продукцией высоких переделов. Томская область станет значимым участником в производственных цепочках создания сложной российской продукции, независимых от иностранных экономик по технологиям, сервисам, компетенциям и материалам.</w:t>
      </w:r>
    </w:p>
    <w:p w:rsidR="00504892" w:rsidRPr="00832845" w:rsidRDefault="00504892" w:rsidP="00E53DCD">
      <w:pPr>
        <w:spacing w:after="0" w:line="360" w:lineRule="auto"/>
        <w:ind w:firstLine="708"/>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lastRenderedPageBreak/>
        <w:t>Трансформация промышленности и технологическое развитие обеспечит увеличение производительности труда, рост инвестиций, создание новых высокопроизводительных рабочих мест и достойных условий труда для применения профессиональных компетенций жителей Томской области. Указанные результаты будут достигнуты за счет вовлечения технологических заделов и внедрения на производствах цифровых сервисов, «умных» систем управления, реализации программ повышения производительности труда.</w:t>
      </w:r>
    </w:p>
    <w:p w:rsidR="00504892" w:rsidRPr="00832845" w:rsidRDefault="00504892" w:rsidP="00E53DCD">
      <w:pPr>
        <w:spacing w:after="0" w:line="360" w:lineRule="auto"/>
        <w:ind w:firstLine="708"/>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Ключевым станет создание и развитие промышленных кластеров. Для этого потребуется осуществить переход на следующий этап кластерной политики: от общей организации  деятельности кластеров и организационного обучения </w:t>
      </w:r>
      <w:proofErr w:type="gramStart"/>
      <w:r w:rsidRPr="00832845">
        <w:rPr>
          <w:rFonts w:ascii="PT Astra Serif" w:eastAsia="Times New Roman" w:hAnsi="PT Astra Serif" w:cs="Times New Roman"/>
          <w:sz w:val="24"/>
          <w:szCs w:val="24"/>
          <w:lang w:eastAsia="ru-RU"/>
        </w:rPr>
        <w:t>к</w:t>
      </w:r>
      <w:proofErr w:type="gramEnd"/>
      <w:r w:rsidRPr="00832845">
        <w:rPr>
          <w:rFonts w:ascii="PT Astra Serif" w:eastAsia="Times New Roman" w:hAnsi="PT Astra Serif" w:cs="Times New Roman"/>
          <w:sz w:val="24"/>
          <w:szCs w:val="24"/>
          <w:lang w:eastAsia="ru-RU"/>
        </w:rPr>
        <w:t xml:space="preserve"> реальной бизнес-кооперации для решения общих задач развития региона. Ставка будет сделана на рост высокотехнологичных индустрий. Целесообразно формирование межрегиональных  кластеров. </w:t>
      </w:r>
    </w:p>
    <w:p w:rsidR="00504892" w:rsidRPr="00832845" w:rsidRDefault="00504892" w:rsidP="00E53DCD">
      <w:pPr>
        <w:spacing w:after="0" w:line="360" w:lineRule="auto"/>
        <w:ind w:firstLine="705"/>
        <w:jc w:val="both"/>
        <w:rPr>
          <w:rFonts w:ascii="PT Astra Serif" w:eastAsia="Times New Roman" w:hAnsi="PT Astra Serif" w:cs="Times New Roman"/>
          <w:i/>
          <w:sz w:val="24"/>
          <w:szCs w:val="24"/>
          <w:lang w:eastAsia="ru-RU"/>
        </w:rPr>
      </w:pPr>
      <w:r w:rsidRPr="00832845">
        <w:rPr>
          <w:rFonts w:ascii="PT Astra Serif" w:eastAsia="Times New Roman" w:hAnsi="PT Astra Serif" w:cs="Times New Roman"/>
          <w:i/>
          <w:sz w:val="24"/>
          <w:szCs w:val="24"/>
          <w:lang w:eastAsia="ru-RU"/>
        </w:rPr>
        <w:t>Приоритет «Инициировать создание институтов регионального и международного сетевого партнерства для трансформации экономики и занятости»</w:t>
      </w:r>
    </w:p>
    <w:p w:rsidR="00504892" w:rsidRPr="00832845" w:rsidRDefault="00504892" w:rsidP="00E53DCD">
      <w:pPr>
        <w:spacing w:after="0" w:line="360" w:lineRule="auto"/>
        <w:ind w:firstLine="708"/>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Выстраивая горизонтальную сетевую среду, регион формирует открытые и прозрачные системы диалога государства, бизнеса и общества. На базе сильных партнерств сохранит актуальность принимаемых решений и реализуемых проектов в быстро меняющейся внешней среде, реализует в новых и экспериментальных форматах ключевые задачи и инициативы в сфере экономической и социальной трансформации, в качестве надежного партнера Томская область примет активное участие в новых межрегиональных инициативах развития Южно-Сибирского макрорегиона</w:t>
      </w:r>
      <w:r w:rsidRPr="00832845">
        <w:rPr>
          <w:rFonts w:ascii="PT Astra Serif" w:eastAsia="Times New Roman" w:hAnsi="PT Astra Serif" w:cs="Times New Roman"/>
          <w:sz w:val="24"/>
          <w:szCs w:val="24"/>
          <w:vertAlign w:val="superscript"/>
          <w:lang w:eastAsia="ru-RU"/>
        </w:rPr>
        <w:footnoteReference w:id="18"/>
      </w:r>
      <w:r w:rsidRPr="00832845">
        <w:rPr>
          <w:rFonts w:ascii="PT Astra Serif" w:eastAsia="Times New Roman" w:hAnsi="PT Astra Serif" w:cs="Times New Roman"/>
          <w:sz w:val="24"/>
          <w:szCs w:val="24"/>
          <w:lang w:eastAsia="ru-RU"/>
        </w:rPr>
        <w:t>.</w:t>
      </w:r>
    </w:p>
    <w:p w:rsidR="00504892" w:rsidRPr="00832845" w:rsidRDefault="00504892" w:rsidP="00E53DCD">
      <w:pPr>
        <w:spacing w:after="0" w:line="360" w:lineRule="auto"/>
        <w:ind w:firstLine="708"/>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С целью привлечения средств федерального бюджета Томская область реализует мероприятия и приоритетные инфраструктурные проекты Концепции создания в Томской области инновационного территориального центра «ИНО Томск», а также примет участие в инвестиционных проектах, имеющих федеральное и межрегиональное значение, в частности – создание Научно-образовательного центра мирового уровня, реализация проекта «Большой университет Томска», </w:t>
      </w:r>
      <w:r w:rsidRPr="001102B4">
        <w:rPr>
          <w:rFonts w:ascii="PT Astra Serif" w:eastAsia="Times New Roman" w:hAnsi="PT Astra Serif" w:cs="Times New Roman"/>
          <w:sz w:val="24"/>
          <w:szCs w:val="24"/>
          <w:lang w:eastAsia="ru-RU"/>
        </w:rPr>
        <w:t>создание Межуниверситетского многофункционального студенческого кампуса.</w:t>
      </w:r>
    </w:p>
    <w:p w:rsidR="00504892" w:rsidRPr="00832845" w:rsidRDefault="00504892" w:rsidP="00E53DCD">
      <w:pPr>
        <w:spacing w:after="0" w:line="360" w:lineRule="auto"/>
        <w:ind w:firstLine="708"/>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Томская область создаст условия для роста межрегиональной мобильности капитала, кадров, технологий. Обеспечит вклад в создание новых отраслей и территориальных кластеров, освоение новых территорий, решение системных задач </w:t>
      </w:r>
      <w:r w:rsidRPr="00832845">
        <w:rPr>
          <w:rFonts w:ascii="PT Astra Serif" w:eastAsia="Times New Roman" w:hAnsi="PT Astra Serif" w:cs="Times New Roman"/>
          <w:sz w:val="24"/>
          <w:szCs w:val="24"/>
          <w:lang w:eastAsia="ru-RU"/>
        </w:rPr>
        <w:lastRenderedPageBreak/>
        <w:t>социального и культурного развития страны. Создаст систему деловой и технологической кооперации с активно развивающимися научно-образовательными центрами, крупнейшими мегаполисами и центрами перспективного экономического роста, выделенными в Стратегии пространственного развития Российской Федерации.</w:t>
      </w:r>
    </w:p>
    <w:p w:rsidR="00504892" w:rsidRPr="00832845" w:rsidRDefault="00504892" w:rsidP="00E53DCD">
      <w:pPr>
        <w:spacing w:after="0" w:line="360" w:lineRule="auto"/>
        <w:ind w:firstLine="566"/>
        <w:jc w:val="both"/>
        <w:rPr>
          <w:rFonts w:ascii="PT Astra Serif" w:eastAsia="Times New Roman" w:hAnsi="PT Astra Serif" w:cs="Times New Roman"/>
          <w:i/>
          <w:sz w:val="24"/>
          <w:szCs w:val="24"/>
          <w:lang w:eastAsia="ru-RU"/>
        </w:rPr>
      </w:pPr>
      <w:r w:rsidRPr="00832845">
        <w:rPr>
          <w:rFonts w:ascii="PT Astra Serif" w:eastAsia="Times New Roman" w:hAnsi="PT Astra Serif" w:cs="Times New Roman"/>
          <w:i/>
          <w:sz w:val="24"/>
          <w:szCs w:val="24"/>
          <w:lang w:eastAsia="ru-RU"/>
        </w:rPr>
        <w:t>Приоритет «Сформировать условия для самореализации жителей всех возрастов, развития новых профессий и креативных индустрий»</w:t>
      </w:r>
    </w:p>
    <w:p w:rsidR="00504892" w:rsidRPr="00832845" w:rsidRDefault="00504892" w:rsidP="00E53DCD">
      <w:pPr>
        <w:spacing w:after="0" w:line="360" w:lineRule="auto"/>
        <w:ind w:firstLine="566"/>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Томская область – территория, где каждый житель может воспользоваться созданными условиями для профессиональной и творческой самореализации, освоить новые профессии и высокодоходные виды деятельности. Созданные в Томской области условия для самореализации жителей всех возрастов обеспечат к 2030 году вхождение в число регионов-лидеров с открытой образовательной средой.</w:t>
      </w:r>
    </w:p>
    <w:p w:rsidR="00504892" w:rsidRPr="00832845" w:rsidRDefault="00504892" w:rsidP="00E53DCD">
      <w:pPr>
        <w:spacing w:after="0" w:line="360" w:lineRule="auto"/>
        <w:ind w:firstLine="566"/>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Томская область конкурирует с соседними регионами Сибири за наиболее квалифицированные ресурсы, что ставит перед регионом задачу по формированию собственного уникального образа привлекательности для креативного класса молодых профессионалов, отличного от других регионов СФО.</w:t>
      </w:r>
    </w:p>
    <w:p w:rsidR="00504892" w:rsidRPr="00832845" w:rsidRDefault="00504892" w:rsidP="00E53DCD">
      <w:pPr>
        <w:spacing w:after="0" w:line="360" w:lineRule="auto"/>
        <w:ind w:firstLine="566"/>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Креативные (творческие) индустрии станут пространством для реализации инициатив и создания новых высокопроизводительных рабочих мест и профессий, привлечения инвестиций в создание качественной и разнообразной городской среды, формирования пакетов новых для жителей Томской области видов услуг, формирования возможностей и условий для реализации творческого потенциала граждан. Жители смогут влиять на облик городского пространства, задавать вектор культурного и городского развития.</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Концепция создания в Томской области инновационного территориального центра «ИНО Томск» до 2025 года и на перспективу до 2030 года является ядром настоящей Стратегии, будет обновлена и реализована в соответствии с каждым из указанных приоритетов. Концепция объединяет наиболее передовые мероприятия, предусмотренные целями и задачами настоящей Стратегии, по которым Томская область может обеспечить достижение целевых показателей, отражающих позитивные изменения в качестве жизни граждан, на уровне выше среднероссийского. </w:t>
      </w:r>
    </w:p>
    <w:p w:rsidR="00504892" w:rsidRPr="00832845" w:rsidRDefault="00504892" w:rsidP="00E53DCD">
      <w:pPr>
        <w:tabs>
          <w:tab w:val="left" w:pos="1134"/>
        </w:tabs>
        <w:spacing w:after="0" w:line="360" w:lineRule="auto"/>
        <w:ind w:firstLine="709"/>
        <w:jc w:val="both"/>
        <w:rPr>
          <w:rFonts w:ascii="PT Astra Serif" w:eastAsia="Times New Roman" w:hAnsi="PT Astra Serif" w:cs="Times New Roman"/>
          <w:b/>
          <w:sz w:val="24"/>
          <w:szCs w:val="24"/>
          <w:lang w:eastAsia="ru-RU"/>
        </w:rPr>
      </w:pPr>
      <w:r w:rsidRPr="00F42D9A">
        <w:rPr>
          <w:rFonts w:ascii="PT Astra Serif" w:eastAsia="Times New Roman" w:hAnsi="PT Astra Serif" w:cs="Times New Roman"/>
          <w:b/>
          <w:sz w:val="24"/>
          <w:szCs w:val="24"/>
          <w:lang w:eastAsia="ru-RU"/>
        </w:rPr>
        <w:t>Целевой образ Томской области. Корректировка</w:t>
      </w:r>
      <w:r w:rsidRPr="00832845">
        <w:rPr>
          <w:rFonts w:ascii="PT Astra Serif" w:eastAsia="Times New Roman" w:hAnsi="PT Astra Serif" w:cs="Times New Roman"/>
          <w:b/>
          <w:sz w:val="24"/>
          <w:szCs w:val="24"/>
          <w:lang w:eastAsia="ru-RU"/>
        </w:rPr>
        <w:t xml:space="preserve"> целей и задач Стратегии </w:t>
      </w:r>
    </w:p>
    <w:p w:rsidR="00504892" w:rsidRPr="00832845" w:rsidRDefault="00504892"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Целевой образ Томской области в 2030 году – конкурентоспособный регион с устойчивой, экологически чистой, основанной на высоких промышленных переделах, капитализации знаний и благополучии человека открытой развивающей экономической средой.</w:t>
      </w:r>
    </w:p>
    <w:p w:rsidR="00504892" w:rsidRPr="00832845" w:rsidRDefault="00504892"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Ключевые характеристики целевого состояния:</w:t>
      </w:r>
    </w:p>
    <w:p w:rsidR="00504892" w:rsidRPr="00832845" w:rsidRDefault="00504892" w:rsidP="00E53DCD">
      <w:pPr>
        <w:pStyle w:val="a6"/>
        <w:numPr>
          <w:ilvl w:val="0"/>
          <w:numId w:val="36"/>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lastRenderedPageBreak/>
        <w:t>в сфере решения задач сохранения населения, здоровья и благополучия жителей Томская область является территорией доступного здорового образа жизни, вне зависимости от возраста населения;</w:t>
      </w:r>
    </w:p>
    <w:p w:rsidR="00504892" w:rsidRPr="00832845" w:rsidRDefault="00504892" w:rsidP="00E53DCD">
      <w:pPr>
        <w:pStyle w:val="a6"/>
        <w:numPr>
          <w:ilvl w:val="0"/>
          <w:numId w:val="36"/>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в сфере обеспечения возможностей для самореализации и развития талантов Томская область является одной из ведущих в России открытой образовательной средой, международно признанным образовательным центром для жителей всех возрастов;</w:t>
      </w:r>
    </w:p>
    <w:p w:rsidR="00504892" w:rsidRPr="00832845" w:rsidRDefault="00504892" w:rsidP="00E53DCD">
      <w:pPr>
        <w:pStyle w:val="a6"/>
        <w:numPr>
          <w:ilvl w:val="0"/>
          <w:numId w:val="36"/>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в сфере создания комфортной и безопасной среды для жизни Томская область является современным, культурным, экологически чистым регионом с высоким качеством жизни и высокой социальной мобильностью, центром притяжения исследователей, инженеров, разработчиков и ИТ-специалистов, а также одним из лидеров на национальном уровне по сокращению выбросов парниковых газов, обеспечивающих стабильную экологическую среду для будущих поколений;</w:t>
      </w:r>
    </w:p>
    <w:p w:rsidR="00504892" w:rsidRPr="00832845" w:rsidRDefault="00504892" w:rsidP="00E53DCD">
      <w:pPr>
        <w:pStyle w:val="a6"/>
        <w:numPr>
          <w:ilvl w:val="0"/>
          <w:numId w:val="36"/>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в сфере обеспечения гражданам достойного, эффективного труда и условий для успешного предпринимательства Томская область обладает институциональными условиями для «бесшовной» смены профессий и трансформации структуры занятости в пользу высокодоходных видов деятельности, доступных для всех жителей, вовлеченных в системы обучения и развития;</w:t>
      </w:r>
    </w:p>
    <w:p w:rsidR="00504892" w:rsidRPr="00832845" w:rsidRDefault="00504892" w:rsidP="00E53DCD">
      <w:pPr>
        <w:pStyle w:val="a6"/>
        <w:numPr>
          <w:ilvl w:val="0"/>
          <w:numId w:val="36"/>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 xml:space="preserve">в рамках реализации национальной цели «цифровая трансформация» Томская область является одним из лидирующих регионов, создающим «умные» системы сервисов для жителей, и обеспечивающим переход систем жизнеобеспечения, производственных систем и ключевых секторов экономики </w:t>
      </w:r>
      <w:r w:rsidRPr="00832845">
        <w:rPr>
          <w:rFonts w:ascii="PT Astra Serif" w:hAnsi="PT Astra Serif"/>
        </w:rPr>
        <w:t>на высокий уровень</w:t>
      </w:r>
      <w:r w:rsidRPr="00832845">
        <w:rPr>
          <w:rFonts w:ascii="PT Astra Serif" w:hAnsi="PT Astra Serif"/>
          <w:highlight w:val="none"/>
        </w:rPr>
        <w:t xml:space="preserve"> цифровой зрелости.</w:t>
      </w:r>
    </w:p>
    <w:p w:rsidR="00504892" w:rsidRPr="00832845" w:rsidRDefault="00504892"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Реализация миссии, целевой модели и приоритетов развития региона требует мобилизации усилий, скоординированных мер на региональном, муниципальном и отраслевом уровне для повышения вклада Томской области в достижение национальных целей развития Российской Федерации до 2030 года. </w:t>
      </w:r>
    </w:p>
    <w:p w:rsidR="00504892" w:rsidRPr="00832845" w:rsidRDefault="00504892"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В рамках первого этапа реализации Стратегии-2015 в Томской области была создана эффективная система управления по модели «цели – задачи – показатели развития», в соответствии с которой осуществляется региональное стратегическое управление, учет показателей эффективности, распределены зон</w:t>
      </w:r>
      <w:r w:rsidR="00065842">
        <w:rPr>
          <w:rFonts w:ascii="PT Astra Serif" w:eastAsia="Times New Roman" w:hAnsi="PT Astra Serif" w:cs="Times New Roman"/>
          <w:sz w:val="24"/>
          <w:szCs w:val="24"/>
          <w:lang w:eastAsia="ru-RU"/>
        </w:rPr>
        <w:t xml:space="preserve">ы ответственности заместителей </w:t>
      </w:r>
      <w:r w:rsidRPr="00832845">
        <w:rPr>
          <w:rFonts w:ascii="PT Astra Serif" w:eastAsia="Times New Roman" w:hAnsi="PT Astra Serif" w:cs="Times New Roman"/>
          <w:sz w:val="24"/>
          <w:szCs w:val="24"/>
          <w:lang w:eastAsia="ru-RU"/>
        </w:rPr>
        <w:t>Губернатора Томской области в структуре региональных органов исполнительной власти, реализуются муниципальные стратегии.</w:t>
      </w:r>
    </w:p>
    <w:p w:rsidR="00221CD6" w:rsidRDefault="00504892"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Актуализированная Стратегия предусматривает сохранение действующей на региональном уровне системы целеполагания. </w:t>
      </w:r>
      <w:r w:rsidRPr="00065842">
        <w:rPr>
          <w:rFonts w:ascii="PT Astra Serif" w:eastAsia="Times New Roman" w:hAnsi="PT Astra Serif" w:cs="Times New Roman"/>
          <w:sz w:val="24"/>
          <w:szCs w:val="24"/>
          <w:lang w:eastAsia="ru-RU"/>
        </w:rPr>
        <w:t>Наряду с этим,</w:t>
      </w:r>
      <w:r w:rsidRPr="00832845">
        <w:rPr>
          <w:rFonts w:ascii="PT Astra Serif" w:eastAsia="Times New Roman" w:hAnsi="PT Astra Serif" w:cs="Times New Roman"/>
          <w:sz w:val="24"/>
          <w:szCs w:val="24"/>
          <w:lang w:eastAsia="ru-RU"/>
        </w:rPr>
        <w:t xml:space="preserve"> существенно будет  дополнен пакет стратегических мер на уровне подзадач, приоритетных проектов и мероприятий, которые </w:t>
      </w:r>
      <w:r w:rsidRPr="00065842">
        <w:rPr>
          <w:rFonts w:ascii="PT Astra Serif" w:eastAsia="Times New Roman" w:hAnsi="PT Astra Serif" w:cs="Times New Roman"/>
          <w:sz w:val="24"/>
          <w:szCs w:val="24"/>
          <w:lang w:eastAsia="ru-RU"/>
        </w:rPr>
        <w:t>с одной стороны</w:t>
      </w:r>
      <w:r w:rsidR="00065842">
        <w:rPr>
          <w:rFonts w:ascii="PT Astra Serif" w:eastAsia="Times New Roman" w:hAnsi="PT Astra Serif" w:cs="Times New Roman"/>
          <w:sz w:val="24"/>
          <w:szCs w:val="24"/>
          <w:lang w:eastAsia="ru-RU"/>
        </w:rPr>
        <w:t>,</w:t>
      </w:r>
      <w:r w:rsidRPr="00832845">
        <w:rPr>
          <w:rFonts w:ascii="PT Astra Serif" w:eastAsia="Times New Roman" w:hAnsi="PT Astra Serif" w:cs="Times New Roman"/>
          <w:sz w:val="24"/>
          <w:szCs w:val="24"/>
          <w:lang w:eastAsia="ru-RU"/>
        </w:rPr>
        <w:t xml:space="preserve"> обеспечат достижение целей социально-</w:t>
      </w:r>
      <w:r w:rsidRPr="00832845">
        <w:rPr>
          <w:rFonts w:ascii="PT Astra Serif" w:eastAsia="Times New Roman" w:hAnsi="PT Astra Serif" w:cs="Times New Roman"/>
          <w:sz w:val="24"/>
          <w:szCs w:val="24"/>
          <w:lang w:eastAsia="ru-RU"/>
        </w:rPr>
        <w:lastRenderedPageBreak/>
        <w:t xml:space="preserve">экономического развития в новых условиях, с учетом достигнутых в период 2014-2020 годов показателей, </w:t>
      </w:r>
      <w:r w:rsidRPr="00065842">
        <w:rPr>
          <w:rFonts w:ascii="PT Astra Serif" w:eastAsia="Times New Roman" w:hAnsi="PT Astra Serif" w:cs="Times New Roman"/>
          <w:sz w:val="24"/>
          <w:szCs w:val="24"/>
          <w:lang w:eastAsia="ru-RU"/>
        </w:rPr>
        <w:t>с другой</w:t>
      </w:r>
      <w:r w:rsidR="00065842">
        <w:rPr>
          <w:rFonts w:ascii="PT Astra Serif" w:eastAsia="Times New Roman" w:hAnsi="PT Astra Serif" w:cs="Times New Roman"/>
          <w:sz w:val="24"/>
          <w:szCs w:val="24"/>
          <w:lang w:eastAsia="ru-RU"/>
        </w:rPr>
        <w:t>,</w:t>
      </w:r>
    </w:p>
    <w:p w:rsidR="00504892" w:rsidRPr="00832845" w:rsidRDefault="00504892"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 – позволят сформировать новые направления действий с учетом вызовов, возможностей и ограничений, появившихся в условиях радикальных изменений 2020 года, а также прогнозов изменения макроэкономической ситуации до 2030 года. </w:t>
      </w:r>
    </w:p>
    <w:p w:rsidR="00504892" w:rsidRPr="00832845" w:rsidRDefault="00504892"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По отношению к Стратегии-2015, актуализированная Стратегия существенно повышает ориентированность стратегических мер на динамичное развитие реального сектора экономики, позитивные изменения качества жизни человека, детализирует задачи, связанные с созданием условий и возможностей самореализации, расширения доступа к качественной занятости в формирующемся цифровом обществе.</w:t>
      </w:r>
    </w:p>
    <w:p w:rsidR="00504892" w:rsidRPr="00832845" w:rsidRDefault="00504892" w:rsidP="00E53DCD">
      <w:pPr>
        <w:tabs>
          <w:tab w:val="left" w:pos="1134"/>
        </w:tabs>
        <w:spacing w:after="0" w:line="360" w:lineRule="auto"/>
        <w:ind w:firstLine="709"/>
        <w:jc w:val="both"/>
        <w:rPr>
          <w:rFonts w:ascii="PT Astra Serif" w:eastAsia="Times New Roman" w:hAnsi="PT Astra Serif" w:cs="Times New Roman"/>
          <w:b/>
          <w:sz w:val="24"/>
          <w:szCs w:val="24"/>
          <w:lang w:eastAsia="ru-RU"/>
        </w:rPr>
      </w:pPr>
      <w:r w:rsidRPr="00832845">
        <w:rPr>
          <w:rFonts w:ascii="PT Astra Serif" w:eastAsia="Times New Roman" w:hAnsi="PT Astra Serif" w:cs="Times New Roman"/>
          <w:b/>
          <w:sz w:val="24"/>
          <w:szCs w:val="24"/>
          <w:lang w:eastAsia="ru-RU"/>
        </w:rPr>
        <w:t>Система целей и задач социально-экономического развития Томской области на период 2021-2030 гг.</w:t>
      </w:r>
    </w:p>
    <w:p w:rsidR="00504892" w:rsidRPr="00832845" w:rsidRDefault="00504892"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Цель 1. Реализация модели интенсивного развития, включая развитие высокотехнологичных производств на основе потенциала научно-образовательного комплекса, создание условий для инвестиций, развитие предпринимательства:</w:t>
      </w:r>
    </w:p>
    <w:p w:rsidR="00504892" w:rsidRPr="00832845" w:rsidRDefault="00504892" w:rsidP="00E53DCD">
      <w:pPr>
        <w:numPr>
          <w:ilvl w:val="0"/>
          <w:numId w:val="1"/>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Задача 1.1. «Обеспечить развитие промышленности в Томской области посредством модернизации системообразующих секторов и создания новых промышленных кластеров»;</w:t>
      </w:r>
    </w:p>
    <w:p w:rsidR="00504892" w:rsidRPr="00832845" w:rsidRDefault="00504892" w:rsidP="00E53DCD">
      <w:pPr>
        <w:numPr>
          <w:ilvl w:val="0"/>
          <w:numId w:val="1"/>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Задача 1.2. «Обеспечить развитие предпринимательства и рост непроизводственных индустрий с фокусом на индустрию гостеприимства и креативный сектор</w:t>
      </w:r>
      <w:r w:rsidRPr="00832845">
        <w:rPr>
          <w:rFonts w:ascii="PT Astra Serif" w:eastAsia="Times New Roman" w:hAnsi="PT Astra Serif" w:cs="Times New Roman"/>
          <w:i/>
          <w:sz w:val="24"/>
          <w:szCs w:val="24"/>
          <w:lang w:eastAsia="ru-RU"/>
        </w:rPr>
        <w:t>»;</w:t>
      </w:r>
    </w:p>
    <w:p w:rsidR="00504892" w:rsidRPr="00832845" w:rsidRDefault="00504892" w:rsidP="00E53DCD">
      <w:pPr>
        <w:numPr>
          <w:ilvl w:val="0"/>
          <w:numId w:val="1"/>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Задача 1.3. «Сформировать технологическое ядро новой отраслевой специализации Томской области, обеспечить развитие высокотехнологических кластеров и инновационной инфраструктуры посредством создания механизмов эффективной кооперации технологического и производственного бизнеса, науки и образования»;</w:t>
      </w:r>
    </w:p>
    <w:p w:rsidR="00504892" w:rsidRPr="00832845" w:rsidRDefault="00504892" w:rsidP="00E53DCD">
      <w:pPr>
        <w:numPr>
          <w:ilvl w:val="0"/>
          <w:numId w:val="1"/>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Задача 1.4. «Обеспечить улучшение инвестиционного климата и повышение качества государственного регулирования, содействовать укреплению международных и межрегиональных связей в Томской области».</w:t>
      </w:r>
    </w:p>
    <w:p w:rsidR="00504892" w:rsidRPr="00832845" w:rsidRDefault="00504892"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Цель 2. «Рациональное использование природного капитала Томской области, устойчивое развитие агропромышленного комплекса»:</w:t>
      </w:r>
    </w:p>
    <w:p w:rsidR="00504892" w:rsidRPr="00832845" w:rsidRDefault="00504892" w:rsidP="00E53DCD">
      <w:pPr>
        <w:numPr>
          <w:ilvl w:val="0"/>
          <w:numId w:val="1"/>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Задача 2.1. «Обеспечить рациональное использование природных ресурсов, </w:t>
      </w:r>
      <w:r w:rsidR="00551161">
        <w:rPr>
          <w:rFonts w:ascii="PT Astra Serif" w:eastAsia="Times New Roman" w:hAnsi="PT Astra Serif" w:cs="Times New Roman"/>
          <w:sz w:val="24"/>
          <w:szCs w:val="24"/>
          <w:lang w:eastAsia="ru-RU"/>
        </w:rPr>
        <w:br/>
      </w:r>
      <w:r w:rsidRPr="00832845">
        <w:rPr>
          <w:rFonts w:ascii="PT Astra Serif" w:eastAsia="Times New Roman" w:hAnsi="PT Astra Serif" w:cs="Times New Roman"/>
          <w:sz w:val="24"/>
          <w:szCs w:val="24"/>
          <w:lang w:eastAsia="ru-RU"/>
        </w:rPr>
        <w:t>в том числе возобновляемых ресурсов, и повысить качество окружающей среды Томской области»;</w:t>
      </w:r>
    </w:p>
    <w:p w:rsidR="00504892" w:rsidRPr="00832845" w:rsidRDefault="00504892" w:rsidP="00E53DCD">
      <w:pPr>
        <w:numPr>
          <w:ilvl w:val="0"/>
          <w:numId w:val="1"/>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Задача 2.2. «Обеспечить переход к новым параметрам конкурентоспособности агропромышленного комплекса».</w:t>
      </w:r>
    </w:p>
    <w:p w:rsidR="00504892" w:rsidRPr="00832845" w:rsidRDefault="00504892"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lastRenderedPageBreak/>
        <w:t>Цель 3. «Повышение уровня и качества жизни населения на всей территории Томской области, накопление человеческого капитала»:</w:t>
      </w:r>
    </w:p>
    <w:p w:rsidR="00504892" w:rsidRPr="00832845" w:rsidRDefault="00504892" w:rsidP="00E53DCD">
      <w:pPr>
        <w:numPr>
          <w:ilvl w:val="0"/>
          <w:numId w:val="1"/>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Задача 3.1. «Повысить доступность медицинской помощи и эффективность предоставления медицинских услуг»;</w:t>
      </w:r>
    </w:p>
    <w:p w:rsidR="00504892" w:rsidRPr="00832845" w:rsidRDefault="00504892" w:rsidP="00E53DCD">
      <w:pPr>
        <w:numPr>
          <w:ilvl w:val="0"/>
          <w:numId w:val="1"/>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Задача 3.2. «Содействовать повышению качества образования в Томской области»;</w:t>
      </w:r>
    </w:p>
    <w:p w:rsidR="00504892" w:rsidRPr="00832845" w:rsidRDefault="00504892" w:rsidP="00E53DCD">
      <w:pPr>
        <w:numPr>
          <w:ilvl w:val="0"/>
          <w:numId w:val="1"/>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Задача 3.3. «Содействовать развитию строительного комплекса, повышению качества жилищных условий, доступности жилья и качества городской среды»;</w:t>
      </w:r>
    </w:p>
    <w:p w:rsidR="00504892" w:rsidRPr="00832845" w:rsidRDefault="00504892" w:rsidP="00E53DCD">
      <w:pPr>
        <w:numPr>
          <w:ilvl w:val="0"/>
          <w:numId w:val="1"/>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Задача 3.4. «Обеспечить повышение безопасности жизнедеятельности»;</w:t>
      </w:r>
    </w:p>
    <w:p w:rsidR="00504892" w:rsidRPr="00832845" w:rsidRDefault="00504892" w:rsidP="00E53DCD">
      <w:pPr>
        <w:numPr>
          <w:ilvl w:val="0"/>
          <w:numId w:val="1"/>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Задача 3.5. «Обеспечить развитие физической культуры и спорта, проведение эффективной молодежной политики в Томской области»;</w:t>
      </w:r>
    </w:p>
    <w:p w:rsidR="00504892" w:rsidRPr="00832845" w:rsidRDefault="00504892" w:rsidP="00E53DCD">
      <w:pPr>
        <w:numPr>
          <w:ilvl w:val="0"/>
          <w:numId w:val="1"/>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Задача 3.6. «Содействовать раз</w:t>
      </w:r>
      <w:r w:rsidR="000875A6">
        <w:rPr>
          <w:rFonts w:ascii="PT Astra Serif" w:eastAsia="Times New Roman" w:hAnsi="PT Astra Serif" w:cs="Times New Roman"/>
          <w:sz w:val="24"/>
          <w:szCs w:val="24"/>
          <w:lang w:eastAsia="ru-RU"/>
        </w:rPr>
        <w:t xml:space="preserve">витию эффективного рынка труда </w:t>
      </w:r>
      <w:r w:rsidRPr="00832845">
        <w:rPr>
          <w:rFonts w:ascii="PT Astra Serif" w:eastAsia="Times New Roman" w:hAnsi="PT Astra Serif" w:cs="Times New Roman"/>
          <w:sz w:val="24"/>
          <w:szCs w:val="24"/>
          <w:lang w:eastAsia="ru-RU"/>
        </w:rPr>
        <w:t>и кадровому обеспечению экономики Томской области»;</w:t>
      </w:r>
    </w:p>
    <w:p w:rsidR="00504892" w:rsidRPr="00832845" w:rsidRDefault="00504892" w:rsidP="00E53DCD">
      <w:pPr>
        <w:numPr>
          <w:ilvl w:val="0"/>
          <w:numId w:val="1"/>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Задача 3.7. «Повысить качество, актуальность и доступность услуг в сфере культуры в Томской области»;</w:t>
      </w:r>
    </w:p>
    <w:p w:rsidR="00504892" w:rsidRPr="00832845" w:rsidRDefault="00504892" w:rsidP="00E53DCD">
      <w:pPr>
        <w:numPr>
          <w:ilvl w:val="0"/>
          <w:numId w:val="1"/>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Задача 3.8. «Повысить качество и доступность социальной поддержки и социального обслуживания населения, в том числе детей».</w:t>
      </w:r>
    </w:p>
    <w:p w:rsidR="00504892" w:rsidRPr="00832845" w:rsidRDefault="00504892"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Цель 4. «Сбалансированное территориальное развитие, в т</w:t>
      </w:r>
      <w:r w:rsidR="000875A6">
        <w:rPr>
          <w:rFonts w:ascii="PT Astra Serif" w:eastAsia="Times New Roman" w:hAnsi="PT Astra Serif" w:cs="Times New Roman"/>
          <w:sz w:val="24"/>
          <w:szCs w:val="24"/>
          <w:lang w:eastAsia="ru-RU"/>
        </w:rPr>
        <w:t>о</w:t>
      </w:r>
      <w:r w:rsidR="00F5054F">
        <w:rPr>
          <w:rFonts w:ascii="PT Astra Serif" w:eastAsia="Times New Roman" w:hAnsi="PT Astra Serif" w:cs="Times New Roman"/>
          <w:sz w:val="24"/>
          <w:szCs w:val="24"/>
          <w:lang w:eastAsia="ru-RU"/>
        </w:rPr>
        <w:t>м</w:t>
      </w:r>
      <w:r w:rsidR="000875A6">
        <w:rPr>
          <w:rFonts w:ascii="PT Astra Serif" w:eastAsia="Times New Roman" w:hAnsi="PT Astra Serif" w:cs="Times New Roman"/>
          <w:sz w:val="24"/>
          <w:szCs w:val="24"/>
          <w:lang w:eastAsia="ru-RU"/>
        </w:rPr>
        <w:t xml:space="preserve"> числе</w:t>
      </w:r>
      <w:r w:rsidRPr="00832845">
        <w:rPr>
          <w:rFonts w:ascii="PT Astra Serif" w:eastAsia="Times New Roman" w:hAnsi="PT Astra Serif" w:cs="Times New Roman"/>
          <w:sz w:val="24"/>
          <w:szCs w:val="24"/>
          <w:lang w:eastAsia="ru-RU"/>
        </w:rPr>
        <w:t xml:space="preserve"> за счет развития инфраструктуры в Томской области»:</w:t>
      </w:r>
    </w:p>
    <w:p w:rsidR="00504892" w:rsidRPr="00832845" w:rsidRDefault="00504892" w:rsidP="00E53DCD">
      <w:pPr>
        <w:numPr>
          <w:ilvl w:val="0"/>
          <w:numId w:val="1"/>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Задача 4.1. «Обеспечить устойчивое развитие муниципальных образований Томской области, </w:t>
      </w:r>
      <w:r w:rsidR="00F5054F" w:rsidRPr="00832845">
        <w:rPr>
          <w:rFonts w:ascii="PT Astra Serif" w:eastAsia="Times New Roman" w:hAnsi="PT Astra Serif" w:cs="Times New Roman"/>
          <w:sz w:val="24"/>
          <w:szCs w:val="24"/>
          <w:lang w:eastAsia="ru-RU"/>
        </w:rPr>
        <w:t>в т</w:t>
      </w:r>
      <w:r w:rsidR="00F5054F">
        <w:rPr>
          <w:rFonts w:ascii="PT Astra Serif" w:eastAsia="Times New Roman" w:hAnsi="PT Astra Serif" w:cs="Times New Roman"/>
          <w:sz w:val="24"/>
          <w:szCs w:val="24"/>
          <w:lang w:eastAsia="ru-RU"/>
        </w:rPr>
        <w:t>ом числе</w:t>
      </w:r>
      <w:r w:rsidR="00F5054F" w:rsidRPr="00832845">
        <w:rPr>
          <w:rFonts w:ascii="PT Astra Serif" w:eastAsia="Times New Roman" w:hAnsi="PT Astra Serif" w:cs="Times New Roman"/>
          <w:sz w:val="24"/>
          <w:szCs w:val="24"/>
          <w:lang w:eastAsia="ru-RU"/>
        </w:rPr>
        <w:t xml:space="preserve"> </w:t>
      </w:r>
      <w:r w:rsidRPr="00832845">
        <w:rPr>
          <w:rFonts w:ascii="PT Astra Serif" w:eastAsia="Times New Roman" w:hAnsi="PT Astra Serif" w:cs="Times New Roman"/>
          <w:sz w:val="24"/>
          <w:szCs w:val="24"/>
          <w:lang w:eastAsia="ru-RU"/>
        </w:rPr>
        <w:t>сельских территорий Томской области»;</w:t>
      </w:r>
    </w:p>
    <w:p w:rsidR="00504892" w:rsidRPr="00832845" w:rsidRDefault="00504892" w:rsidP="00E53DCD">
      <w:pPr>
        <w:numPr>
          <w:ilvl w:val="0"/>
          <w:numId w:val="1"/>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Задача 4.2. «Содействовать повышению эффективности транспортной системы и информационно-коммуникационной инфраструктуры Томской области»;</w:t>
      </w:r>
    </w:p>
    <w:p w:rsidR="00504892" w:rsidRPr="00832845" w:rsidRDefault="00504892" w:rsidP="00E53DCD">
      <w:pPr>
        <w:numPr>
          <w:ilvl w:val="0"/>
          <w:numId w:val="1"/>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Задача 4.3. «Обеспечить модернизацию и развитие коммунальной инфраструктуры, </w:t>
      </w:r>
      <w:r w:rsidR="00F5054F" w:rsidRPr="00832845">
        <w:rPr>
          <w:rFonts w:ascii="PT Astra Serif" w:eastAsia="Times New Roman" w:hAnsi="PT Astra Serif" w:cs="Times New Roman"/>
          <w:sz w:val="24"/>
          <w:szCs w:val="24"/>
          <w:lang w:eastAsia="ru-RU"/>
        </w:rPr>
        <w:t>в т</w:t>
      </w:r>
      <w:r w:rsidR="00F5054F">
        <w:rPr>
          <w:rFonts w:ascii="PT Astra Serif" w:eastAsia="Times New Roman" w:hAnsi="PT Astra Serif" w:cs="Times New Roman"/>
          <w:sz w:val="24"/>
          <w:szCs w:val="24"/>
          <w:lang w:eastAsia="ru-RU"/>
        </w:rPr>
        <w:t>ом числе</w:t>
      </w:r>
      <w:r w:rsidR="00F5054F" w:rsidRPr="00832845">
        <w:rPr>
          <w:rFonts w:ascii="PT Astra Serif" w:eastAsia="Times New Roman" w:hAnsi="PT Astra Serif" w:cs="Times New Roman"/>
          <w:sz w:val="24"/>
          <w:szCs w:val="24"/>
          <w:lang w:eastAsia="ru-RU"/>
        </w:rPr>
        <w:t xml:space="preserve"> </w:t>
      </w:r>
      <w:r w:rsidRPr="00832845">
        <w:rPr>
          <w:rFonts w:ascii="PT Astra Serif" w:eastAsia="Times New Roman" w:hAnsi="PT Astra Serif" w:cs="Times New Roman"/>
          <w:sz w:val="24"/>
          <w:szCs w:val="24"/>
          <w:lang w:eastAsia="ru-RU"/>
        </w:rPr>
        <w:t>повысить энергоэффективность в Томской области»;</w:t>
      </w:r>
    </w:p>
    <w:p w:rsidR="00504892" w:rsidRPr="00832845" w:rsidRDefault="00504892"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Цель 5. «Эффективное управление регионом и цифровая трансформация»:</w:t>
      </w:r>
    </w:p>
    <w:p w:rsidR="00504892" w:rsidRPr="00832845" w:rsidRDefault="00504892" w:rsidP="00E53DCD">
      <w:pPr>
        <w:numPr>
          <w:ilvl w:val="0"/>
          <w:numId w:val="1"/>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Задача 5.1. «Создание системы управления на базе цифровых платформ, </w:t>
      </w:r>
      <w:r w:rsidR="00F5054F" w:rsidRPr="00832845">
        <w:rPr>
          <w:rFonts w:ascii="PT Astra Serif" w:eastAsia="Times New Roman" w:hAnsi="PT Astra Serif" w:cs="Times New Roman"/>
          <w:sz w:val="24"/>
          <w:szCs w:val="24"/>
          <w:lang w:eastAsia="ru-RU"/>
        </w:rPr>
        <w:t>в т</w:t>
      </w:r>
      <w:r w:rsidR="00F5054F">
        <w:rPr>
          <w:rFonts w:ascii="PT Astra Serif" w:eastAsia="Times New Roman" w:hAnsi="PT Astra Serif" w:cs="Times New Roman"/>
          <w:sz w:val="24"/>
          <w:szCs w:val="24"/>
          <w:lang w:eastAsia="ru-RU"/>
        </w:rPr>
        <w:t>ом числе</w:t>
      </w:r>
      <w:r w:rsidR="00F5054F" w:rsidRPr="00832845">
        <w:rPr>
          <w:rFonts w:ascii="PT Astra Serif" w:eastAsia="Times New Roman" w:hAnsi="PT Astra Serif" w:cs="Times New Roman"/>
          <w:sz w:val="24"/>
          <w:szCs w:val="24"/>
          <w:lang w:eastAsia="ru-RU"/>
        </w:rPr>
        <w:t xml:space="preserve"> </w:t>
      </w:r>
      <w:r w:rsidRPr="00832845">
        <w:rPr>
          <w:rFonts w:ascii="PT Astra Serif" w:eastAsia="Times New Roman" w:hAnsi="PT Astra Serif" w:cs="Times New Roman"/>
          <w:sz w:val="24"/>
          <w:szCs w:val="24"/>
          <w:lang w:eastAsia="ru-RU"/>
        </w:rPr>
        <w:t>в государственном секторе»;</w:t>
      </w:r>
    </w:p>
    <w:p w:rsidR="00504892" w:rsidRPr="00832845" w:rsidRDefault="00504892" w:rsidP="00E53DCD">
      <w:pPr>
        <w:numPr>
          <w:ilvl w:val="0"/>
          <w:numId w:val="1"/>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Задача 5.2. «Обеспечить эффективное управление региональными финансами и совершенствование межбюджетных отношений, в том числе повысить эффективность управления государственными закупками»;</w:t>
      </w:r>
    </w:p>
    <w:p w:rsidR="00504892" w:rsidRPr="00832845" w:rsidRDefault="00504892" w:rsidP="00E53DCD">
      <w:pPr>
        <w:numPr>
          <w:ilvl w:val="0"/>
          <w:numId w:val="1"/>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Задача 5.3. «Повысить эффективность управления государственным имуществом»;</w:t>
      </w:r>
    </w:p>
    <w:p w:rsidR="00504892" w:rsidRPr="00437D6B" w:rsidRDefault="00504892" w:rsidP="00E53DCD">
      <w:pPr>
        <w:numPr>
          <w:ilvl w:val="0"/>
          <w:numId w:val="1"/>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437D6B">
        <w:rPr>
          <w:rFonts w:ascii="PT Astra Serif" w:eastAsia="Times New Roman" w:hAnsi="PT Astra Serif" w:cs="Times New Roman"/>
          <w:sz w:val="24"/>
          <w:szCs w:val="24"/>
          <w:lang w:eastAsia="ru-RU"/>
        </w:rPr>
        <w:t>Задача 5.4. «Обеспечить повышение эффективности регионального и муниципального управления»</w:t>
      </w:r>
      <w:r w:rsidR="00437D6B">
        <w:rPr>
          <w:rFonts w:ascii="PT Astra Serif" w:eastAsia="Times New Roman" w:hAnsi="PT Astra Serif" w:cs="Times New Roman"/>
          <w:sz w:val="24"/>
          <w:szCs w:val="24"/>
          <w:lang w:eastAsia="ru-RU"/>
        </w:rPr>
        <w:t>.</w:t>
      </w:r>
    </w:p>
    <w:p w:rsidR="00504892" w:rsidRPr="00832845" w:rsidRDefault="00504892" w:rsidP="00E53DCD">
      <w:pPr>
        <w:pageBreakBefore/>
        <w:spacing w:after="0" w:line="360" w:lineRule="auto"/>
        <w:jc w:val="center"/>
        <w:outlineLvl w:val="0"/>
        <w:rPr>
          <w:rFonts w:ascii="PT Astra Serif" w:eastAsia="Times New Roman" w:hAnsi="PT Astra Serif" w:cs="Times New Roman"/>
          <w:caps/>
          <w:sz w:val="28"/>
          <w:szCs w:val="24"/>
          <w:lang w:eastAsia="ru-RU"/>
        </w:rPr>
      </w:pPr>
      <w:bookmarkStart w:id="8" w:name="_Toc73375054"/>
      <w:r w:rsidRPr="00832845">
        <w:rPr>
          <w:rFonts w:ascii="PT Astra Serif" w:eastAsia="Times New Roman" w:hAnsi="PT Astra Serif" w:cs="Times New Roman"/>
          <w:caps/>
          <w:sz w:val="28"/>
          <w:szCs w:val="24"/>
          <w:lang w:eastAsia="ru-RU"/>
        </w:rPr>
        <w:lastRenderedPageBreak/>
        <w:t>6. Сценарии социально-экономического развития Томской области</w:t>
      </w:r>
      <w:bookmarkEnd w:id="8"/>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bookmarkStart w:id="9" w:name="_heading=h.44sinio"/>
      <w:bookmarkEnd w:id="9"/>
      <w:r w:rsidRPr="00832845">
        <w:rPr>
          <w:rFonts w:ascii="PT Astra Serif" w:eastAsia="Times New Roman" w:hAnsi="PT Astra Serif" w:cs="Times New Roman"/>
          <w:sz w:val="24"/>
          <w:szCs w:val="24"/>
          <w:lang w:eastAsia="ru-RU"/>
        </w:rPr>
        <w:t>На период 2021</w:t>
      </w:r>
      <w:r w:rsidR="004C4227">
        <w:rPr>
          <w:rFonts w:ascii="PT Astra Serif" w:eastAsia="Times New Roman" w:hAnsi="PT Astra Serif" w:cs="Times New Roman"/>
          <w:sz w:val="24"/>
          <w:szCs w:val="24"/>
          <w:lang w:eastAsia="ru-RU"/>
        </w:rPr>
        <w:t>–</w:t>
      </w:r>
      <w:r w:rsidRPr="00832845">
        <w:rPr>
          <w:rFonts w:ascii="PT Astra Serif" w:eastAsia="Times New Roman" w:hAnsi="PT Astra Serif" w:cs="Times New Roman"/>
          <w:sz w:val="24"/>
          <w:szCs w:val="24"/>
          <w:lang w:eastAsia="ru-RU"/>
        </w:rPr>
        <w:t xml:space="preserve">2030 гг. при формировании сценариев социально-экономического развития Томской области учитывается как накопленный потенциал региона, так и описанный выше макроэкономический контекст, задающий сценарные рамки. </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Сценарные условия определены на основе среднесрочного Прогноза социально-экономического развития Российской Федерации на 2021</w:t>
      </w:r>
      <w:r w:rsidR="004C4227">
        <w:rPr>
          <w:rFonts w:ascii="PT Astra Serif" w:eastAsia="Times New Roman" w:hAnsi="PT Astra Serif" w:cs="Times New Roman"/>
          <w:sz w:val="24"/>
          <w:szCs w:val="24"/>
          <w:lang w:eastAsia="ru-RU"/>
        </w:rPr>
        <w:t>–</w:t>
      </w:r>
      <w:r w:rsidRPr="00832845">
        <w:rPr>
          <w:rFonts w:ascii="PT Astra Serif" w:eastAsia="Times New Roman" w:hAnsi="PT Astra Serif" w:cs="Times New Roman"/>
          <w:sz w:val="24"/>
          <w:szCs w:val="24"/>
          <w:lang w:eastAsia="ru-RU"/>
        </w:rPr>
        <w:t xml:space="preserve">2023 гг., долгосрочного Прогноза социально-экономического развития Российской Федерации Минэкономразвития России до 2036 г., Доклада о денежно-кредитной политике Банка России, прогнозов Центра макроэкономического анализа и краткосрочного прогнозирования (ЦМАКП), Федеральной службы государственной статистики, оценки международных экспертов (ОЭСР, МВФ и др.). Во внимание принимаются также значения показателей социально-экономического развития региона, определенные в рамках Прогноза социально-экономического развития Томской области на 2021 год и на плановый период 2022-2023 годов. Учтена необходимость </w:t>
      </w:r>
      <w:proofErr w:type="gramStart"/>
      <w:r w:rsidRPr="00832845">
        <w:rPr>
          <w:rFonts w:ascii="PT Astra Serif" w:eastAsia="Times New Roman" w:hAnsi="PT Astra Serif" w:cs="Times New Roman"/>
          <w:sz w:val="24"/>
          <w:szCs w:val="24"/>
          <w:lang w:eastAsia="ru-RU"/>
        </w:rPr>
        <w:t>достижения ключевых показателей эффективности деятельности высших должностных лиц</w:t>
      </w:r>
      <w:proofErr w:type="gramEnd"/>
      <w:r w:rsidRPr="00832845">
        <w:rPr>
          <w:rFonts w:ascii="PT Astra Serif" w:eastAsia="Times New Roman" w:hAnsi="PT Astra Serif" w:cs="Times New Roman"/>
          <w:sz w:val="24"/>
          <w:szCs w:val="24"/>
          <w:lang w:eastAsia="ru-RU"/>
        </w:rPr>
        <w:t xml:space="preserve"> и органов исполнительной власти субъектов Российской Федерации, национальных целей развития Российской Федерации и национальных проектов, </w:t>
      </w:r>
      <w:r w:rsidR="004C4227" w:rsidRPr="00832845">
        <w:rPr>
          <w:rFonts w:ascii="PT Astra Serif" w:eastAsia="Times New Roman" w:hAnsi="PT Astra Serif" w:cs="Times New Roman"/>
          <w:sz w:val="24"/>
          <w:szCs w:val="24"/>
          <w:lang w:eastAsia="ru-RU"/>
        </w:rPr>
        <w:t>в т</w:t>
      </w:r>
      <w:r w:rsidR="004C4227">
        <w:rPr>
          <w:rFonts w:ascii="PT Astra Serif" w:eastAsia="Times New Roman" w:hAnsi="PT Astra Serif" w:cs="Times New Roman"/>
          <w:sz w:val="24"/>
          <w:szCs w:val="24"/>
          <w:lang w:eastAsia="ru-RU"/>
        </w:rPr>
        <w:t>ом числе</w:t>
      </w:r>
      <w:r w:rsidR="004C4227" w:rsidRPr="00832845">
        <w:rPr>
          <w:rFonts w:ascii="PT Astra Serif" w:eastAsia="Times New Roman" w:hAnsi="PT Astra Serif" w:cs="Times New Roman"/>
          <w:sz w:val="24"/>
          <w:szCs w:val="24"/>
          <w:lang w:eastAsia="ru-RU"/>
        </w:rPr>
        <w:t xml:space="preserve"> </w:t>
      </w:r>
      <w:r w:rsidRPr="00832845">
        <w:rPr>
          <w:rFonts w:ascii="PT Astra Serif" w:eastAsia="Times New Roman" w:hAnsi="PT Astra Serif" w:cs="Times New Roman"/>
          <w:sz w:val="24"/>
          <w:szCs w:val="24"/>
          <w:lang w:eastAsia="ru-RU"/>
        </w:rPr>
        <w:t xml:space="preserve">установленных для Томской области в рамках соглашений с федеральными органами власти о реализации региональных проектов.  </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Среди ключевых внешних для региона факторов – ситуация с пандемией </w:t>
      </w:r>
      <w:r w:rsidRPr="00832845">
        <w:rPr>
          <w:rFonts w:ascii="PT Astra Serif" w:eastAsia="Times New Roman" w:hAnsi="PT Astra Serif" w:cs="Times New Roman"/>
          <w:sz w:val="24"/>
          <w:szCs w:val="24"/>
          <w:lang w:eastAsia="ru-RU"/>
        </w:rPr>
        <w:br/>
        <w:t>COVID-19, антикризисные меры, принимаемые на уровне Российской Федерации, сценарии восстановления глобальной экономики после локдауна, ситуация на мировых рынках, геополитическая обстановка, состояние экономики Российской Федерации в целом и состояние банковского сектора, а также ключевая ставка Банка России. В числе внутренних факторов учитываются региональные антикризисные меры, направленные на обеспечение устойчивости основных сфер социально-экономического развития и выполнение обязательств региона, а также потенциальный эффект от реализации планируемых в рамках Стратегии мероприятий и проектов.</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Непосредственно для региона выделяются две ключевые траектории развития: традиционная, опирающаяся на текущий убывающий портфель ресурсов</w:t>
      </w:r>
      <w:r w:rsidR="004C4227">
        <w:rPr>
          <w:rFonts w:ascii="PT Astra Serif" w:eastAsia="Times New Roman" w:hAnsi="PT Astra Serif" w:cs="Times New Roman"/>
          <w:sz w:val="24"/>
          <w:szCs w:val="24"/>
          <w:lang w:eastAsia="ru-RU"/>
        </w:rPr>
        <w:t>,</w:t>
      </w:r>
      <w:r w:rsidRPr="00832845">
        <w:rPr>
          <w:rFonts w:ascii="PT Astra Serif" w:eastAsia="Times New Roman" w:hAnsi="PT Astra Serif" w:cs="Times New Roman"/>
          <w:sz w:val="24"/>
          <w:szCs w:val="24"/>
          <w:lang w:eastAsia="ru-RU"/>
        </w:rPr>
        <w:t xml:space="preserve"> и инновационная, предполагающая ставку на новую экономическую (технологическую) повестку регионального развития.</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lastRenderedPageBreak/>
        <w:t>Сочетание внешних факторов и выбранной траектории развития определяет один из трех сценариев социально-экономического развития Томской области: консервативный, базовый или целевой, для каждого из которых определены значения ключевых показателей социально-экономического развития, характеризующих принципиальные рамки сценариев (таблица 5).</w:t>
      </w:r>
    </w:p>
    <w:p w:rsidR="00504892" w:rsidRPr="00832845" w:rsidRDefault="00504892" w:rsidP="006D2CF5">
      <w:pPr>
        <w:keepNext/>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Таблица 5 – Основные показатели социально-экономического развития Томской области в рамках сценариев</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227"/>
        <w:gridCol w:w="1743"/>
        <w:gridCol w:w="1134"/>
        <w:gridCol w:w="1277"/>
        <w:gridCol w:w="1489"/>
        <w:gridCol w:w="1490"/>
      </w:tblGrid>
      <w:tr w:rsidR="00504892" w:rsidRPr="00832845" w:rsidTr="00504892">
        <w:trPr>
          <w:trHeight w:val="268"/>
          <w:tblHeader/>
        </w:trPr>
        <w:tc>
          <w:tcPr>
            <w:tcW w:w="222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keepNext/>
              <w:spacing w:after="0" w:line="240" w:lineRule="auto"/>
              <w:jc w:val="center"/>
              <w:rPr>
                <w:rFonts w:ascii="PT Astra Serif" w:eastAsia="Times New Roman" w:hAnsi="PT Astra Serif" w:cs="Times New Roman"/>
                <w:b/>
                <w:bCs/>
                <w:sz w:val="20"/>
                <w:szCs w:val="20"/>
                <w:lang w:eastAsia="ru-RU"/>
              </w:rPr>
            </w:pPr>
            <w:r w:rsidRPr="00832845">
              <w:rPr>
                <w:rFonts w:ascii="PT Astra Serif" w:eastAsia="Times New Roman" w:hAnsi="PT Astra Serif" w:cs="Times New Roman"/>
                <w:b/>
                <w:bCs/>
                <w:sz w:val="20"/>
                <w:szCs w:val="20"/>
                <w:lang w:eastAsia="ru-RU"/>
              </w:rPr>
              <w:t>Показатель</w:t>
            </w:r>
          </w:p>
        </w:tc>
        <w:tc>
          <w:tcPr>
            <w:tcW w:w="174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keepNext/>
              <w:spacing w:after="0" w:line="240" w:lineRule="auto"/>
              <w:jc w:val="center"/>
              <w:rPr>
                <w:rFonts w:ascii="PT Astra Serif" w:eastAsia="Times New Roman" w:hAnsi="PT Astra Serif" w:cs="Times New Roman"/>
                <w:b/>
                <w:bCs/>
                <w:sz w:val="20"/>
                <w:szCs w:val="20"/>
                <w:lang w:eastAsia="ru-RU"/>
              </w:rPr>
            </w:pPr>
            <w:r w:rsidRPr="00832845">
              <w:rPr>
                <w:rFonts w:ascii="PT Astra Serif" w:eastAsia="Times New Roman" w:hAnsi="PT Astra Serif" w:cs="Times New Roman"/>
                <w:b/>
                <w:bCs/>
                <w:sz w:val="20"/>
                <w:szCs w:val="20"/>
                <w:lang w:eastAsia="ru-RU"/>
              </w:rPr>
              <w:t>Сценарий</w:t>
            </w:r>
          </w:p>
        </w:tc>
        <w:tc>
          <w:tcPr>
            <w:tcW w:w="113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keepNext/>
              <w:spacing w:after="0" w:line="240" w:lineRule="auto"/>
              <w:jc w:val="center"/>
              <w:rPr>
                <w:rFonts w:ascii="PT Astra Serif" w:eastAsia="Times New Roman" w:hAnsi="PT Astra Serif" w:cs="Times New Roman"/>
                <w:b/>
                <w:bCs/>
                <w:sz w:val="20"/>
                <w:szCs w:val="20"/>
                <w:lang w:eastAsia="ru-RU"/>
              </w:rPr>
            </w:pPr>
            <w:r w:rsidRPr="00832845">
              <w:rPr>
                <w:rFonts w:ascii="PT Astra Serif" w:eastAsia="Times New Roman" w:hAnsi="PT Astra Serif" w:cs="Times New Roman"/>
                <w:b/>
                <w:bCs/>
                <w:sz w:val="20"/>
                <w:szCs w:val="20"/>
                <w:lang w:eastAsia="ru-RU"/>
              </w:rPr>
              <w:t>2019</w:t>
            </w:r>
          </w:p>
          <w:p w:rsidR="00504892" w:rsidRPr="00832845" w:rsidRDefault="00504892" w:rsidP="002C0530">
            <w:pPr>
              <w:keepNext/>
              <w:spacing w:after="0" w:line="240" w:lineRule="auto"/>
              <w:jc w:val="center"/>
              <w:rPr>
                <w:rFonts w:ascii="PT Astra Serif" w:eastAsia="Times New Roman" w:hAnsi="PT Astra Serif" w:cs="Times New Roman"/>
                <w:b/>
                <w:bCs/>
                <w:sz w:val="20"/>
                <w:szCs w:val="20"/>
                <w:lang w:eastAsia="ru-RU"/>
              </w:rPr>
            </w:pPr>
            <w:r w:rsidRPr="00832845">
              <w:rPr>
                <w:rFonts w:ascii="PT Astra Serif" w:eastAsia="Times New Roman" w:hAnsi="PT Astra Serif" w:cs="Times New Roman"/>
                <w:b/>
                <w:bCs/>
                <w:sz w:val="20"/>
                <w:szCs w:val="20"/>
                <w:lang w:eastAsia="ru-RU"/>
              </w:rPr>
              <w:t>(факт)</w:t>
            </w:r>
          </w:p>
        </w:tc>
        <w:tc>
          <w:tcPr>
            <w:tcW w:w="127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keepNext/>
              <w:spacing w:after="0" w:line="240" w:lineRule="auto"/>
              <w:jc w:val="center"/>
              <w:rPr>
                <w:rFonts w:ascii="PT Astra Serif" w:eastAsia="Times New Roman" w:hAnsi="PT Astra Serif" w:cs="Times New Roman"/>
                <w:b/>
                <w:bCs/>
                <w:sz w:val="20"/>
                <w:szCs w:val="20"/>
                <w:lang w:eastAsia="ru-RU"/>
              </w:rPr>
            </w:pPr>
            <w:r w:rsidRPr="00832845">
              <w:rPr>
                <w:rFonts w:ascii="PT Astra Serif" w:eastAsia="Times New Roman" w:hAnsi="PT Astra Serif" w:cs="Times New Roman"/>
                <w:b/>
                <w:bCs/>
                <w:sz w:val="20"/>
                <w:szCs w:val="20"/>
                <w:lang w:eastAsia="ru-RU"/>
              </w:rPr>
              <w:t>2020</w:t>
            </w:r>
          </w:p>
          <w:p w:rsidR="00504892" w:rsidRPr="00832845" w:rsidRDefault="00504892" w:rsidP="002C0530">
            <w:pPr>
              <w:keepNext/>
              <w:spacing w:after="0" w:line="240" w:lineRule="auto"/>
              <w:jc w:val="center"/>
              <w:rPr>
                <w:rFonts w:ascii="PT Astra Serif" w:eastAsia="Times New Roman" w:hAnsi="PT Astra Serif" w:cs="Times New Roman"/>
                <w:b/>
                <w:bCs/>
                <w:sz w:val="20"/>
                <w:szCs w:val="20"/>
                <w:lang w:eastAsia="ru-RU"/>
              </w:rPr>
            </w:pPr>
            <w:r w:rsidRPr="00832845">
              <w:rPr>
                <w:rFonts w:ascii="PT Astra Serif" w:eastAsia="Times New Roman" w:hAnsi="PT Astra Serif" w:cs="Times New Roman"/>
                <w:b/>
                <w:bCs/>
                <w:sz w:val="20"/>
                <w:szCs w:val="20"/>
                <w:lang w:eastAsia="ru-RU"/>
              </w:rPr>
              <w:t>(факт (оценка)</w:t>
            </w:r>
          </w:p>
        </w:tc>
        <w:tc>
          <w:tcPr>
            <w:tcW w:w="148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keepNext/>
              <w:spacing w:after="0" w:line="240" w:lineRule="auto"/>
              <w:jc w:val="center"/>
              <w:rPr>
                <w:rFonts w:ascii="PT Astra Serif" w:eastAsia="Times New Roman" w:hAnsi="PT Astra Serif" w:cs="Times New Roman"/>
                <w:b/>
                <w:bCs/>
                <w:sz w:val="20"/>
                <w:szCs w:val="20"/>
                <w:lang w:eastAsia="ru-RU"/>
              </w:rPr>
            </w:pPr>
            <w:r w:rsidRPr="00832845">
              <w:rPr>
                <w:rFonts w:ascii="PT Astra Serif" w:eastAsia="Times New Roman" w:hAnsi="PT Astra Serif" w:cs="Times New Roman"/>
                <w:b/>
                <w:bCs/>
                <w:sz w:val="20"/>
                <w:szCs w:val="20"/>
                <w:lang w:eastAsia="ru-RU"/>
              </w:rPr>
              <w:t>2024</w:t>
            </w:r>
          </w:p>
          <w:p w:rsidR="00504892" w:rsidRPr="00832845" w:rsidRDefault="00504892" w:rsidP="002C0530">
            <w:pPr>
              <w:keepNext/>
              <w:spacing w:after="0" w:line="240" w:lineRule="auto"/>
              <w:jc w:val="center"/>
              <w:rPr>
                <w:rFonts w:ascii="PT Astra Serif" w:eastAsia="Times New Roman" w:hAnsi="PT Astra Serif" w:cs="Times New Roman"/>
                <w:b/>
                <w:bCs/>
                <w:sz w:val="20"/>
                <w:szCs w:val="20"/>
                <w:lang w:eastAsia="ru-RU"/>
              </w:rPr>
            </w:pPr>
            <w:r w:rsidRPr="00832845">
              <w:rPr>
                <w:rFonts w:ascii="PT Astra Serif" w:eastAsia="Times New Roman" w:hAnsi="PT Astra Serif" w:cs="Times New Roman"/>
                <w:b/>
                <w:bCs/>
                <w:sz w:val="20"/>
                <w:szCs w:val="20"/>
                <w:lang w:eastAsia="ru-RU"/>
              </w:rPr>
              <w:t>(прогноз)</w:t>
            </w:r>
          </w:p>
        </w:tc>
        <w:tc>
          <w:tcPr>
            <w:tcW w:w="14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keepNext/>
              <w:spacing w:after="0" w:line="240" w:lineRule="auto"/>
              <w:jc w:val="center"/>
              <w:rPr>
                <w:rFonts w:ascii="PT Astra Serif" w:eastAsia="Times New Roman" w:hAnsi="PT Astra Serif" w:cs="Times New Roman"/>
                <w:b/>
                <w:bCs/>
                <w:sz w:val="20"/>
                <w:szCs w:val="20"/>
                <w:lang w:eastAsia="ru-RU"/>
              </w:rPr>
            </w:pPr>
            <w:r w:rsidRPr="00832845">
              <w:rPr>
                <w:rFonts w:ascii="PT Astra Serif" w:eastAsia="Times New Roman" w:hAnsi="PT Astra Serif" w:cs="Times New Roman"/>
                <w:b/>
                <w:bCs/>
                <w:sz w:val="20"/>
                <w:szCs w:val="20"/>
                <w:lang w:eastAsia="ru-RU"/>
              </w:rPr>
              <w:t>2030</w:t>
            </w:r>
          </w:p>
          <w:p w:rsidR="00504892" w:rsidRPr="00832845" w:rsidRDefault="00504892" w:rsidP="002C0530">
            <w:pPr>
              <w:keepNext/>
              <w:spacing w:after="0" w:line="240" w:lineRule="auto"/>
              <w:jc w:val="center"/>
              <w:rPr>
                <w:rFonts w:ascii="PT Astra Serif" w:eastAsia="Times New Roman" w:hAnsi="PT Astra Serif" w:cs="Times New Roman"/>
                <w:b/>
                <w:bCs/>
                <w:sz w:val="20"/>
                <w:szCs w:val="20"/>
                <w:lang w:eastAsia="ru-RU"/>
              </w:rPr>
            </w:pPr>
            <w:r w:rsidRPr="00832845">
              <w:rPr>
                <w:rFonts w:ascii="PT Astra Serif" w:eastAsia="Times New Roman" w:hAnsi="PT Astra Serif" w:cs="Times New Roman"/>
                <w:b/>
                <w:bCs/>
                <w:sz w:val="20"/>
                <w:szCs w:val="20"/>
                <w:lang w:eastAsia="ru-RU"/>
              </w:rPr>
              <w:t>(прогноз)</w:t>
            </w:r>
          </w:p>
        </w:tc>
      </w:tr>
      <w:tr w:rsidR="00504892" w:rsidRPr="00832845" w:rsidTr="00504892">
        <w:trPr>
          <w:trHeight w:hRule="exact" w:val="340"/>
        </w:trPr>
        <w:tc>
          <w:tcPr>
            <w:tcW w:w="2227" w:type="dxa"/>
            <w:vMerge w:val="restart"/>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tabs>
                <w:tab w:val="left" w:pos="285"/>
              </w:tabs>
              <w:spacing w:after="0" w:line="240" w:lineRule="auto"/>
              <w:jc w:val="both"/>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Численность постоянного населения (среднегодовая), тыс. чел.</w:t>
            </w:r>
          </w:p>
        </w:tc>
        <w:tc>
          <w:tcPr>
            <w:tcW w:w="174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both"/>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консервативный</w:t>
            </w:r>
          </w:p>
        </w:tc>
        <w:tc>
          <w:tcPr>
            <w:tcW w:w="113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1078,4</w:t>
            </w:r>
          </w:p>
        </w:tc>
        <w:tc>
          <w:tcPr>
            <w:tcW w:w="127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1074,9</w:t>
            </w:r>
          </w:p>
        </w:tc>
        <w:tc>
          <w:tcPr>
            <w:tcW w:w="148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6D2CF5">
              <w:rPr>
                <w:rFonts w:ascii="PT Astra Serif" w:eastAsia="Times New Roman" w:hAnsi="PT Astra Serif" w:cs="Times New Roman"/>
                <w:sz w:val="20"/>
                <w:szCs w:val="20"/>
                <w:lang w:eastAsia="ru-RU"/>
              </w:rPr>
              <w:t>1044,6</w:t>
            </w:r>
          </w:p>
        </w:tc>
        <w:tc>
          <w:tcPr>
            <w:tcW w:w="14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1026,2</w:t>
            </w:r>
          </w:p>
        </w:tc>
      </w:tr>
      <w:tr w:rsidR="00504892" w:rsidRPr="00832845" w:rsidTr="00504892">
        <w:trPr>
          <w:trHeight w:hRule="exact" w:val="340"/>
        </w:trPr>
        <w:tc>
          <w:tcPr>
            <w:tcW w:w="2227" w:type="dxa"/>
            <w:vMerge/>
            <w:tcBorders>
              <w:top w:val="single" w:sz="4" w:space="0" w:color="auto"/>
              <w:left w:val="single" w:sz="4" w:space="0" w:color="auto"/>
              <w:bottom w:val="single" w:sz="4" w:space="0" w:color="auto"/>
              <w:right w:val="single" w:sz="4" w:space="0" w:color="auto"/>
            </w:tcBorders>
            <w:vAlign w:val="center"/>
            <w:hideMark/>
          </w:tcPr>
          <w:p w:rsidR="00504892" w:rsidRPr="00832845" w:rsidRDefault="00504892" w:rsidP="002C0530">
            <w:pPr>
              <w:tabs>
                <w:tab w:val="left" w:pos="285"/>
              </w:tabs>
              <w:spacing w:after="0" w:line="240" w:lineRule="auto"/>
              <w:rPr>
                <w:rFonts w:ascii="PT Astra Serif" w:eastAsia="Times New Roman" w:hAnsi="PT Astra Serif" w:cs="Times New Roman"/>
                <w:sz w:val="20"/>
                <w:szCs w:val="20"/>
                <w:lang w:eastAsia="ru-RU"/>
              </w:rPr>
            </w:pPr>
          </w:p>
        </w:tc>
        <w:tc>
          <w:tcPr>
            <w:tcW w:w="174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both"/>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базовый</w:t>
            </w:r>
          </w:p>
        </w:tc>
        <w:tc>
          <w:tcPr>
            <w:tcW w:w="113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1078,4</w:t>
            </w:r>
          </w:p>
        </w:tc>
        <w:tc>
          <w:tcPr>
            <w:tcW w:w="127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1074,9</w:t>
            </w:r>
          </w:p>
        </w:tc>
        <w:tc>
          <w:tcPr>
            <w:tcW w:w="148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1060,9</w:t>
            </w:r>
          </w:p>
        </w:tc>
        <w:tc>
          <w:tcPr>
            <w:tcW w:w="14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1053,7</w:t>
            </w:r>
          </w:p>
        </w:tc>
      </w:tr>
      <w:tr w:rsidR="00504892" w:rsidRPr="00832845" w:rsidTr="00504892">
        <w:trPr>
          <w:trHeight w:hRule="exact" w:val="340"/>
        </w:trPr>
        <w:tc>
          <w:tcPr>
            <w:tcW w:w="2227" w:type="dxa"/>
            <w:vMerge/>
            <w:tcBorders>
              <w:top w:val="single" w:sz="4" w:space="0" w:color="auto"/>
              <w:left w:val="single" w:sz="4" w:space="0" w:color="auto"/>
              <w:bottom w:val="single" w:sz="4" w:space="0" w:color="auto"/>
              <w:right w:val="single" w:sz="4" w:space="0" w:color="auto"/>
            </w:tcBorders>
            <w:vAlign w:val="center"/>
            <w:hideMark/>
          </w:tcPr>
          <w:p w:rsidR="00504892" w:rsidRPr="00832845" w:rsidRDefault="00504892" w:rsidP="002C0530">
            <w:pPr>
              <w:tabs>
                <w:tab w:val="left" w:pos="285"/>
              </w:tabs>
              <w:spacing w:after="0" w:line="240" w:lineRule="auto"/>
              <w:rPr>
                <w:rFonts w:ascii="PT Astra Serif" w:eastAsia="Times New Roman" w:hAnsi="PT Astra Serif" w:cs="Times New Roman"/>
                <w:sz w:val="20"/>
                <w:szCs w:val="20"/>
                <w:lang w:eastAsia="ru-RU"/>
              </w:rPr>
            </w:pPr>
          </w:p>
        </w:tc>
        <w:tc>
          <w:tcPr>
            <w:tcW w:w="174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both"/>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целевой</w:t>
            </w:r>
          </w:p>
        </w:tc>
        <w:tc>
          <w:tcPr>
            <w:tcW w:w="113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1078,4</w:t>
            </w:r>
          </w:p>
        </w:tc>
        <w:tc>
          <w:tcPr>
            <w:tcW w:w="127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1074,9</w:t>
            </w:r>
          </w:p>
        </w:tc>
        <w:tc>
          <w:tcPr>
            <w:tcW w:w="148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1060,9</w:t>
            </w:r>
          </w:p>
        </w:tc>
        <w:tc>
          <w:tcPr>
            <w:tcW w:w="14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1053,7</w:t>
            </w:r>
          </w:p>
        </w:tc>
      </w:tr>
      <w:tr w:rsidR="00504892" w:rsidRPr="00832845" w:rsidTr="00504892">
        <w:trPr>
          <w:trHeight w:hRule="exact" w:val="340"/>
        </w:trPr>
        <w:tc>
          <w:tcPr>
            <w:tcW w:w="2227" w:type="dxa"/>
            <w:vMerge w:val="restart"/>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tabs>
                <w:tab w:val="left" w:pos="285"/>
              </w:tabs>
              <w:spacing w:after="0" w:line="240" w:lineRule="auto"/>
              <w:jc w:val="both"/>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Индекс физического объема ВРП в постоянных ценах, % к пред. году</w:t>
            </w:r>
          </w:p>
        </w:tc>
        <w:tc>
          <w:tcPr>
            <w:tcW w:w="174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both"/>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консервативный</w:t>
            </w:r>
          </w:p>
        </w:tc>
        <w:tc>
          <w:tcPr>
            <w:tcW w:w="113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100,1</w:t>
            </w:r>
          </w:p>
        </w:tc>
        <w:tc>
          <w:tcPr>
            <w:tcW w:w="127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91,8</w:t>
            </w:r>
          </w:p>
        </w:tc>
        <w:tc>
          <w:tcPr>
            <w:tcW w:w="148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101,6</w:t>
            </w:r>
          </w:p>
        </w:tc>
        <w:tc>
          <w:tcPr>
            <w:tcW w:w="14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101,6</w:t>
            </w:r>
          </w:p>
        </w:tc>
      </w:tr>
      <w:tr w:rsidR="00504892" w:rsidRPr="00832845" w:rsidTr="00504892">
        <w:trPr>
          <w:trHeight w:hRule="exact" w:val="340"/>
        </w:trPr>
        <w:tc>
          <w:tcPr>
            <w:tcW w:w="2227" w:type="dxa"/>
            <w:vMerge/>
            <w:tcBorders>
              <w:top w:val="single" w:sz="4" w:space="0" w:color="auto"/>
              <w:left w:val="single" w:sz="4" w:space="0" w:color="auto"/>
              <w:bottom w:val="single" w:sz="4" w:space="0" w:color="auto"/>
              <w:right w:val="single" w:sz="4" w:space="0" w:color="auto"/>
            </w:tcBorders>
            <w:vAlign w:val="center"/>
            <w:hideMark/>
          </w:tcPr>
          <w:p w:rsidR="00504892" w:rsidRPr="00832845" w:rsidRDefault="00504892" w:rsidP="002C0530">
            <w:pPr>
              <w:tabs>
                <w:tab w:val="left" w:pos="285"/>
              </w:tabs>
              <w:spacing w:after="0" w:line="240" w:lineRule="auto"/>
              <w:rPr>
                <w:rFonts w:ascii="PT Astra Serif" w:eastAsia="Times New Roman" w:hAnsi="PT Astra Serif" w:cs="Times New Roman"/>
                <w:sz w:val="20"/>
                <w:szCs w:val="20"/>
                <w:lang w:eastAsia="ru-RU"/>
              </w:rPr>
            </w:pPr>
          </w:p>
        </w:tc>
        <w:tc>
          <w:tcPr>
            <w:tcW w:w="174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both"/>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базовый</w:t>
            </w:r>
          </w:p>
        </w:tc>
        <w:tc>
          <w:tcPr>
            <w:tcW w:w="113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100,1</w:t>
            </w:r>
          </w:p>
        </w:tc>
        <w:tc>
          <w:tcPr>
            <w:tcW w:w="127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91,8</w:t>
            </w:r>
          </w:p>
        </w:tc>
        <w:tc>
          <w:tcPr>
            <w:tcW w:w="148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103,1</w:t>
            </w:r>
          </w:p>
        </w:tc>
        <w:tc>
          <w:tcPr>
            <w:tcW w:w="14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103,2</w:t>
            </w:r>
          </w:p>
        </w:tc>
      </w:tr>
      <w:tr w:rsidR="00504892" w:rsidRPr="00832845" w:rsidTr="00504892">
        <w:trPr>
          <w:trHeight w:hRule="exact" w:val="340"/>
        </w:trPr>
        <w:tc>
          <w:tcPr>
            <w:tcW w:w="2227" w:type="dxa"/>
            <w:vMerge/>
            <w:tcBorders>
              <w:top w:val="single" w:sz="4" w:space="0" w:color="auto"/>
              <w:left w:val="single" w:sz="4" w:space="0" w:color="auto"/>
              <w:bottom w:val="single" w:sz="4" w:space="0" w:color="auto"/>
              <w:right w:val="single" w:sz="4" w:space="0" w:color="auto"/>
            </w:tcBorders>
            <w:vAlign w:val="center"/>
            <w:hideMark/>
          </w:tcPr>
          <w:p w:rsidR="00504892" w:rsidRPr="00832845" w:rsidRDefault="00504892" w:rsidP="002C0530">
            <w:pPr>
              <w:tabs>
                <w:tab w:val="left" w:pos="285"/>
              </w:tabs>
              <w:spacing w:after="0" w:line="240" w:lineRule="auto"/>
              <w:rPr>
                <w:rFonts w:ascii="PT Astra Serif" w:eastAsia="Times New Roman" w:hAnsi="PT Astra Serif" w:cs="Times New Roman"/>
                <w:sz w:val="20"/>
                <w:szCs w:val="20"/>
                <w:lang w:eastAsia="ru-RU"/>
              </w:rPr>
            </w:pPr>
          </w:p>
        </w:tc>
        <w:tc>
          <w:tcPr>
            <w:tcW w:w="174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both"/>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целевой</w:t>
            </w:r>
          </w:p>
        </w:tc>
        <w:tc>
          <w:tcPr>
            <w:tcW w:w="113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100,1</w:t>
            </w:r>
          </w:p>
        </w:tc>
        <w:tc>
          <w:tcPr>
            <w:tcW w:w="127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91,8</w:t>
            </w:r>
          </w:p>
        </w:tc>
        <w:tc>
          <w:tcPr>
            <w:tcW w:w="148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103,1</w:t>
            </w:r>
          </w:p>
        </w:tc>
        <w:tc>
          <w:tcPr>
            <w:tcW w:w="14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104,5</w:t>
            </w:r>
          </w:p>
        </w:tc>
      </w:tr>
      <w:tr w:rsidR="00504892" w:rsidRPr="00832845" w:rsidTr="00504892">
        <w:trPr>
          <w:trHeight w:hRule="exact" w:val="340"/>
        </w:trPr>
        <w:tc>
          <w:tcPr>
            <w:tcW w:w="2227" w:type="dxa"/>
            <w:vMerge w:val="restart"/>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tabs>
                <w:tab w:val="left" w:pos="285"/>
              </w:tabs>
              <w:spacing w:after="0" w:line="240" w:lineRule="auto"/>
              <w:jc w:val="both"/>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Индекс производства по виду экономической деятельности  «Обрабатывающие производства» в сопоставимых цена, % к пред</w:t>
            </w:r>
            <w:proofErr w:type="gramStart"/>
            <w:r w:rsidRPr="00832845">
              <w:rPr>
                <w:rFonts w:ascii="PT Astra Serif" w:eastAsia="Times New Roman" w:hAnsi="PT Astra Serif" w:cs="Times New Roman"/>
                <w:sz w:val="20"/>
                <w:szCs w:val="20"/>
                <w:lang w:eastAsia="ru-RU"/>
              </w:rPr>
              <w:t>.</w:t>
            </w:r>
            <w:proofErr w:type="gramEnd"/>
            <w:r w:rsidRPr="00832845">
              <w:rPr>
                <w:rFonts w:ascii="PT Astra Serif" w:eastAsia="Times New Roman" w:hAnsi="PT Astra Serif" w:cs="Times New Roman"/>
                <w:sz w:val="20"/>
                <w:szCs w:val="20"/>
                <w:lang w:eastAsia="ru-RU"/>
              </w:rPr>
              <w:t xml:space="preserve"> </w:t>
            </w:r>
            <w:proofErr w:type="gramStart"/>
            <w:r w:rsidRPr="00832845">
              <w:rPr>
                <w:rFonts w:ascii="PT Astra Serif" w:eastAsia="Times New Roman" w:hAnsi="PT Astra Serif" w:cs="Times New Roman"/>
                <w:sz w:val="20"/>
                <w:szCs w:val="20"/>
                <w:lang w:eastAsia="ru-RU"/>
              </w:rPr>
              <w:t>г</w:t>
            </w:r>
            <w:proofErr w:type="gramEnd"/>
            <w:r w:rsidRPr="00832845">
              <w:rPr>
                <w:rFonts w:ascii="PT Astra Serif" w:eastAsia="Times New Roman" w:hAnsi="PT Astra Serif" w:cs="Times New Roman"/>
                <w:sz w:val="20"/>
                <w:szCs w:val="20"/>
                <w:lang w:eastAsia="ru-RU"/>
              </w:rPr>
              <w:t>оду</w:t>
            </w:r>
          </w:p>
        </w:tc>
        <w:tc>
          <w:tcPr>
            <w:tcW w:w="174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both"/>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консервативный</w:t>
            </w:r>
          </w:p>
        </w:tc>
        <w:tc>
          <w:tcPr>
            <w:tcW w:w="113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110,2</w:t>
            </w:r>
          </w:p>
        </w:tc>
        <w:tc>
          <w:tcPr>
            <w:tcW w:w="127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108,6</w:t>
            </w:r>
          </w:p>
        </w:tc>
        <w:tc>
          <w:tcPr>
            <w:tcW w:w="148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104,4</w:t>
            </w:r>
          </w:p>
        </w:tc>
        <w:tc>
          <w:tcPr>
            <w:tcW w:w="14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104,0</w:t>
            </w:r>
          </w:p>
        </w:tc>
      </w:tr>
      <w:tr w:rsidR="00504892" w:rsidRPr="00832845" w:rsidTr="00504892">
        <w:trPr>
          <w:trHeight w:hRule="exact" w:val="340"/>
        </w:trPr>
        <w:tc>
          <w:tcPr>
            <w:tcW w:w="2227" w:type="dxa"/>
            <w:vMerge/>
            <w:tcBorders>
              <w:top w:val="single" w:sz="4" w:space="0" w:color="auto"/>
              <w:left w:val="single" w:sz="4" w:space="0" w:color="auto"/>
              <w:bottom w:val="single" w:sz="4" w:space="0" w:color="auto"/>
              <w:right w:val="single" w:sz="4" w:space="0" w:color="auto"/>
            </w:tcBorders>
            <w:vAlign w:val="center"/>
            <w:hideMark/>
          </w:tcPr>
          <w:p w:rsidR="00504892" w:rsidRPr="00832845" w:rsidRDefault="00504892" w:rsidP="002C0530">
            <w:pPr>
              <w:tabs>
                <w:tab w:val="left" w:pos="285"/>
              </w:tabs>
              <w:spacing w:after="0" w:line="240" w:lineRule="auto"/>
              <w:rPr>
                <w:rFonts w:ascii="PT Astra Serif" w:eastAsia="Times New Roman" w:hAnsi="PT Astra Serif" w:cs="Times New Roman"/>
                <w:sz w:val="20"/>
                <w:szCs w:val="20"/>
                <w:lang w:eastAsia="ru-RU"/>
              </w:rPr>
            </w:pPr>
          </w:p>
        </w:tc>
        <w:tc>
          <w:tcPr>
            <w:tcW w:w="174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both"/>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базовый</w:t>
            </w:r>
          </w:p>
        </w:tc>
        <w:tc>
          <w:tcPr>
            <w:tcW w:w="113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110,2</w:t>
            </w:r>
          </w:p>
        </w:tc>
        <w:tc>
          <w:tcPr>
            <w:tcW w:w="127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108,6</w:t>
            </w:r>
          </w:p>
        </w:tc>
        <w:tc>
          <w:tcPr>
            <w:tcW w:w="148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107,3</w:t>
            </w:r>
          </w:p>
        </w:tc>
        <w:tc>
          <w:tcPr>
            <w:tcW w:w="14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107,0</w:t>
            </w:r>
          </w:p>
        </w:tc>
      </w:tr>
      <w:tr w:rsidR="00504892" w:rsidRPr="00832845" w:rsidTr="00504892">
        <w:trPr>
          <w:trHeight w:hRule="exact" w:val="340"/>
        </w:trPr>
        <w:tc>
          <w:tcPr>
            <w:tcW w:w="2227" w:type="dxa"/>
            <w:vMerge/>
            <w:tcBorders>
              <w:top w:val="single" w:sz="4" w:space="0" w:color="auto"/>
              <w:left w:val="single" w:sz="4" w:space="0" w:color="auto"/>
              <w:bottom w:val="single" w:sz="4" w:space="0" w:color="auto"/>
              <w:right w:val="single" w:sz="4" w:space="0" w:color="auto"/>
            </w:tcBorders>
            <w:vAlign w:val="center"/>
            <w:hideMark/>
          </w:tcPr>
          <w:p w:rsidR="00504892" w:rsidRPr="00832845" w:rsidRDefault="00504892" w:rsidP="002C0530">
            <w:pPr>
              <w:tabs>
                <w:tab w:val="left" w:pos="285"/>
              </w:tabs>
              <w:spacing w:after="0" w:line="240" w:lineRule="auto"/>
              <w:rPr>
                <w:rFonts w:ascii="PT Astra Serif" w:eastAsia="Times New Roman" w:hAnsi="PT Astra Serif" w:cs="Times New Roman"/>
                <w:sz w:val="20"/>
                <w:szCs w:val="20"/>
                <w:lang w:eastAsia="ru-RU"/>
              </w:rPr>
            </w:pPr>
          </w:p>
        </w:tc>
        <w:tc>
          <w:tcPr>
            <w:tcW w:w="174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both"/>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целевой</w:t>
            </w:r>
          </w:p>
        </w:tc>
        <w:tc>
          <w:tcPr>
            <w:tcW w:w="113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110,2</w:t>
            </w:r>
          </w:p>
        </w:tc>
        <w:tc>
          <w:tcPr>
            <w:tcW w:w="127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108,6</w:t>
            </w:r>
          </w:p>
        </w:tc>
        <w:tc>
          <w:tcPr>
            <w:tcW w:w="148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108,8</w:t>
            </w:r>
          </w:p>
        </w:tc>
        <w:tc>
          <w:tcPr>
            <w:tcW w:w="14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108,4</w:t>
            </w:r>
          </w:p>
        </w:tc>
      </w:tr>
      <w:tr w:rsidR="00504892" w:rsidRPr="00832845" w:rsidTr="00504892">
        <w:trPr>
          <w:trHeight w:hRule="exact" w:val="340"/>
        </w:trPr>
        <w:tc>
          <w:tcPr>
            <w:tcW w:w="2227" w:type="dxa"/>
            <w:vMerge w:val="restart"/>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tabs>
                <w:tab w:val="left" w:pos="285"/>
              </w:tabs>
              <w:spacing w:after="0" w:line="240" w:lineRule="auto"/>
              <w:jc w:val="both"/>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Экспорт товаров,</w:t>
            </w:r>
          </w:p>
          <w:p w:rsidR="00504892" w:rsidRPr="00832845" w:rsidRDefault="00504892" w:rsidP="002C0530">
            <w:pPr>
              <w:tabs>
                <w:tab w:val="left" w:pos="285"/>
              </w:tabs>
              <w:spacing w:after="0" w:line="240" w:lineRule="auto"/>
              <w:jc w:val="both"/>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млн долл. США</w:t>
            </w:r>
          </w:p>
        </w:tc>
        <w:tc>
          <w:tcPr>
            <w:tcW w:w="174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both"/>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консервативный</w:t>
            </w:r>
          </w:p>
        </w:tc>
        <w:tc>
          <w:tcPr>
            <w:tcW w:w="113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315,6</w:t>
            </w:r>
          </w:p>
        </w:tc>
        <w:tc>
          <w:tcPr>
            <w:tcW w:w="127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310,1</w:t>
            </w:r>
          </w:p>
        </w:tc>
        <w:tc>
          <w:tcPr>
            <w:tcW w:w="148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350,3</w:t>
            </w:r>
          </w:p>
        </w:tc>
        <w:tc>
          <w:tcPr>
            <w:tcW w:w="14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483,0</w:t>
            </w:r>
          </w:p>
        </w:tc>
      </w:tr>
      <w:tr w:rsidR="00504892" w:rsidRPr="00832845" w:rsidTr="00504892">
        <w:trPr>
          <w:trHeight w:hRule="exact" w:val="340"/>
        </w:trPr>
        <w:tc>
          <w:tcPr>
            <w:tcW w:w="2227" w:type="dxa"/>
            <w:vMerge/>
            <w:tcBorders>
              <w:top w:val="single" w:sz="4" w:space="0" w:color="auto"/>
              <w:left w:val="single" w:sz="4" w:space="0" w:color="auto"/>
              <w:bottom w:val="single" w:sz="4" w:space="0" w:color="auto"/>
              <w:right w:val="single" w:sz="4" w:space="0" w:color="auto"/>
            </w:tcBorders>
            <w:vAlign w:val="center"/>
            <w:hideMark/>
          </w:tcPr>
          <w:p w:rsidR="00504892" w:rsidRPr="00832845" w:rsidRDefault="00504892" w:rsidP="002C0530">
            <w:pPr>
              <w:tabs>
                <w:tab w:val="left" w:pos="285"/>
              </w:tabs>
              <w:spacing w:after="0" w:line="240" w:lineRule="auto"/>
              <w:rPr>
                <w:rFonts w:ascii="PT Astra Serif" w:eastAsia="Times New Roman" w:hAnsi="PT Astra Serif" w:cs="Times New Roman"/>
                <w:sz w:val="20"/>
                <w:szCs w:val="20"/>
                <w:lang w:eastAsia="ru-RU"/>
              </w:rPr>
            </w:pPr>
          </w:p>
        </w:tc>
        <w:tc>
          <w:tcPr>
            <w:tcW w:w="174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both"/>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базовый</w:t>
            </w:r>
          </w:p>
        </w:tc>
        <w:tc>
          <w:tcPr>
            <w:tcW w:w="113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315,6</w:t>
            </w:r>
          </w:p>
        </w:tc>
        <w:tc>
          <w:tcPr>
            <w:tcW w:w="127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310,1</w:t>
            </w:r>
          </w:p>
        </w:tc>
        <w:tc>
          <w:tcPr>
            <w:tcW w:w="148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377,2</w:t>
            </w:r>
          </w:p>
        </w:tc>
        <w:tc>
          <w:tcPr>
            <w:tcW w:w="14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504,4</w:t>
            </w:r>
          </w:p>
        </w:tc>
      </w:tr>
      <w:tr w:rsidR="00504892" w:rsidRPr="00832845" w:rsidTr="00504892">
        <w:trPr>
          <w:trHeight w:hRule="exact" w:val="340"/>
        </w:trPr>
        <w:tc>
          <w:tcPr>
            <w:tcW w:w="2227" w:type="dxa"/>
            <w:vMerge/>
            <w:tcBorders>
              <w:top w:val="single" w:sz="4" w:space="0" w:color="auto"/>
              <w:left w:val="single" w:sz="4" w:space="0" w:color="auto"/>
              <w:bottom w:val="single" w:sz="4" w:space="0" w:color="auto"/>
              <w:right w:val="single" w:sz="4" w:space="0" w:color="auto"/>
            </w:tcBorders>
            <w:vAlign w:val="center"/>
            <w:hideMark/>
          </w:tcPr>
          <w:p w:rsidR="00504892" w:rsidRPr="00832845" w:rsidRDefault="00504892" w:rsidP="002C0530">
            <w:pPr>
              <w:tabs>
                <w:tab w:val="left" w:pos="285"/>
              </w:tabs>
              <w:spacing w:after="0" w:line="240" w:lineRule="auto"/>
              <w:rPr>
                <w:rFonts w:ascii="PT Astra Serif" w:eastAsia="Times New Roman" w:hAnsi="PT Astra Serif" w:cs="Times New Roman"/>
                <w:sz w:val="20"/>
                <w:szCs w:val="20"/>
                <w:lang w:eastAsia="ru-RU"/>
              </w:rPr>
            </w:pPr>
          </w:p>
        </w:tc>
        <w:tc>
          <w:tcPr>
            <w:tcW w:w="174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both"/>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целевой</w:t>
            </w:r>
          </w:p>
        </w:tc>
        <w:tc>
          <w:tcPr>
            <w:tcW w:w="113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315,6</w:t>
            </w:r>
          </w:p>
        </w:tc>
        <w:tc>
          <w:tcPr>
            <w:tcW w:w="127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310,1</w:t>
            </w:r>
          </w:p>
        </w:tc>
        <w:tc>
          <w:tcPr>
            <w:tcW w:w="148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400,0</w:t>
            </w:r>
          </w:p>
        </w:tc>
        <w:tc>
          <w:tcPr>
            <w:tcW w:w="14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557,1</w:t>
            </w:r>
          </w:p>
        </w:tc>
      </w:tr>
      <w:tr w:rsidR="00504892" w:rsidRPr="00832845" w:rsidTr="00504892">
        <w:trPr>
          <w:trHeight w:hRule="exact" w:val="340"/>
        </w:trPr>
        <w:tc>
          <w:tcPr>
            <w:tcW w:w="2227" w:type="dxa"/>
            <w:vMerge w:val="restart"/>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tabs>
                <w:tab w:val="left" w:pos="285"/>
              </w:tabs>
              <w:spacing w:after="0" w:line="240" w:lineRule="auto"/>
              <w:jc w:val="both"/>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 xml:space="preserve">Реальные располагаемые денежные доходы, % </w:t>
            </w:r>
          </w:p>
        </w:tc>
        <w:tc>
          <w:tcPr>
            <w:tcW w:w="174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both"/>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консервативный</w:t>
            </w:r>
          </w:p>
        </w:tc>
        <w:tc>
          <w:tcPr>
            <w:tcW w:w="113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98,1</w:t>
            </w:r>
          </w:p>
        </w:tc>
        <w:tc>
          <w:tcPr>
            <w:tcW w:w="127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97,0</w:t>
            </w:r>
          </w:p>
        </w:tc>
        <w:tc>
          <w:tcPr>
            <w:tcW w:w="148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100,3</w:t>
            </w:r>
          </w:p>
        </w:tc>
        <w:tc>
          <w:tcPr>
            <w:tcW w:w="14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100,9</w:t>
            </w:r>
          </w:p>
        </w:tc>
      </w:tr>
      <w:tr w:rsidR="00504892" w:rsidRPr="00832845" w:rsidTr="00504892">
        <w:trPr>
          <w:trHeight w:hRule="exact" w:val="340"/>
        </w:trPr>
        <w:tc>
          <w:tcPr>
            <w:tcW w:w="2227" w:type="dxa"/>
            <w:vMerge/>
            <w:tcBorders>
              <w:top w:val="single" w:sz="4" w:space="0" w:color="auto"/>
              <w:left w:val="single" w:sz="4" w:space="0" w:color="auto"/>
              <w:bottom w:val="single" w:sz="4" w:space="0" w:color="auto"/>
              <w:right w:val="single" w:sz="4" w:space="0" w:color="auto"/>
            </w:tcBorders>
            <w:vAlign w:val="center"/>
            <w:hideMark/>
          </w:tcPr>
          <w:p w:rsidR="00504892" w:rsidRPr="00832845" w:rsidRDefault="00504892" w:rsidP="002C0530">
            <w:pPr>
              <w:spacing w:after="0" w:line="240" w:lineRule="auto"/>
              <w:rPr>
                <w:rFonts w:ascii="PT Astra Serif" w:eastAsia="Times New Roman" w:hAnsi="PT Astra Serif" w:cs="Times New Roman"/>
                <w:sz w:val="20"/>
                <w:szCs w:val="20"/>
                <w:lang w:eastAsia="ru-RU"/>
              </w:rPr>
            </w:pPr>
          </w:p>
        </w:tc>
        <w:tc>
          <w:tcPr>
            <w:tcW w:w="174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both"/>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базовый</w:t>
            </w:r>
          </w:p>
        </w:tc>
        <w:tc>
          <w:tcPr>
            <w:tcW w:w="113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98,1</w:t>
            </w:r>
          </w:p>
        </w:tc>
        <w:tc>
          <w:tcPr>
            <w:tcW w:w="127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97,0</w:t>
            </w:r>
          </w:p>
        </w:tc>
        <w:tc>
          <w:tcPr>
            <w:tcW w:w="148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102,0</w:t>
            </w:r>
          </w:p>
        </w:tc>
        <w:tc>
          <w:tcPr>
            <w:tcW w:w="14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102,3</w:t>
            </w:r>
          </w:p>
        </w:tc>
      </w:tr>
      <w:tr w:rsidR="00504892" w:rsidRPr="00832845" w:rsidTr="00504892">
        <w:trPr>
          <w:trHeight w:hRule="exact" w:val="340"/>
        </w:trPr>
        <w:tc>
          <w:tcPr>
            <w:tcW w:w="2227" w:type="dxa"/>
            <w:vMerge/>
            <w:tcBorders>
              <w:top w:val="single" w:sz="4" w:space="0" w:color="auto"/>
              <w:left w:val="single" w:sz="4" w:space="0" w:color="auto"/>
              <w:bottom w:val="single" w:sz="4" w:space="0" w:color="auto"/>
              <w:right w:val="single" w:sz="4" w:space="0" w:color="auto"/>
            </w:tcBorders>
            <w:vAlign w:val="center"/>
            <w:hideMark/>
          </w:tcPr>
          <w:p w:rsidR="00504892" w:rsidRPr="00832845" w:rsidRDefault="00504892" w:rsidP="002C0530">
            <w:pPr>
              <w:spacing w:after="0" w:line="240" w:lineRule="auto"/>
              <w:rPr>
                <w:rFonts w:ascii="PT Astra Serif" w:eastAsia="Times New Roman" w:hAnsi="PT Astra Serif" w:cs="Times New Roman"/>
                <w:sz w:val="20"/>
                <w:szCs w:val="20"/>
                <w:lang w:eastAsia="ru-RU"/>
              </w:rPr>
            </w:pPr>
          </w:p>
        </w:tc>
        <w:tc>
          <w:tcPr>
            <w:tcW w:w="174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both"/>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целевой</w:t>
            </w:r>
          </w:p>
        </w:tc>
        <w:tc>
          <w:tcPr>
            <w:tcW w:w="113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98,1</w:t>
            </w:r>
          </w:p>
        </w:tc>
        <w:tc>
          <w:tcPr>
            <w:tcW w:w="127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97,0</w:t>
            </w:r>
          </w:p>
        </w:tc>
        <w:tc>
          <w:tcPr>
            <w:tcW w:w="148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102,4</w:t>
            </w:r>
          </w:p>
        </w:tc>
        <w:tc>
          <w:tcPr>
            <w:tcW w:w="14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04892" w:rsidRPr="00832845" w:rsidRDefault="00504892" w:rsidP="002C0530">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102,6</w:t>
            </w:r>
          </w:p>
        </w:tc>
      </w:tr>
    </w:tbl>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Консервативный сценарий отличает низкая инвестиционная и экономическая активность на фоне исчерпания традиционных ресурсов развития. Неблагоприятная ситуация на национальных и мировых рынках обуславливает реализацию только части мероприя</w:t>
      </w:r>
      <w:r w:rsidR="007A5C64">
        <w:rPr>
          <w:rFonts w:ascii="PT Astra Serif" w:eastAsia="Times New Roman" w:hAnsi="PT Astra Serif" w:cs="Times New Roman"/>
          <w:sz w:val="24"/>
          <w:szCs w:val="24"/>
          <w:lang w:eastAsia="ru-RU"/>
        </w:rPr>
        <w:t>тий и проектов, преимущественно</w:t>
      </w:r>
      <w:r w:rsidRPr="00832845">
        <w:rPr>
          <w:rFonts w:ascii="PT Astra Serif" w:eastAsia="Times New Roman" w:hAnsi="PT Astra Serif" w:cs="Times New Roman"/>
          <w:sz w:val="24"/>
          <w:szCs w:val="24"/>
          <w:lang w:eastAsia="ru-RU"/>
        </w:rPr>
        <w:t xml:space="preserve"> направленных на поддержку действующей инфраструктуры и выполнение базовых обязательств государства и региона в социальной сфере. В результате будет наблюдаться недостижение показателей эффективности деятельности региональных органов исполнительной власти, а также показателей национальных целей, находящихся в «зоне риска». Неустойчивость опоры на нефтегазовый сектор в рамках консервативного сценария в долгосрочной перспективе приведет к замедлению роста ВРП, несмотря на стабильный рост обрабатывающих </w:t>
      </w:r>
      <w:r w:rsidRPr="00832845">
        <w:rPr>
          <w:rFonts w:ascii="PT Astra Serif" w:eastAsia="Times New Roman" w:hAnsi="PT Astra Serif" w:cs="Times New Roman"/>
          <w:sz w:val="24"/>
          <w:szCs w:val="24"/>
          <w:lang w:eastAsia="ru-RU"/>
        </w:rPr>
        <w:lastRenderedPageBreak/>
        <w:t xml:space="preserve">производств за счет сокращения доходов от добычи полезных ископаемых, на которые </w:t>
      </w:r>
      <w:r w:rsidR="007A5C64">
        <w:rPr>
          <w:rFonts w:ascii="PT Astra Serif" w:eastAsia="Times New Roman" w:hAnsi="PT Astra Serif" w:cs="Times New Roman"/>
          <w:sz w:val="24"/>
          <w:szCs w:val="24"/>
          <w:lang w:eastAsia="ru-RU"/>
        </w:rPr>
        <w:br/>
      </w:r>
      <w:r w:rsidRPr="00832845">
        <w:rPr>
          <w:rFonts w:ascii="PT Astra Serif" w:eastAsia="Times New Roman" w:hAnsi="PT Astra Serif" w:cs="Times New Roman"/>
          <w:sz w:val="24"/>
          <w:szCs w:val="24"/>
          <w:lang w:eastAsia="ru-RU"/>
        </w:rPr>
        <w:t xml:space="preserve">по-прежнему приходится существенная доля </w:t>
      </w:r>
      <w:r w:rsidRPr="007A5C64">
        <w:rPr>
          <w:rFonts w:ascii="PT Astra Serif" w:eastAsia="Times New Roman" w:hAnsi="PT Astra Serif" w:cs="Times New Roman"/>
          <w:sz w:val="24"/>
          <w:szCs w:val="24"/>
          <w:lang w:eastAsia="ru-RU"/>
        </w:rPr>
        <w:t>ВРП</w:t>
      </w:r>
      <w:r w:rsidRPr="00832845">
        <w:rPr>
          <w:rFonts w:ascii="PT Astra Serif" w:eastAsia="Times New Roman" w:hAnsi="PT Astra Serif" w:cs="Times New Roman"/>
          <w:sz w:val="24"/>
          <w:szCs w:val="24"/>
          <w:lang w:eastAsia="ru-RU"/>
        </w:rPr>
        <w:t>. Наблюдается сокращение реальных располагаемых доходов и отток населения.</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Базовый сценарий предполагает реализацию активной региональной политики «модернизационного типа», включая комплексную трансформацию базового сектора экономики региона, создание в Томской области современного промышленно-технологического сектора в сфере ТЭК. При этом регион реализует направления инновационного развития в благоприятных внешних условиях, что, в частности, характеризуется ростом обрабатывающих производств к 2030 г. по сравнению с 2020 г. </w:t>
      </w:r>
      <w:r w:rsidR="007A5C64">
        <w:rPr>
          <w:rFonts w:ascii="PT Astra Serif" w:eastAsia="Times New Roman" w:hAnsi="PT Astra Serif" w:cs="Times New Roman"/>
          <w:sz w:val="24"/>
          <w:szCs w:val="24"/>
          <w:lang w:eastAsia="ru-RU"/>
        </w:rPr>
        <w:br/>
      </w:r>
      <w:r w:rsidRPr="00832845">
        <w:rPr>
          <w:rFonts w:ascii="PT Astra Serif" w:eastAsia="Times New Roman" w:hAnsi="PT Astra Serif" w:cs="Times New Roman"/>
          <w:sz w:val="24"/>
          <w:szCs w:val="24"/>
          <w:lang w:eastAsia="ru-RU"/>
        </w:rPr>
        <w:t>в 2,35 раза и увеличением экспорта товаров примерно на 60% за 10 лет. Сценарий предполагает умеренную динамику социально-экономического развития (прирост ВРП в среднем на уровне 3% в год), наращивание инвестиций, конвертацию научных разработок региональных коллективов в рыночные продукты, что в результате приведет к достижению показателей эффективности региональных органов исполнительной власти и национальных целей в рамках заложенных в стратегию значений. Реальные располагаемые денежные доходы населения за 2021</w:t>
      </w:r>
      <w:r w:rsidR="007A5C64">
        <w:rPr>
          <w:rFonts w:ascii="PT Astra Serif" w:eastAsia="Times New Roman" w:hAnsi="PT Astra Serif" w:cs="Times New Roman"/>
          <w:sz w:val="24"/>
          <w:szCs w:val="24"/>
          <w:lang w:eastAsia="ru-RU"/>
        </w:rPr>
        <w:t>–</w:t>
      </w:r>
      <w:r w:rsidRPr="00832845">
        <w:rPr>
          <w:rFonts w:ascii="PT Astra Serif" w:eastAsia="Times New Roman" w:hAnsi="PT Astra Serif" w:cs="Times New Roman"/>
          <w:sz w:val="24"/>
          <w:szCs w:val="24"/>
          <w:lang w:eastAsia="ru-RU"/>
        </w:rPr>
        <w:t>2030 гг. будут расти в среднем на уровне 2% в год. В целом обозначенные факторы приведут к замедлению сокращения численности населения к 2030 г</w:t>
      </w:r>
      <w:r w:rsidR="007A5C64">
        <w:rPr>
          <w:rFonts w:ascii="PT Astra Serif" w:eastAsia="Times New Roman" w:hAnsi="PT Astra Serif" w:cs="Times New Roman"/>
          <w:sz w:val="24"/>
          <w:szCs w:val="24"/>
          <w:lang w:eastAsia="ru-RU"/>
        </w:rPr>
        <w:t>оду</w:t>
      </w:r>
      <w:r w:rsidRPr="00832845">
        <w:rPr>
          <w:rFonts w:ascii="PT Astra Serif" w:eastAsia="Times New Roman" w:hAnsi="PT Astra Serif" w:cs="Times New Roman"/>
          <w:sz w:val="24"/>
          <w:szCs w:val="24"/>
          <w:lang w:eastAsia="ru-RU"/>
        </w:rPr>
        <w:t>.</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Целевой сценарий предусматривает активную политику региона в направлении трансформации экономики и социальной сферы, в том числе за счет использования федеральных инструментов поддержки, расширения инвестиционных программ предприятий, вовлечения предпринимательского капитала. В рамках данного сценария отмечаются форсированные темпы роста экономики Томской области за счет развития высокотехнологичного топливно-энергетического комплекса и новых промышленных кластерных проектов (глубокой переработки древесины, высокотехнологичного инжиниринга, микро и наноэлектроники, точного машиностроения и производства передового оборудования). Рост обрабатывающих производств к 2030 г</w:t>
      </w:r>
      <w:r w:rsidR="007A073C">
        <w:rPr>
          <w:rFonts w:ascii="PT Astra Serif" w:eastAsia="Times New Roman" w:hAnsi="PT Astra Serif" w:cs="Times New Roman"/>
          <w:sz w:val="24"/>
          <w:szCs w:val="24"/>
          <w:lang w:eastAsia="ru-RU"/>
        </w:rPr>
        <w:t>оду</w:t>
      </w:r>
      <w:r w:rsidRPr="00832845">
        <w:rPr>
          <w:rFonts w:ascii="PT Astra Serif" w:eastAsia="Times New Roman" w:hAnsi="PT Astra Serif" w:cs="Times New Roman"/>
          <w:sz w:val="24"/>
          <w:szCs w:val="24"/>
          <w:lang w:eastAsia="ru-RU"/>
        </w:rPr>
        <w:t xml:space="preserve"> по отношению с 2020 г</w:t>
      </w:r>
      <w:r w:rsidR="007A073C">
        <w:rPr>
          <w:rFonts w:ascii="PT Astra Serif" w:eastAsia="Times New Roman" w:hAnsi="PT Astra Serif" w:cs="Times New Roman"/>
          <w:sz w:val="24"/>
          <w:szCs w:val="24"/>
          <w:lang w:eastAsia="ru-RU"/>
        </w:rPr>
        <w:t>оду</w:t>
      </w:r>
      <w:r w:rsidRPr="00832845">
        <w:rPr>
          <w:rFonts w:ascii="PT Astra Serif" w:eastAsia="Times New Roman" w:hAnsi="PT Astra Serif" w:cs="Times New Roman"/>
          <w:sz w:val="24"/>
          <w:szCs w:val="24"/>
          <w:lang w:eastAsia="ru-RU"/>
        </w:rPr>
        <w:t xml:space="preserve"> увеличится в 2,6 раза, экспорт товаров возрастет на 80%, среднегодовые темпы роста ВРП составят около 4%. В рамках сценария обеспечивается достижение и превышение показателей эффективности региональных органов исполнительной власти и национальных целей. Созданы благоприятные условия для жизни (включающие гибкую социальную инфраструктуру на базе цифровых и интеллектуальных технологий), обеспечивающие высокое качество жизни и привлекательность региона для молодых квалифицированных кадров. В результате реальные располагаемые денежные доходы </w:t>
      </w:r>
      <w:r w:rsidRPr="00832845">
        <w:rPr>
          <w:rFonts w:ascii="PT Astra Serif" w:eastAsia="Times New Roman" w:hAnsi="PT Astra Serif" w:cs="Times New Roman"/>
          <w:sz w:val="24"/>
          <w:szCs w:val="24"/>
          <w:lang w:eastAsia="ru-RU"/>
        </w:rPr>
        <w:lastRenderedPageBreak/>
        <w:t>населения будут расти со среднегодовым темпом около 2,5%, численность населения стабилизируется.</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Для обеспечения реализации базового или целевого сценариев развития, необходимо </w:t>
      </w:r>
      <w:r w:rsidRPr="0002207D">
        <w:rPr>
          <w:rFonts w:ascii="PT Astra Serif" w:eastAsia="Times New Roman" w:hAnsi="PT Astra Serif" w:cs="Times New Roman"/>
          <w:sz w:val="24"/>
          <w:szCs w:val="24"/>
          <w:lang w:eastAsia="ru-RU"/>
        </w:rPr>
        <w:t>расширить</w:t>
      </w:r>
      <w:r w:rsidRPr="00832845">
        <w:rPr>
          <w:rFonts w:ascii="PT Astra Serif" w:eastAsia="Times New Roman" w:hAnsi="PT Astra Serif" w:cs="Times New Roman"/>
          <w:sz w:val="24"/>
          <w:szCs w:val="24"/>
          <w:lang w:eastAsia="ru-RU"/>
        </w:rPr>
        <w:t xml:space="preserve"> ключевые направления социально-экономического развития Томской области с учетом актуальных целей и задач. </w:t>
      </w:r>
    </w:p>
    <w:p w:rsidR="00504892" w:rsidRPr="00832845" w:rsidRDefault="00504892" w:rsidP="00E53DCD">
      <w:pPr>
        <w:tabs>
          <w:tab w:val="left" w:pos="1134"/>
        </w:tabs>
        <w:spacing w:after="0" w:line="360" w:lineRule="auto"/>
        <w:jc w:val="both"/>
        <w:rPr>
          <w:rFonts w:ascii="PT Astra Serif" w:eastAsia="Times New Roman" w:hAnsi="PT Astra Serif" w:cs="Times New Roman"/>
          <w:sz w:val="24"/>
          <w:szCs w:val="24"/>
          <w:lang w:eastAsia="ru-RU"/>
        </w:rPr>
      </w:pPr>
    </w:p>
    <w:p w:rsidR="00504892" w:rsidRPr="00832845" w:rsidRDefault="00504892" w:rsidP="00E53DCD">
      <w:pPr>
        <w:pageBreakBefore/>
        <w:spacing w:after="0" w:line="360" w:lineRule="auto"/>
        <w:jc w:val="center"/>
        <w:outlineLvl w:val="0"/>
        <w:rPr>
          <w:rFonts w:ascii="PT Astra Serif" w:eastAsia="Times New Roman" w:hAnsi="PT Astra Serif" w:cs="Times New Roman"/>
          <w:caps/>
          <w:sz w:val="28"/>
          <w:szCs w:val="24"/>
          <w:lang w:eastAsia="ru-RU"/>
        </w:rPr>
      </w:pPr>
      <w:bookmarkStart w:id="10" w:name="_Toc73375055"/>
      <w:r w:rsidRPr="00832845">
        <w:rPr>
          <w:rFonts w:ascii="PT Astra Serif" w:eastAsia="Times New Roman" w:hAnsi="PT Astra Serif" w:cs="Times New Roman"/>
          <w:caps/>
          <w:sz w:val="28"/>
          <w:szCs w:val="24"/>
          <w:lang w:eastAsia="ru-RU"/>
        </w:rPr>
        <w:lastRenderedPageBreak/>
        <w:t>7. Направления социально-экономического развития Томской области с учетом актуальных целей и задач</w:t>
      </w:r>
      <w:bookmarkEnd w:id="10"/>
      <w:r w:rsidRPr="00832845">
        <w:rPr>
          <w:rFonts w:ascii="PT Astra Serif" w:eastAsia="Times New Roman" w:hAnsi="PT Astra Serif" w:cs="Times New Roman"/>
          <w:caps/>
          <w:sz w:val="28"/>
          <w:szCs w:val="24"/>
          <w:lang w:eastAsia="ru-RU"/>
        </w:rPr>
        <w:t xml:space="preserve"> </w:t>
      </w:r>
    </w:p>
    <w:p w:rsidR="00504892" w:rsidRPr="00832845" w:rsidRDefault="00504892" w:rsidP="00113D31">
      <w:pPr>
        <w:keepNext/>
        <w:spacing w:after="0" w:line="360" w:lineRule="auto"/>
        <w:ind w:firstLine="709"/>
        <w:contextualSpacing/>
        <w:jc w:val="both"/>
        <w:outlineLvl w:val="1"/>
        <w:rPr>
          <w:rFonts w:ascii="PT Astra Serif" w:eastAsiaTheme="majorEastAsia" w:hAnsi="PT Astra Serif" w:cs="Times New Roman"/>
          <w:b/>
          <w:sz w:val="24"/>
          <w:szCs w:val="24"/>
          <w:lang w:eastAsia="ru-RU"/>
        </w:rPr>
      </w:pPr>
      <w:bookmarkStart w:id="11" w:name="_Toc73375056"/>
      <w:r w:rsidRPr="00832845">
        <w:rPr>
          <w:rFonts w:ascii="PT Astra Serif" w:eastAsiaTheme="majorEastAsia" w:hAnsi="PT Astra Serif" w:cs="Times New Roman"/>
          <w:b/>
          <w:sz w:val="24"/>
          <w:szCs w:val="24"/>
          <w:lang w:eastAsia="ru-RU"/>
        </w:rPr>
        <w:t>Цель 1. Реализация модели интенсивного развития, включая развитие высокотехнологичных производств на основе потенциала научно-образовательного комплекса, создание условий для инвестиций, развитие предпринимательства</w:t>
      </w:r>
      <w:bookmarkEnd w:id="11"/>
    </w:p>
    <w:p w:rsidR="00504892" w:rsidRPr="0002207D"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02207D">
        <w:rPr>
          <w:rFonts w:ascii="PT Astra Serif" w:eastAsia="Times New Roman" w:hAnsi="PT Astra Serif" w:cs="Times New Roman"/>
          <w:sz w:val="24"/>
          <w:szCs w:val="24"/>
          <w:lang w:eastAsia="ru-RU"/>
        </w:rPr>
        <w:t>Достижение цели по реализации модели интенсивного развития возможно благодаря дальнейшему развитию конкурентоспособного научно-образовательного комплекса с ориентацией на прорывные научно-технологические разработки и образовательные программы, востребованные индустрией, а также сформированной инновационной экосистемы.</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02207D">
        <w:rPr>
          <w:rFonts w:ascii="PT Astra Serif" w:eastAsia="Times New Roman" w:hAnsi="PT Astra Serif" w:cs="Times New Roman"/>
          <w:sz w:val="24"/>
          <w:szCs w:val="24"/>
          <w:lang w:eastAsia="ru-RU"/>
        </w:rPr>
        <w:t>Текущая модель экономической политики Томской области основана на следующих приоритетах:</w:t>
      </w:r>
      <w:r w:rsidRPr="00832845">
        <w:rPr>
          <w:rFonts w:ascii="PT Astra Serif" w:eastAsia="Times New Roman" w:hAnsi="PT Astra Serif" w:cs="Times New Roman"/>
          <w:sz w:val="24"/>
          <w:szCs w:val="24"/>
          <w:lang w:eastAsia="ru-RU"/>
        </w:rPr>
        <w:t xml:space="preserve"> </w:t>
      </w:r>
    </w:p>
    <w:p w:rsidR="00504892" w:rsidRPr="00832845" w:rsidRDefault="00504892" w:rsidP="00E53DCD">
      <w:pPr>
        <w:pStyle w:val="a6"/>
        <w:numPr>
          <w:ilvl w:val="3"/>
          <w:numId w:val="18"/>
        </w:numPr>
        <w:tabs>
          <w:tab w:val="left" w:pos="993"/>
        </w:tabs>
        <w:spacing w:line="360" w:lineRule="auto"/>
        <w:ind w:left="0" w:firstLine="709"/>
        <w:rPr>
          <w:rFonts w:ascii="PT Astra Serif" w:hAnsi="PT Astra Serif"/>
          <w:highlight w:val="none"/>
          <w:shd w:val="clear" w:color="auto" w:fill="FEFEFE"/>
        </w:rPr>
      </w:pPr>
      <w:r w:rsidRPr="00832845">
        <w:rPr>
          <w:rFonts w:ascii="PT Astra Serif" w:hAnsi="PT Astra Serif"/>
          <w:shd w:val="clear" w:color="auto" w:fill="FEFEFE"/>
        </w:rPr>
        <w:t>Диверсификация</w:t>
      </w:r>
      <w:r w:rsidRPr="00832845">
        <w:rPr>
          <w:rFonts w:ascii="PT Astra Serif" w:hAnsi="PT Astra Serif"/>
          <w:highlight w:val="none"/>
          <w:shd w:val="clear" w:color="auto" w:fill="FEFEFE"/>
        </w:rPr>
        <w:t xml:space="preserve"> топливного-энергетического комплекса.</w:t>
      </w:r>
    </w:p>
    <w:p w:rsidR="00504892" w:rsidRPr="00832845" w:rsidRDefault="00504892" w:rsidP="00E53DCD">
      <w:pPr>
        <w:pStyle w:val="a6"/>
        <w:numPr>
          <w:ilvl w:val="3"/>
          <w:numId w:val="18"/>
        </w:numPr>
        <w:tabs>
          <w:tab w:val="left" w:pos="993"/>
        </w:tabs>
        <w:spacing w:line="360" w:lineRule="auto"/>
        <w:ind w:left="0" w:firstLine="709"/>
        <w:rPr>
          <w:rFonts w:ascii="PT Astra Serif" w:hAnsi="PT Astra Serif"/>
          <w:highlight w:val="none"/>
          <w:shd w:val="clear" w:color="auto" w:fill="FEFEFE"/>
        </w:rPr>
      </w:pPr>
      <w:r w:rsidRPr="00832845">
        <w:rPr>
          <w:rFonts w:ascii="PT Astra Serif" w:hAnsi="PT Astra Serif"/>
          <w:highlight w:val="none"/>
          <w:shd w:val="clear" w:color="auto" w:fill="FEFEFE"/>
        </w:rPr>
        <w:t>Развитие глубокой переработки лесных ресурсов и древесины.</w:t>
      </w:r>
    </w:p>
    <w:p w:rsidR="00504892" w:rsidRPr="00832845" w:rsidRDefault="00504892" w:rsidP="00E53DCD">
      <w:pPr>
        <w:pStyle w:val="a6"/>
        <w:numPr>
          <w:ilvl w:val="3"/>
          <w:numId w:val="18"/>
        </w:numPr>
        <w:tabs>
          <w:tab w:val="left" w:pos="993"/>
        </w:tabs>
        <w:spacing w:line="360" w:lineRule="auto"/>
        <w:ind w:left="0" w:firstLine="709"/>
        <w:rPr>
          <w:rFonts w:ascii="PT Astra Serif" w:hAnsi="PT Astra Serif"/>
          <w:highlight w:val="none"/>
          <w:shd w:val="clear" w:color="auto" w:fill="FEFEFE"/>
        </w:rPr>
      </w:pPr>
      <w:r w:rsidRPr="00832845">
        <w:rPr>
          <w:rFonts w:ascii="PT Astra Serif" w:hAnsi="PT Astra Serif"/>
          <w:highlight w:val="none"/>
          <w:shd w:val="clear" w:color="auto" w:fill="FEFEFE"/>
        </w:rPr>
        <w:t>Развитие новых промышленных кластеров в сфере высокотехнологичного инжиниринга, микро и наноэлектроники, точного машиностроения и производства передового оборудования (а также диверсификация оборонно-промышленного комплекса).</w:t>
      </w:r>
    </w:p>
    <w:p w:rsidR="00504892" w:rsidRPr="00832845" w:rsidRDefault="00504892" w:rsidP="00E53DCD">
      <w:pPr>
        <w:pStyle w:val="a6"/>
        <w:numPr>
          <w:ilvl w:val="3"/>
          <w:numId w:val="18"/>
        </w:numPr>
        <w:tabs>
          <w:tab w:val="left" w:pos="993"/>
        </w:tabs>
        <w:spacing w:line="360" w:lineRule="auto"/>
        <w:ind w:left="0" w:firstLine="709"/>
        <w:rPr>
          <w:rFonts w:ascii="PT Astra Serif" w:hAnsi="PT Astra Serif"/>
          <w:highlight w:val="none"/>
          <w:shd w:val="clear" w:color="auto" w:fill="FEFEFE"/>
        </w:rPr>
      </w:pPr>
      <w:r w:rsidRPr="00832845">
        <w:rPr>
          <w:rFonts w:ascii="PT Astra Serif" w:hAnsi="PT Astra Serif"/>
          <w:highlight w:val="none"/>
          <w:shd w:val="clear" w:color="auto" w:fill="FEFEFE"/>
        </w:rPr>
        <w:t>Развитие непроизводственных индустрий, включая предпринимательство в сфере гостеприимства, городских услуг, креативной индустрии, туризма.</w:t>
      </w:r>
    </w:p>
    <w:p w:rsidR="00504892" w:rsidRPr="00832845" w:rsidRDefault="00504892" w:rsidP="00E53DCD">
      <w:pPr>
        <w:pStyle w:val="a6"/>
        <w:numPr>
          <w:ilvl w:val="3"/>
          <w:numId w:val="18"/>
        </w:numPr>
        <w:tabs>
          <w:tab w:val="left" w:pos="993"/>
        </w:tabs>
        <w:spacing w:line="360" w:lineRule="auto"/>
        <w:ind w:left="0" w:firstLine="709"/>
        <w:rPr>
          <w:rFonts w:ascii="PT Astra Serif" w:hAnsi="PT Astra Serif"/>
          <w:highlight w:val="none"/>
          <w:shd w:val="clear" w:color="auto" w:fill="FEFEFE"/>
        </w:rPr>
      </w:pPr>
      <w:r w:rsidRPr="00832845">
        <w:rPr>
          <w:rFonts w:ascii="PT Astra Serif" w:hAnsi="PT Astra Serif"/>
          <w:highlight w:val="none"/>
          <w:shd w:val="clear" w:color="auto" w:fill="FEFEFE"/>
        </w:rPr>
        <w:t>Развитие передовой медицины.</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Создание условий для появления перспективных технологических кластеров и научно-технологических консорциумов, ориентированных на быстро растущие экспортные рынки, включает: </w:t>
      </w:r>
    </w:p>
    <w:p w:rsidR="00504892" w:rsidRPr="00832845" w:rsidRDefault="00504892" w:rsidP="00E53DCD">
      <w:pPr>
        <w:pStyle w:val="a6"/>
        <w:numPr>
          <w:ilvl w:val="0"/>
          <w:numId w:val="37"/>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создание механизмов эффективной кооперации технологического и производственного бизнеса, науки и образования, в том числе в рамках создания научно-образовательного центра мирового уровня на территории региона;</w:t>
      </w:r>
    </w:p>
    <w:p w:rsidR="00504892" w:rsidRPr="00832845" w:rsidRDefault="00504892" w:rsidP="00E53DCD">
      <w:pPr>
        <w:pStyle w:val="a6"/>
        <w:numPr>
          <w:ilvl w:val="0"/>
          <w:numId w:val="37"/>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реализацию программы поддержки промышленных компаний в борьбе с негативными последствиями пандемии;</w:t>
      </w:r>
    </w:p>
    <w:p w:rsidR="00504892" w:rsidRPr="00832845" w:rsidRDefault="00504892" w:rsidP="00E53DCD">
      <w:pPr>
        <w:pStyle w:val="a6"/>
        <w:numPr>
          <w:ilvl w:val="0"/>
          <w:numId w:val="37"/>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формирование новых механизмов стимулирования и защиты инвестиций в экспортно ориентированные производства, использование механизмов СПИК-2;</w:t>
      </w:r>
    </w:p>
    <w:p w:rsidR="00504892" w:rsidRPr="00832845" w:rsidRDefault="00504892" w:rsidP="00E53DCD">
      <w:pPr>
        <w:pStyle w:val="a6"/>
        <w:numPr>
          <w:ilvl w:val="0"/>
          <w:numId w:val="37"/>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развитие услуг для стимулирования и поддержки экспортной деятельности предприятий, включая создание платформы цифровых се</w:t>
      </w:r>
      <w:r w:rsidR="006946B7">
        <w:rPr>
          <w:rFonts w:ascii="PT Astra Serif" w:hAnsi="PT Astra Serif"/>
          <w:highlight w:val="none"/>
        </w:rPr>
        <w:t xml:space="preserve">рвисов в режиме «одного окна», </w:t>
      </w:r>
      <w:r w:rsidRPr="00832845">
        <w:rPr>
          <w:rFonts w:ascii="PT Astra Serif" w:hAnsi="PT Astra Serif"/>
          <w:highlight w:val="none"/>
        </w:rPr>
        <w:t xml:space="preserve">реализацию мероприятий в рамках внедрения Регионального экспортного стандарта 2.0, </w:t>
      </w:r>
      <w:r w:rsidRPr="00832845">
        <w:rPr>
          <w:rFonts w:ascii="PT Astra Serif" w:hAnsi="PT Astra Serif"/>
          <w:highlight w:val="none"/>
        </w:rPr>
        <w:lastRenderedPageBreak/>
        <w:t xml:space="preserve">продвижение экспортных приоритетов на федеральном уровне, в </w:t>
      </w:r>
      <w:r w:rsidR="00113D31" w:rsidRPr="00832845">
        <w:rPr>
          <w:rFonts w:ascii="PT Astra Serif" w:hAnsi="PT Astra Serif"/>
        </w:rPr>
        <w:t>т</w:t>
      </w:r>
      <w:r w:rsidR="00113D31">
        <w:rPr>
          <w:rFonts w:ascii="PT Astra Serif" w:hAnsi="PT Astra Serif"/>
        </w:rPr>
        <w:t>ом числе</w:t>
      </w:r>
      <w:r w:rsidR="00113D31" w:rsidRPr="00832845">
        <w:rPr>
          <w:rFonts w:ascii="PT Astra Serif" w:hAnsi="PT Astra Serif"/>
        </w:rPr>
        <w:t xml:space="preserve"> </w:t>
      </w:r>
      <w:r w:rsidRPr="00832845">
        <w:rPr>
          <w:rFonts w:ascii="PT Astra Serif" w:hAnsi="PT Astra Serif"/>
          <w:highlight w:val="none"/>
        </w:rPr>
        <w:t>по вопросам снятия административных барьеров и ограничений экспортной деятельности;</w:t>
      </w:r>
    </w:p>
    <w:p w:rsidR="00504892" w:rsidRPr="00832845" w:rsidRDefault="00504892" w:rsidP="00E53DCD">
      <w:pPr>
        <w:pStyle w:val="a6"/>
        <w:numPr>
          <w:ilvl w:val="0"/>
          <w:numId w:val="37"/>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 xml:space="preserve">включение в экспортно ориентированные транссибирские логистические коридоры и экспортные маршруты в направлении перспективных рынков, в том числе за счет развития сети торгово-логистических центров, упрощения режимов оформления грузов на приоритетных направлениях, создания специализированных промышленных зон, расширения сервисов для бизнеса на базе передовых международных стандартов в рамках механизмов ОЭЗ и ТОСЭР. </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В результате к 2030 г. будет обеспечен темп роста ВРП в сопоставимых ценах на 40,66% больше по отношению к уровню 2020 г. Доля продукции высокотехнологичных и наукоемких отраслей экономики в </w:t>
      </w:r>
      <w:r w:rsidRPr="00113D31">
        <w:rPr>
          <w:rFonts w:ascii="PT Astra Serif" w:eastAsia="Times New Roman" w:hAnsi="PT Astra Serif" w:cs="Times New Roman"/>
          <w:sz w:val="24"/>
          <w:szCs w:val="24"/>
          <w:lang w:eastAsia="ru-RU"/>
        </w:rPr>
        <w:t>ВРП</w:t>
      </w:r>
      <w:r w:rsidRPr="00832845">
        <w:rPr>
          <w:rFonts w:ascii="PT Astra Serif" w:eastAsia="Times New Roman" w:hAnsi="PT Astra Serif" w:cs="Times New Roman"/>
          <w:sz w:val="24"/>
          <w:szCs w:val="24"/>
          <w:lang w:eastAsia="ru-RU"/>
        </w:rPr>
        <w:t xml:space="preserve"> вырастет с 21,4% в 2020 г. до 25,6% в 2030 г.</w:t>
      </w:r>
    </w:p>
    <w:p w:rsidR="00504892" w:rsidRPr="00832845" w:rsidRDefault="00504892" w:rsidP="00E53DCD">
      <w:pPr>
        <w:keepNext/>
        <w:tabs>
          <w:tab w:val="left" w:pos="0"/>
        </w:tabs>
        <w:spacing w:after="0" w:line="360" w:lineRule="auto"/>
        <w:contextualSpacing/>
        <w:jc w:val="both"/>
        <w:outlineLvl w:val="2"/>
        <w:rPr>
          <w:rFonts w:ascii="PT Astra Serif" w:eastAsia="Times New Roman" w:hAnsi="PT Astra Serif" w:cs="Times New Roman"/>
          <w:b/>
          <w:i/>
          <w:sz w:val="24"/>
          <w:szCs w:val="26"/>
          <w:lang w:eastAsia="ru-RU"/>
        </w:rPr>
      </w:pPr>
      <w:bookmarkStart w:id="12" w:name="_Toc73375057"/>
      <w:r w:rsidRPr="00832845">
        <w:rPr>
          <w:rFonts w:ascii="PT Astra Serif" w:eastAsia="Times New Roman" w:hAnsi="PT Astra Serif" w:cs="Times New Roman"/>
          <w:b/>
          <w:sz w:val="24"/>
          <w:szCs w:val="26"/>
          <w:lang w:eastAsia="ru-RU"/>
        </w:rPr>
        <w:t xml:space="preserve">Задача 1.1. Обеспечить развитие промышленности в Томской области </w:t>
      </w:r>
      <w:r w:rsidRPr="00832845">
        <w:rPr>
          <w:rFonts w:ascii="PT Astra Serif" w:eastAsia="Times New Roman" w:hAnsi="PT Astra Serif" w:cs="Times New Roman"/>
          <w:b/>
          <w:i/>
          <w:sz w:val="24"/>
          <w:szCs w:val="26"/>
          <w:lang w:eastAsia="ru-RU"/>
        </w:rPr>
        <w:t>посредством модернизации системообразующих секторов и создания новых промышленных кластеров</w:t>
      </w:r>
      <w:bookmarkEnd w:id="12"/>
      <w:r w:rsidRPr="00832845">
        <w:rPr>
          <w:rFonts w:ascii="PT Astra Serif" w:eastAsia="Times New Roman" w:hAnsi="PT Astra Serif" w:cs="Times New Roman"/>
          <w:b/>
          <w:i/>
          <w:sz w:val="24"/>
          <w:szCs w:val="26"/>
          <w:lang w:eastAsia="ru-RU"/>
        </w:rPr>
        <w:t>.</w:t>
      </w:r>
    </w:p>
    <w:p w:rsidR="00504892" w:rsidRPr="00113D31"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113D31">
        <w:rPr>
          <w:rFonts w:ascii="PT Astra Serif" w:eastAsia="Times New Roman" w:hAnsi="PT Astra Serif" w:cs="Times New Roman"/>
          <w:sz w:val="24"/>
          <w:szCs w:val="24"/>
          <w:lang w:eastAsia="ru-RU"/>
        </w:rPr>
        <w:t xml:space="preserve">В фокусе политики развития промышленности Томской области – обеспечение </w:t>
      </w:r>
      <w:r w:rsidR="00113D31">
        <w:rPr>
          <w:rFonts w:ascii="PT Astra Serif" w:eastAsia="Times New Roman" w:hAnsi="PT Astra Serif" w:cs="Times New Roman"/>
          <w:sz w:val="24"/>
          <w:szCs w:val="24"/>
          <w:lang w:eastAsia="ru-RU"/>
        </w:rPr>
        <w:br/>
      </w:r>
      <w:r w:rsidRPr="00113D31">
        <w:rPr>
          <w:rFonts w:ascii="PT Astra Serif" w:eastAsia="Times New Roman" w:hAnsi="PT Astra Serif" w:cs="Times New Roman"/>
          <w:sz w:val="24"/>
          <w:szCs w:val="24"/>
          <w:lang w:eastAsia="ru-RU"/>
        </w:rPr>
        <w:t>(на базе имеющегося научно-технологического задела региона) создания и выхода на проектную мощность новых технологических кластеров, актуальных в современной мировой экономике.</w:t>
      </w:r>
    </w:p>
    <w:p w:rsidR="00504892" w:rsidRPr="00113D31"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113D31">
        <w:rPr>
          <w:rFonts w:ascii="PT Astra Serif" w:eastAsia="Times New Roman" w:hAnsi="PT Astra Serif" w:cs="Times New Roman"/>
          <w:sz w:val="24"/>
          <w:szCs w:val="24"/>
          <w:lang w:eastAsia="ru-RU"/>
        </w:rPr>
        <w:t>В настоящее время на промышленность приходится 40% ВРП (ок</w:t>
      </w:r>
      <w:r w:rsidR="006946B7" w:rsidRPr="00113D31">
        <w:rPr>
          <w:rFonts w:ascii="PT Astra Serif" w:eastAsia="Times New Roman" w:hAnsi="PT Astra Serif" w:cs="Times New Roman"/>
          <w:sz w:val="24"/>
          <w:szCs w:val="24"/>
          <w:lang w:eastAsia="ru-RU"/>
        </w:rPr>
        <w:t xml:space="preserve">оло 200 млрд </w:t>
      </w:r>
      <w:r w:rsidRPr="00113D31">
        <w:rPr>
          <w:rFonts w:ascii="PT Astra Serif" w:eastAsia="Times New Roman" w:hAnsi="PT Astra Serif" w:cs="Times New Roman"/>
          <w:sz w:val="24"/>
          <w:szCs w:val="24"/>
          <w:lang w:eastAsia="ru-RU"/>
        </w:rPr>
        <w:t xml:space="preserve">руб.), 43% налоговых доходов консолидированного бюджета </w:t>
      </w:r>
      <w:r w:rsidR="006946B7" w:rsidRPr="00113D31">
        <w:rPr>
          <w:rFonts w:ascii="PT Astra Serif" w:eastAsia="Times New Roman" w:hAnsi="PT Astra Serif" w:cs="Times New Roman"/>
          <w:sz w:val="24"/>
          <w:szCs w:val="24"/>
          <w:lang w:eastAsia="ru-RU"/>
        </w:rPr>
        <w:t xml:space="preserve">Томской области </w:t>
      </w:r>
      <w:r w:rsidR="00113D31">
        <w:rPr>
          <w:rFonts w:ascii="PT Astra Serif" w:eastAsia="Times New Roman" w:hAnsi="PT Astra Serif" w:cs="Times New Roman"/>
          <w:sz w:val="24"/>
          <w:szCs w:val="24"/>
          <w:lang w:eastAsia="ru-RU"/>
        </w:rPr>
        <w:br/>
      </w:r>
      <w:r w:rsidR="006946B7" w:rsidRPr="00113D31">
        <w:rPr>
          <w:rFonts w:ascii="PT Astra Serif" w:eastAsia="Times New Roman" w:hAnsi="PT Astra Serif" w:cs="Times New Roman"/>
          <w:sz w:val="24"/>
          <w:szCs w:val="24"/>
          <w:lang w:eastAsia="ru-RU"/>
        </w:rPr>
        <w:t xml:space="preserve">(около 16 млрд </w:t>
      </w:r>
      <w:r w:rsidRPr="00113D31">
        <w:rPr>
          <w:rFonts w:ascii="PT Astra Serif" w:eastAsia="Times New Roman" w:hAnsi="PT Astra Serif" w:cs="Times New Roman"/>
          <w:sz w:val="24"/>
          <w:szCs w:val="24"/>
          <w:lang w:eastAsia="ru-RU"/>
        </w:rPr>
        <w:t xml:space="preserve">рублей) и 23% численности работающих (более 70 тыс. человек). </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113D31">
        <w:rPr>
          <w:rFonts w:ascii="PT Astra Serif" w:eastAsia="Times New Roman" w:hAnsi="PT Astra Serif" w:cs="Times New Roman"/>
          <w:sz w:val="24"/>
          <w:szCs w:val="24"/>
          <w:lang w:eastAsia="ru-RU"/>
        </w:rPr>
        <w:t>Приоритеты</w:t>
      </w:r>
      <w:r w:rsidRPr="00832845">
        <w:rPr>
          <w:rFonts w:ascii="PT Astra Serif" w:eastAsia="Times New Roman" w:hAnsi="PT Astra Serif" w:cs="Times New Roman"/>
          <w:sz w:val="24"/>
          <w:szCs w:val="24"/>
          <w:lang w:eastAsia="ru-RU"/>
        </w:rPr>
        <w:t xml:space="preserve"> в рамках рассматриваемой задачи:</w:t>
      </w:r>
    </w:p>
    <w:p w:rsidR="00504892" w:rsidRPr="00832845" w:rsidRDefault="00504892" w:rsidP="00E53DCD">
      <w:pPr>
        <w:pStyle w:val="a6"/>
        <w:numPr>
          <w:ilvl w:val="0"/>
          <w:numId w:val="37"/>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наращивание числа организаций, осуществляющих технологические инновации;</w:t>
      </w:r>
    </w:p>
    <w:p w:rsidR="00504892" w:rsidRPr="00832845" w:rsidRDefault="00504892" w:rsidP="00E53DCD">
      <w:pPr>
        <w:pStyle w:val="a6"/>
        <w:numPr>
          <w:ilvl w:val="0"/>
          <w:numId w:val="37"/>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стимулирование спроса на отечественную продукцию через закупки в интересах национальных проектов и крупных заказчиков;</w:t>
      </w:r>
    </w:p>
    <w:p w:rsidR="00504892" w:rsidRPr="00832845" w:rsidRDefault="00504892" w:rsidP="00E53DCD">
      <w:pPr>
        <w:pStyle w:val="a6"/>
        <w:numPr>
          <w:ilvl w:val="0"/>
          <w:numId w:val="37"/>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стимулирование инвестиционной активности организаций в целях модернизации и расширения основных фондов;</w:t>
      </w:r>
    </w:p>
    <w:p w:rsidR="00504892" w:rsidRPr="00832845" w:rsidRDefault="00504892" w:rsidP="00E53DCD">
      <w:pPr>
        <w:pStyle w:val="a6"/>
        <w:numPr>
          <w:ilvl w:val="0"/>
          <w:numId w:val="37"/>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увеличение доли высокотехнологичной продукции гражданского и двойного назначения в производстве предприятий оборонно-промышленного комплекса;</w:t>
      </w:r>
    </w:p>
    <w:p w:rsidR="00504892" w:rsidRPr="00832845" w:rsidRDefault="00504892" w:rsidP="00E53DCD">
      <w:pPr>
        <w:pStyle w:val="a6"/>
        <w:numPr>
          <w:ilvl w:val="0"/>
          <w:numId w:val="37"/>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наращивание экспортных поставок несырьевого неэнергетического экспорта</w:t>
      </w:r>
      <w:r w:rsidRPr="00832845">
        <w:rPr>
          <w:rFonts w:ascii="PT Astra Serif" w:eastAsia="Roboto" w:hAnsi="PT Astra Serif"/>
          <w:sz w:val="21"/>
          <w:szCs w:val="21"/>
          <w:highlight w:val="none"/>
        </w:rPr>
        <w:t>.</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Продолжение реализации мероприятий по развитию промышленности в Томской области необходимо для поддержания стабильности структуры промышленности. </w:t>
      </w:r>
      <w:r w:rsidR="00113D31">
        <w:rPr>
          <w:rFonts w:ascii="PT Astra Serif" w:eastAsia="Times New Roman" w:hAnsi="PT Astra Serif" w:cs="Times New Roman"/>
          <w:sz w:val="24"/>
          <w:szCs w:val="24"/>
          <w:lang w:eastAsia="ru-RU"/>
        </w:rPr>
        <w:br/>
      </w:r>
      <w:r w:rsidRPr="00832845">
        <w:rPr>
          <w:rFonts w:ascii="PT Astra Serif" w:eastAsia="Times New Roman" w:hAnsi="PT Astra Serif" w:cs="Times New Roman"/>
          <w:sz w:val="24"/>
          <w:szCs w:val="24"/>
          <w:lang w:eastAsia="ru-RU"/>
        </w:rPr>
        <w:t>В частности, мероприятия по расширению ресурсной базы позволяют стабилизировать темпы падения добычи в связи с исчерпанием ряда месторождений</w:t>
      </w:r>
      <w:r w:rsidRPr="00113D31">
        <w:rPr>
          <w:rFonts w:ascii="PT Astra Serif" w:eastAsia="Times New Roman" w:hAnsi="PT Astra Serif" w:cs="Times New Roman"/>
          <w:sz w:val="24"/>
          <w:szCs w:val="24"/>
          <w:lang w:eastAsia="ru-RU"/>
        </w:rPr>
        <w:t>. Будет продолжена</w:t>
      </w:r>
      <w:r w:rsidRPr="00832845">
        <w:rPr>
          <w:rFonts w:ascii="PT Astra Serif" w:eastAsia="Times New Roman" w:hAnsi="PT Astra Serif" w:cs="Times New Roman"/>
          <w:sz w:val="24"/>
          <w:szCs w:val="24"/>
          <w:lang w:eastAsia="ru-RU"/>
        </w:rPr>
        <w:t xml:space="preserve"> </w:t>
      </w:r>
      <w:r w:rsidRPr="00832845">
        <w:rPr>
          <w:rFonts w:ascii="PT Astra Serif" w:eastAsia="Times New Roman" w:hAnsi="PT Astra Serif" w:cs="Times New Roman"/>
          <w:sz w:val="24"/>
          <w:szCs w:val="24"/>
          <w:lang w:eastAsia="ru-RU"/>
        </w:rPr>
        <w:lastRenderedPageBreak/>
        <w:t>работа по продвижению томской импортозамещающей продукции в интересах крупных корпораций-заказчиков с использованием механизма «дорожных карт».</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113D31">
        <w:rPr>
          <w:rFonts w:ascii="PT Astra Serif" w:eastAsia="Times New Roman" w:hAnsi="PT Astra Serif" w:cs="Times New Roman"/>
          <w:sz w:val="24"/>
          <w:szCs w:val="24"/>
          <w:lang w:eastAsia="ru-RU"/>
        </w:rPr>
        <w:t>В о</w:t>
      </w:r>
      <w:r w:rsidRPr="00832845">
        <w:rPr>
          <w:rFonts w:ascii="PT Astra Serif" w:eastAsia="Times New Roman" w:hAnsi="PT Astra Serif" w:cs="Times New Roman"/>
          <w:sz w:val="24"/>
          <w:szCs w:val="24"/>
          <w:lang w:eastAsia="ru-RU"/>
        </w:rPr>
        <w:t xml:space="preserve">трасли </w:t>
      </w:r>
      <w:r w:rsidRPr="00832845">
        <w:rPr>
          <w:rFonts w:ascii="PT Astra Serif" w:eastAsia="Times New Roman" w:hAnsi="PT Astra Serif" w:cs="Times New Roman"/>
          <w:i/>
          <w:sz w:val="24"/>
          <w:szCs w:val="24"/>
          <w:lang w:eastAsia="ru-RU"/>
        </w:rPr>
        <w:t>нефтегазодобычи</w:t>
      </w:r>
      <w:r w:rsidRPr="00832845">
        <w:rPr>
          <w:rFonts w:ascii="PT Astra Serif" w:eastAsia="Times New Roman" w:hAnsi="PT Astra Serif" w:cs="Times New Roman"/>
          <w:sz w:val="24"/>
          <w:szCs w:val="24"/>
          <w:lang w:eastAsia="ru-RU"/>
        </w:rPr>
        <w:t xml:space="preserve"> планируется продолжение программы по изучению палеозойского слоя, завершение строительства и ввод в эксплуатацию комплекса по утилизации попутного нефтяного газа на месторождениях ООО «Норд Империал», распределение участков недр из нераспределенного фонда для вовлечения в разработку новых территорий, а также работа по привлечению федеральных средств на региональные геологоразведочные работы и дальнейшее наращивание сырьевой базы региона. </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В сфере </w:t>
      </w:r>
      <w:r w:rsidRPr="00832845">
        <w:rPr>
          <w:rFonts w:ascii="PT Astra Serif" w:eastAsia="Times New Roman" w:hAnsi="PT Astra Serif" w:cs="Times New Roman"/>
          <w:i/>
          <w:sz w:val="24"/>
          <w:szCs w:val="24"/>
          <w:lang w:eastAsia="ru-RU"/>
        </w:rPr>
        <w:t>химии, нефтехимии и нефтепереработки</w:t>
      </w:r>
      <w:r w:rsidRPr="00832845">
        <w:rPr>
          <w:rFonts w:ascii="PT Astra Serif" w:eastAsia="Times New Roman" w:hAnsi="PT Astra Serif" w:cs="Times New Roman"/>
          <w:sz w:val="24"/>
          <w:szCs w:val="24"/>
          <w:lang w:eastAsia="ru-RU"/>
        </w:rPr>
        <w:t xml:space="preserve"> приоритетами являются модернизация оборудования, улучшение технологических процессов и качества продукции, цифровизация, а также развитие малотоннажной химии, создание новых продуктов. В ближайшей перспективе планируется реализация ряда локальных проектов по текущей модернизации отдельных участков производства, которые будут направлены на оптимизацию технологических процессов, снижение потребления энергоресурсов, сокращение потерь, повышение эффективности производства в целом </w:t>
      </w:r>
      <w:r w:rsidR="00113D31">
        <w:rPr>
          <w:rFonts w:ascii="PT Astra Serif" w:eastAsia="Times New Roman" w:hAnsi="PT Astra Serif" w:cs="Times New Roman"/>
          <w:sz w:val="24"/>
          <w:szCs w:val="24"/>
          <w:lang w:eastAsia="ru-RU"/>
        </w:rPr>
        <w:br/>
      </w:r>
      <w:r w:rsidRPr="00832845">
        <w:rPr>
          <w:rFonts w:ascii="PT Astra Serif" w:eastAsia="Times New Roman" w:hAnsi="PT Astra Serif" w:cs="Times New Roman"/>
          <w:sz w:val="24"/>
          <w:szCs w:val="24"/>
          <w:lang w:eastAsia="ru-RU"/>
        </w:rPr>
        <w:t xml:space="preserve">(ООО «Томскнефтехим»); продолжение реализации проекта по техническому перевооружению циркулярного синтеза метанола с целью увеличения мощности производства (ООО «Газпром Метанол»); модернизация действующего производства для расширения номенклатуры используемого сырья и выпускаемой продукции (ООО «НПО РеаСиб»). Ряд томских предприятий химической отрасли планирует начать выпуск новой для региона продукции. В частности, ООО «Сибурметахим» планирует организацию производства по глубокой переработке торфа и получение экологически чистой продукции </w:t>
      </w:r>
      <w:r w:rsidR="00113D31">
        <w:rPr>
          <w:rFonts w:ascii="PT Astra Serif" w:eastAsia="Times New Roman" w:hAnsi="PT Astra Serif" w:cs="Times New Roman"/>
          <w:sz w:val="24"/>
          <w:szCs w:val="24"/>
          <w:lang w:eastAsia="ru-RU"/>
        </w:rPr>
        <w:t>–</w:t>
      </w:r>
      <w:r w:rsidRPr="00832845">
        <w:rPr>
          <w:rFonts w:ascii="PT Astra Serif" w:eastAsia="Times New Roman" w:hAnsi="PT Astra Serif" w:cs="Times New Roman"/>
          <w:sz w:val="24"/>
          <w:szCs w:val="24"/>
          <w:lang w:eastAsia="ru-RU"/>
        </w:rPr>
        <w:t xml:space="preserve"> гуминовых торфяных препаратов, применяемых в сельскохозяйственном секторе. Востребованный портфель экспортной продукции с учетом специализации предприятий региона включает изделия из пластмасс, моющие чистящие средства, продукция газохимии</w:t>
      </w:r>
      <w:r w:rsidRPr="00113D31">
        <w:rPr>
          <w:rFonts w:ascii="PT Astra Serif" w:eastAsia="Times New Roman" w:hAnsi="PT Astra Serif" w:cs="Times New Roman"/>
          <w:sz w:val="24"/>
          <w:szCs w:val="24"/>
          <w:lang w:eastAsia="ru-RU"/>
        </w:rPr>
        <w:t>. У Томской области есть потенциал расширения участия в цепочках создания стоимости «серого» и «зеленого» водорода, малотоннажной химии, ИТ в сфере разведки и добычи и нефтесервисов</w:t>
      </w:r>
      <w:r w:rsidRPr="00832845">
        <w:rPr>
          <w:rFonts w:ascii="PT Astra Serif" w:eastAsia="Times New Roman" w:hAnsi="PT Astra Serif" w:cs="Times New Roman"/>
          <w:sz w:val="24"/>
          <w:szCs w:val="24"/>
          <w:lang w:eastAsia="ru-RU"/>
        </w:rPr>
        <w:t>.</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Одним из ключевых приоритетов развития </w:t>
      </w:r>
      <w:r w:rsidRPr="00832845">
        <w:rPr>
          <w:rFonts w:ascii="PT Astra Serif" w:eastAsia="Times New Roman" w:hAnsi="PT Astra Serif" w:cs="Times New Roman"/>
          <w:i/>
          <w:sz w:val="24"/>
          <w:szCs w:val="24"/>
          <w:lang w:eastAsia="ru-RU"/>
        </w:rPr>
        <w:t>лесопромышленного комплекса</w:t>
      </w:r>
      <w:r w:rsidRPr="00832845">
        <w:rPr>
          <w:rFonts w:ascii="PT Astra Serif" w:eastAsia="Times New Roman" w:hAnsi="PT Astra Serif" w:cs="Times New Roman"/>
          <w:sz w:val="24"/>
          <w:szCs w:val="24"/>
          <w:lang w:eastAsia="ru-RU"/>
        </w:rPr>
        <w:t xml:space="preserve"> является создание дополнительных производств по комплексной переработке древесины:</w:t>
      </w:r>
    </w:p>
    <w:p w:rsidR="00504892" w:rsidRPr="00832845" w:rsidRDefault="00504892" w:rsidP="00E53DCD">
      <w:pPr>
        <w:pStyle w:val="a6"/>
        <w:numPr>
          <w:ilvl w:val="0"/>
          <w:numId w:val="37"/>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создание кластерных проектов по комплексной переработке древесины;</w:t>
      </w:r>
    </w:p>
    <w:p w:rsidR="00504892" w:rsidRPr="00832845" w:rsidRDefault="00504892" w:rsidP="00E53DCD">
      <w:pPr>
        <w:pStyle w:val="a6"/>
        <w:numPr>
          <w:ilvl w:val="0"/>
          <w:numId w:val="37"/>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стимулирование (финансовое и нефинансовое) создания производств по переработке древесных отходов и низкотоварной древесины;</w:t>
      </w:r>
    </w:p>
    <w:p w:rsidR="00504892" w:rsidRPr="00832845" w:rsidRDefault="00504892" w:rsidP="00E53DCD">
      <w:pPr>
        <w:pStyle w:val="a6"/>
        <w:numPr>
          <w:ilvl w:val="0"/>
          <w:numId w:val="37"/>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создание промышленных площадок и производственных мощностей по переработке древесных отходов.</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proofErr w:type="gramStart"/>
      <w:r w:rsidRPr="00832845">
        <w:rPr>
          <w:rFonts w:ascii="PT Astra Serif" w:eastAsia="Times New Roman" w:hAnsi="PT Astra Serif" w:cs="Times New Roman"/>
          <w:sz w:val="24"/>
          <w:szCs w:val="24"/>
          <w:lang w:eastAsia="ru-RU"/>
        </w:rPr>
        <w:lastRenderedPageBreak/>
        <w:t xml:space="preserve">В отрасли </w:t>
      </w:r>
      <w:r w:rsidRPr="00113D31">
        <w:rPr>
          <w:rFonts w:ascii="PT Astra Serif" w:eastAsia="Times New Roman" w:hAnsi="PT Astra Serif" w:cs="Times New Roman"/>
          <w:i/>
          <w:sz w:val="24"/>
          <w:szCs w:val="24"/>
          <w:lang w:eastAsia="ru-RU"/>
        </w:rPr>
        <w:t>машиностроения</w:t>
      </w:r>
      <w:r w:rsidRPr="00113D31">
        <w:rPr>
          <w:rFonts w:ascii="PT Astra Serif" w:eastAsia="Times New Roman" w:hAnsi="PT Astra Serif" w:cs="Times New Roman"/>
          <w:sz w:val="24"/>
          <w:szCs w:val="24"/>
          <w:lang w:eastAsia="ru-RU"/>
        </w:rPr>
        <w:t xml:space="preserve"> </w:t>
      </w:r>
      <w:r w:rsidRPr="00832845">
        <w:rPr>
          <w:rFonts w:ascii="PT Astra Serif" w:eastAsia="Times New Roman" w:hAnsi="PT Astra Serif" w:cs="Times New Roman"/>
          <w:sz w:val="24"/>
          <w:szCs w:val="24"/>
          <w:lang w:eastAsia="ru-RU"/>
        </w:rPr>
        <w:t>необходимо отметить создание в регионе в 2020 году кластера двойного назначения «Комплексные автоматизированные системы», направленного на содействие реализации национальных проектов и программ импортозамещения за счет разработки и производства высокотехнологичной продукции гражданского и двойного назначения, конкурентоспособной на российском и международных рынках.</w:t>
      </w:r>
      <w:proofErr w:type="gramEnd"/>
      <w:r w:rsidRPr="00832845">
        <w:rPr>
          <w:rFonts w:ascii="PT Astra Serif" w:eastAsia="Times New Roman" w:hAnsi="PT Astra Serif" w:cs="Times New Roman"/>
          <w:sz w:val="24"/>
          <w:szCs w:val="24"/>
          <w:lang w:eastAsia="ru-RU"/>
        </w:rPr>
        <w:t xml:space="preserve"> Кластер объединяет такие организации, как ОАО «Манотомь», НПФ «Микран», Томский приборный завод, АО «НИИПП», Томский электротехнический завод, НПЦ «Полюс», а также Томский политехнический университет и Институт государственно-частного планирования из Санкт-Петербурга. Среди значимых проектов – создание регионального Центра коллективного проектирования современных изделий электронной компонентной базы с участием АО «НПФ «Микран» и ТУСУР и учебно-производственного Центра «Фабрика МИС» по подготовке специалистов высокого уровня в области СВЧ микроэлектроники на базе действующей производственной линии НПФ «Микран». </w:t>
      </w:r>
    </w:p>
    <w:p w:rsidR="00504892" w:rsidRPr="006D7809"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6D7809">
        <w:rPr>
          <w:rFonts w:ascii="PT Astra Serif" w:eastAsia="Times New Roman" w:hAnsi="PT Astra Serif" w:cs="Times New Roman"/>
          <w:sz w:val="24"/>
          <w:szCs w:val="24"/>
          <w:lang w:eastAsia="ru-RU"/>
        </w:rPr>
        <w:t xml:space="preserve">В свете новых глобальных вызовов мировой экономики и энергетического кризиса обозначенных выше мероприятий недостаточно. </w:t>
      </w:r>
    </w:p>
    <w:p w:rsidR="00504892" w:rsidRPr="006D7809" w:rsidRDefault="006D7809" w:rsidP="00E53DCD">
      <w:pPr>
        <w:spacing w:after="0" w:line="360" w:lineRule="auto"/>
        <w:ind w:firstLine="709"/>
        <w:jc w:val="both"/>
        <w:rPr>
          <w:rFonts w:ascii="PT Astra Serif" w:eastAsia="Times New Roman" w:hAnsi="PT Astra Serif" w:cs="Times New Roman"/>
          <w:sz w:val="24"/>
          <w:szCs w:val="24"/>
          <w:lang w:eastAsia="ru-RU"/>
        </w:rPr>
      </w:pPr>
      <w:r w:rsidRPr="006D7809">
        <w:rPr>
          <w:rFonts w:ascii="PT Astra Serif" w:eastAsia="Times New Roman" w:hAnsi="PT Astra Serif" w:cs="Times New Roman"/>
          <w:sz w:val="24"/>
          <w:szCs w:val="24"/>
          <w:lang w:eastAsia="ru-RU"/>
        </w:rPr>
        <w:t xml:space="preserve">В </w:t>
      </w:r>
      <w:r w:rsidR="00504892" w:rsidRPr="006D7809">
        <w:rPr>
          <w:rFonts w:ascii="PT Astra Serif" w:eastAsia="Times New Roman" w:hAnsi="PT Astra Serif" w:cs="Times New Roman"/>
          <w:sz w:val="24"/>
          <w:szCs w:val="24"/>
          <w:lang w:eastAsia="ru-RU"/>
        </w:rPr>
        <w:t xml:space="preserve">рамках реализации Стратегии предстоит усилить мероприятия по реструктуризации базового сектора, а также по созданию к 2030 году новой производственной специализации в сфере высоких переделов для новых экспортно ориентированных рынков. </w:t>
      </w:r>
    </w:p>
    <w:p w:rsidR="00504892" w:rsidRPr="006D7809" w:rsidRDefault="001102B4" w:rsidP="00E53DCD">
      <w:pPr>
        <w:spacing w:after="0" w:line="360" w:lineRule="auto"/>
        <w:ind w:firstLine="709"/>
        <w:jc w:val="both"/>
        <w:rPr>
          <w:rFonts w:ascii="PT Astra Serif" w:eastAsia="Times New Roman" w:hAnsi="PT Astra Serif" w:cs="Times New Roman"/>
          <w:sz w:val="24"/>
          <w:szCs w:val="24"/>
          <w:lang w:eastAsia="ru-RU"/>
        </w:rPr>
      </w:pPr>
      <w:r w:rsidRPr="006D7809">
        <w:rPr>
          <w:rFonts w:ascii="PT Astra Serif" w:eastAsia="Times New Roman" w:hAnsi="PT Astra Serif" w:cs="Times New Roman"/>
          <w:sz w:val="24"/>
          <w:szCs w:val="24"/>
          <w:lang w:eastAsia="ru-RU"/>
        </w:rPr>
        <w:t>Необходима реализация следующих допо</w:t>
      </w:r>
      <w:r w:rsidR="009268F5" w:rsidRPr="006D7809">
        <w:rPr>
          <w:rFonts w:ascii="PT Astra Serif" w:eastAsia="Times New Roman" w:hAnsi="PT Astra Serif" w:cs="Times New Roman"/>
          <w:sz w:val="24"/>
          <w:szCs w:val="24"/>
          <w:lang w:eastAsia="ru-RU"/>
        </w:rPr>
        <w:t>лнительных направлений развития</w:t>
      </w:r>
      <w:r w:rsidR="00504892" w:rsidRPr="006D7809">
        <w:rPr>
          <w:rFonts w:ascii="PT Astra Serif" w:eastAsia="Times New Roman" w:hAnsi="PT Astra Serif" w:cs="Times New Roman"/>
          <w:sz w:val="24"/>
          <w:szCs w:val="24"/>
          <w:lang w:eastAsia="ru-RU"/>
        </w:rPr>
        <w:t>:</w:t>
      </w:r>
    </w:p>
    <w:p w:rsidR="00504892" w:rsidRPr="006D7809" w:rsidRDefault="00504892" w:rsidP="006D7809">
      <w:pPr>
        <w:pStyle w:val="a6"/>
        <w:numPr>
          <w:ilvl w:val="0"/>
          <w:numId w:val="34"/>
        </w:numPr>
        <w:spacing w:line="360" w:lineRule="auto"/>
        <w:ind w:left="0" w:firstLine="709"/>
        <w:rPr>
          <w:rFonts w:ascii="PT Astra Serif" w:hAnsi="PT Astra Serif"/>
          <w:highlight w:val="none"/>
        </w:rPr>
      </w:pPr>
      <w:r w:rsidRPr="006D7809">
        <w:rPr>
          <w:rFonts w:ascii="PT Astra Serif" w:hAnsi="PT Astra Serif"/>
          <w:highlight w:val="none"/>
        </w:rPr>
        <w:t>Комплексная модернизация базового сектора – формирования «ТЭК мирового уровня»</w:t>
      </w:r>
      <w:r w:rsidR="006D7809">
        <w:rPr>
          <w:rFonts w:ascii="PT Astra Serif" w:hAnsi="PT Astra Serif"/>
          <w:highlight w:val="none"/>
        </w:rPr>
        <w:t>.</w:t>
      </w:r>
    </w:p>
    <w:p w:rsidR="00504892" w:rsidRPr="00832845" w:rsidRDefault="00504892" w:rsidP="00E53DCD">
      <w:pPr>
        <w:spacing w:after="0" w:line="360" w:lineRule="auto"/>
        <w:ind w:firstLine="709"/>
        <w:contextualSpacing/>
        <w:jc w:val="both"/>
        <w:rPr>
          <w:rFonts w:ascii="PT Astra Serif" w:eastAsia="Times New Roman" w:hAnsi="PT Astra Serif" w:cs="Times New Roman"/>
          <w:sz w:val="24"/>
          <w:szCs w:val="24"/>
          <w:lang w:eastAsia="ru-RU"/>
        </w:rPr>
      </w:pPr>
      <w:r w:rsidRPr="006D7809">
        <w:rPr>
          <w:rFonts w:ascii="PT Astra Serif" w:eastAsia="Times New Roman" w:hAnsi="PT Astra Serif" w:cs="Times New Roman"/>
          <w:sz w:val="24"/>
          <w:szCs w:val="24"/>
          <w:lang w:eastAsia="ru-RU"/>
        </w:rPr>
        <w:t>2) Развитие кластеров глубокой переработки ресурсов, в том числе экспортно ориентированных:</w:t>
      </w:r>
    </w:p>
    <w:p w:rsidR="00504892" w:rsidRPr="00832845" w:rsidRDefault="00504892" w:rsidP="00E53DCD">
      <w:pPr>
        <w:pStyle w:val="a6"/>
        <w:numPr>
          <w:ilvl w:val="0"/>
          <w:numId w:val="38"/>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кластера в сфере малотоннажной химии, нефтехимии и фторидных технологий;</w:t>
      </w:r>
    </w:p>
    <w:p w:rsidR="00504892" w:rsidRPr="00832845" w:rsidRDefault="00504892" w:rsidP="00E53DCD">
      <w:pPr>
        <w:pStyle w:val="a6"/>
        <w:numPr>
          <w:ilvl w:val="0"/>
          <w:numId w:val="38"/>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 xml:space="preserve">лесопромышленного </w:t>
      </w:r>
      <w:r w:rsidRPr="00832845">
        <w:rPr>
          <w:rFonts w:ascii="PT Astra Serif" w:hAnsi="PT Astra Serif"/>
        </w:rPr>
        <w:t>технологического</w:t>
      </w:r>
      <w:r w:rsidRPr="00832845">
        <w:rPr>
          <w:rFonts w:ascii="PT Astra Serif" w:hAnsi="PT Astra Serif"/>
          <w:highlight w:val="none"/>
        </w:rPr>
        <w:t xml:space="preserve"> </w:t>
      </w:r>
      <w:r w:rsidRPr="00832845">
        <w:rPr>
          <w:rFonts w:ascii="PT Astra Serif" w:hAnsi="PT Astra Serif"/>
        </w:rPr>
        <w:t>кластера</w:t>
      </w:r>
      <w:r w:rsidRPr="00832845">
        <w:rPr>
          <w:rFonts w:ascii="PT Astra Serif" w:hAnsi="PT Astra Serif"/>
          <w:highlight w:val="none"/>
        </w:rPr>
        <w:t xml:space="preserve"> по производству конечной экспортно ориентированной продукции из древесины;</w:t>
      </w:r>
    </w:p>
    <w:p w:rsidR="00504892" w:rsidRPr="00832845" w:rsidRDefault="00504892" w:rsidP="00E53DCD">
      <w:pPr>
        <w:pStyle w:val="a6"/>
        <w:numPr>
          <w:ilvl w:val="0"/>
          <w:numId w:val="38"/>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кластера инновационных продуктов в сфере функционального и здорового питания.</w:t>
      </w:r>
    </w:p>
    <w:p w:rsidR="00504892" w:rsidRPr="00832845" w:rsidRDefault="00504892" w:rsidP="00E53DCD">
      <w:pPr>
        <w:spacing w:after="0" w:line="360" w:lineRule="auto"/>
        <w:ind w:firstLine="709"/>
        <w:contextualSpacing/>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3) </w:t>
      </w:r>
      <w:r w:rsidRPr="006D7809">
        <w:rPr>
          <w:rFonts w:ascii="PT Astra Serif" w:eastAsia="Times New Roman" w:hAnsi="PT Astra Serif" w:cs="Times New Roman"/>
          <w:sz w:val="24"/>
          <w:szCs w:val="24"/>
          <w:lang w:eastAsia="ru-RU"/>
        </w:rPr>
        <w:t>Развитие</w:t>
      </w:r>
      <w:r w:rsidRPr="00832845">
        <w:rPr>
          <w:rFonts w:ascii="PT Astra Serif" w:eastAsia="Times New Roman" w:hAnsi="PT Astra Serif" w:cs="Times New Roman"/>
          <w:sz w:val="24"/>
          <w:szCs w:val="24"/>
          <w:lang w:eastAsia="ru-RU"/>
        </w:rPr>
        <w:t xml:space="preserve"> отраслей новой экономики и новых промышленных рынков:</w:t>
      </w:r>
    </w:p>
    <w:p w:rsidR="00504892" w:rsidRPr="00832845" w:rsidRDefault="006D7809" w:rsidP="00E53DCD">
      <w:pPr>
        <w:pStyle w:val="a6"/>
        <w:numPr>
          <w:ilvl w:val="0"/>
          <w:numId w:val="38"/>
        </w:numPr>
        <w:tabs>
          <w:tab w:val="left" w:pos="993"/>
        </w:tabs>
        <w:spacing w:line="360" w:lineRule="auto"/>
        <w:ind w:left="0" w:firstLine="709"/>
        <w:rPr>
          <w:rFonts w:ascii="PT Astra Serif" w:hAnsi="PT Astra Serif"/>
          <w:highlight w:val="none"/>
        </w:rPr>
      </w:pPr>
      <w:r>
        <w:rPr>
          <w:rFonts w:ascii="PT Astra Serif" w:hAnsi="PT Astra Serif"/>
        </w:rPr>
        <w:t>к</w:t>
      </w:r>
      <w:r w:rsidR="00504892" w:rsidRPr="00832845">
        <w:rPr>
          <w:rFonts w:ascii="PT Astra Serif" w:hAnsi="PT Astra Serif"/>
        </w:rPr>
        <w:t>ластера</w:t>
      </w:r>
      <w:r w:rsidR="00504892" w:rsidRPr="00832845">
        <w:rPr>
          <w:rFonts w:ascii="PT Astra Serif" w:hAnsi="PT Astra Serif"/>
          <w:highlight w:val="none"/>
        </w:rPr>
        <w:t xml:space="preserve"> в сфере высокотехнологичного инжиниринга, микро и наноэлектроники, точного машиностроения и производства передового оборудования;</w:t>
      </w:r>
    </w:p>
    <w:p w:rsidR="00504892" w:rsidRPr="00832845" w:rsidRDefault="006D7809" w:rsidP="00E53DCD">
      <w:pPr>
        <w:pStyle w:val="a6"/>
        <w:numPr>
          <w:ilvl w:val="0"/>
          <w:numId w:val="38"/>
        </w:numPr>
        <w:tabs>
          <w:tab w:val="left" w:pos="993"/>
        </w:tabs>
        <w:spacing w:line="360" w:lineRule="auto"/>
        <w:ind w:left="0" w:firstLine="709"/>
        <w:rPr>
          <w:rFonts w:ascii="PT Astra Serif" w:hAnsi="PT Astra Serif"/>
          <w:highlight w:val="none"/>
        </w:rPr>
      </w:pPr>
      <w:r>
        <w:rPr>
          <w:rFonts w:ascii="PT Astra Serif" w:hAnsi="PT Astra Serif"/>
        </w:rPr>
        <w:t>к</w:t>
      </w:r>
      <w:r w:rsidR="00504892" w:rsidRPr="00832845">
        <w:rPr>
          <w:rFonts w:ascii="PT Astra Serif" w:hAnsi="PT Astra Serif"/>
        </w:rPr>
        <w:t>ластера</w:t>
      </w:r>
      <w:r w:rsidR="00504892" w:rsidRPr="00832845">
        <w:rPr>
          <w:rFonts w:ascii="PT Astra Serif" w:hAnsi="PT Astra Serif"/>
          <w:highlight w:val="none"/>
        </w:rPr>
        <w:t xml:space="preserve"> ядерных технологий, в т.ч. посредством реализации в Томской области проекта по строительству инновационного опытно-демонстрационного энергокомплекса с </w:t>
      </w:r>
      <w:r w:rsidR="00504892" w:rsidRPr="00832845">
        <w:rPr>
          <w:rFonts w:ascii="PT Astra Serif" w:hAnsi="PT Astra Serif"/>
          <w:highlight w:val="none"/>
        </w:rPr>
        <w:lastRenderedPageBreak/>
        <w:t>реактором на быстрых нейтронах со свинцовым теплоносителем «БРЕСТ-ОД-300» с пристанционным ядерным топливным циклом.</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Работа по каждому направлению предполагает:</w:t>
      </w:r>
    </w:p>
    <w:p w:rsidR="00504892" w:rsidRPr="00832845" w:rsidRDefault="00504892" w:rsidP="00E53DCD">
      <w:pPr>
        <w:pStyle w:val="a6"/>
        <w:numPr>
          <w:ilvl w:val="0"/>
          <w:numId w:val="38"/>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привлечение средств инвестиционных фондов, в частности</w:t>
      </w:r>
      <w:r w:rsidR="006D7809">
        <w:rPr>
          <w:rFonts w:ascii="PT Astra Serif" w:hAnsi="PT Astra Serif"/>
          <w:highlight w:val="none"/>
        </w:rPr>
        <w:t>,</w:t>
      </w:r>
      <w:r w:rsidRPr="00832845">
        <w:rPr>
          <w:rFonts w:ascii="PT Astra Serif" w:hAnsi="PT Astra Serif"/>
          <w:highlight w:val="none"/>
        </w:rPr>
        <w:t xml:space="preserve"> Фонда развития промышленности, для модернизации существующего производства;</w:t>
      </w:r>
    </w:p>
    <w:p w:rsidR="00504892" w:rsidRPr="00832845" w:rsidRDefault="00504892" w:rsidP="00E53DCD">
      <w:pPr>
        <w:pStyle w:val="a6"/>
        <w:numPr>
          <w:ilvl w:val="0"/>
          <w:numId w:val="38"/>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участие в национальных проектах для поддержки выпуска новых видов продукции на начальных этапах;</w:t>
      </w:r>
    </w:p>
    <w:p w:rsidR="00504892" w:rsidRPr="00832845" w:rsidRDefault="00504892" w:rsidP="00E53DCD">
      <w:pPr>
        <w:pStyle w:val="a6"/>
        <w:numPr>
          <w:ilvl w:val="0"/>
          <w:numId w:val="38"/>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разработку дорожных карт с предприятиями - лидерами отраслей для решения задач импортозамещения;</w:t>
      </w:r>
    </w:p>
    <w:p w:rsidR="00504892" w:rsidRPr="00832845" w:rsidRDefault="00504892" w:rsidP="00E53DCD">
      <w:pPr>
        <w:pStyle w:val="a6"/>
        <w:numPr>
          <w:ilvl w:val="0"/>
          <w:numId w:val="38"/>
        </w:numPr>
        <w:tabs>
          <w:tab w:val="left" w:pos="993"/>
        </w:tabs>
        <w:spacing w:line="360" w:lineRule="auto"/>
        <w:ind w:left="0" w:firstLine="709"/>
        <w:contextualSpacing w:val="0"/>
        <w:rPr>
          <w:rFonts w:ascii="PT Astra Serif" w:hAnsi="PT Astra Serif"/>
          <w:highlight w:val="none"/>
        </w:rPr>
      </w:pPr>
      <w:proofErr w:type="gramStart"/>
      <w:r w:rsidRPr="00832845">
        <w:rPr>
          <w:rFonts w:ascii="PT Astra Serif" w:hAnsi="PT Astra Serif"/>
          <w:highlight w:val="none"/>
        </w:rPr>
        <w:t xml:space="preserve">участие промышленных предприятий, научных и образовательных организаций в кооперационных проектах, направленных на разработку и внедрение технологических инноваций и цифровых технологий, </w:t>
      </w:r>
      <w:r w:rsidRPr="00832845">
        <w:rPr>
          <w:rFonts w:ascii="PT Astra Serif" w:hAnsi="PT Astra Serif"/>
        </w:rPr>
        <w:t>в частности</w:t>
      </w:r>
      <w:r w:rsidR="006D7809">
        <w:rPr>
          <w:rFonts w:ascii="PT Astra Serif" w:hAnsi="PT Astra Serif"/>
        </w:rPr>
        <w:t>,</w:t>
      </w:r>
      <w:r w:rsidRPr="00832845">
        <w:rPr>
          <w:rFonts w:ascii="PT Astra Serif" w:hAnsi="PT Astra Serif"/>
        </w:rPr>
        <w:t xml:space="preserve"> использование существующих и формирование новых дизайн-центров</w:t>
      </w:r>
      <w:r w:rsidRPr="00832845">
        <w:rPr>
          <w:rFonts w:ascii="PT Astra Serif" w:hAnsi="PT Astra Serif"/>
          <w:highlight w:val="none"/>
        </w:rPr>
        <w:t xml:space="preserve"> (в рамках постановления Правительства Российской Федерации от 9 апреля 2010 года № 218 «Об утверждении Правил предоставления субсидий на развитие кооперации российских образовательных организаций высшего образования, государственных научных учреждений и организаций реального сектора</w:t>
      </w:r>
      <w:proofErr w:type="gramEnd"/>
      <w:r w:rsidRPr="00832845">
        <w:rPr>
          <w:rFonts w:ascii="PT Astra Serif" w:hAnsi="PT Astra Serif"/>
          <w:highlight w:val="none"/>
        </w:rPr>
        <w:t xml:space="preserve"> </w:t>
      </w:r>
      <w:proofErr w:type="gramStart"/>
      <w:r w:rsidRPr="00832845">
        <w:rPr>
          <w:rFonts w:ascii="PT Astra Serif" w:hAnsi="PT Astra Serif"/>
          <w:highlight w:val="none"/>
        </w:rPr>
        <w:t>экономики в целях реализации комплексных проектов по созданию высокотехнологичных производств</w:t>
      </w:r>
      <w:r w:rsidR="006D7809">
        <w:rPr>
          <w:rFonts w:ascii="PT Astra Serif" w:hAnsi="PT Astra Serif"/>
          <w:highlight w:val="none"/>
        </w:rPr>
        <w:t>»</w:t>
      </w:r>
      <w:r w:rsidRPr="00832845">
        <w:rPr>
          <w:rFonts w:ascii="PT Astra Serif" w:hAnsi="PT Astra Serif"/>
          <w:highlight w:val="none"/>
        </w:rPr>
        <w:t xml:space="preserve"> и Положения о проведении конкурса на определение получателей субсидий из федерального бюджета на развитие кооперации российских образовательных организаций высшего образования, государственных научных учреждений и организаций реального сектора экономики в целях реализации комплексных проектов по созданию высокотехнологичных производств», постановления Правительства Российской Федерации от 17 февраля 2016 года № 109 «Об утверждении Правил</w:t>
      </w:r>
      <w:proofErr w:type="gramEnd"/>
      <w:r w:rsidRPr="00832845">
        <w:rPr>
          <w:rFonts w:ascii="PT Astra Serif" w:hAnsi="PT Astra Serif"/>
          <w:highlight w:val="none"/>
        </w:rPr>
        <w:t xml:space="preserve"> предоставления из федерального бюджета субсидий российским организациям на финансовое обеспечение части затрат на создание научно-технического задела по разработке базовых технологий производства приоритетных электронных компонентов и радиоэлектронной аппаратуры» и др.). </w:t>
      </w:r>
    </w:p>
    <w:p w:rsidR="00504892" w:rsidRPr="00832845" w:rsidRDefault="00504892" w:rsidP="00E53DCD">
      <w:pPr>
        <w:spacing w:after="0" w:line="360" w:lineRule="auto"/>
        <w:ind w:firstLine="709"/>
        <w:jc w:val="both"/>
        <w:rPr>
          <w:rFonts w:ascii="PT Astra Serif" w:eastAsia="Times New Roman" w:hAnsi="PT Astra Serif" w:cs="Times New Roman"/>
          <w:b/>
          <w:sz w:val="24"/>
          <w:szCs w:val="24"/>
          <w:lang w:eastAsia="ru-RU"/>
        </w:rPr>
      </w:pPr>
      <w:r w:rsidRPr="00832845">
        <w:rPr>
          <w:rFonts w:ascii="PT Astra Serif" w:eastAsia="Times New Roman" w:hAnsi="PT Astra Serif" w:cs="Times New Roman"/>
          <w:b/>
          <w:sz w:val="24"/>
          <w:szCs w:val="24"/>
          <w:lang w:eastAsia="ru-RU"/>
        </w:rPr>
        <w:t>Комплексная модернизация базового сектора «ТЭК мирового уровня»</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Топливно-энергетический комплекс является ключевым сектором экономики Томской области, значительная доля в его структуре приходится на нефтегазодобычу. В перспективе до 2030 года ТЭК сохранит свою ведущую роль в региональной экономике, в то же время его структура и технологическая основа должны быть существенно пересмотрены. Приоритетные отраслевые направления диверсификации Томского ТЭК, выделенные на основе имеющегося стратегического потенциала, описанного выше, а также на основе анализа мировых кластеров со сходными областями научно-</w:t>
      </w:r>
      <w:r w:rsidRPr="00832845">
        <w:rPr>
          <w:rFonts w:ascii="PT Astra Serif" w:eastAsia="Times New Roman" w:hAnsi="PT Astra Serif" w:cs="Times New Roman"/>
          <w:sz w:val="24"/>
          <w:szCs w:val="24"/>
          <w:lang w:eastAsia="ru-RU"/>
        </w:rPr>
        <w:lastRenderedPageBreak/>
        <w:t>технологической (инженерной) специализации и компетенций, представлены в таблице 6 и включают нефтегазовую отрасль, энергетику, в т.ч. новую, сервисы и управление в цепочках поставок.</w:t>
      </w:r>
    </w:p>
    <w:p w:rsidR="00504892" w:rsidRPr="00832845" w:rsidRDefault="00504892" w:rsidP="005B62F8">
      <w:pPr>
        <w:keepNext/>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Таблица 6 – Приоритетные отраслевые направления диверсификации Томского топливно-энергетического комплекса в сравнении с наиболее релевантным прототипом – кластером г. Абердин (Великобритания)</w:t>
      </w:r>
    </w:p>
    <w:tbl>
      <w:tblPr>
        <w:tblW w:w="93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41"/>
        <w:gridCol w:w="1396"/>
        <w:gridCol w:w="3016"/>
        <w:gridCol w:w="3507"/>
      </w:tblGrid>
      <w:tr w:rsidR="00504892" w:rsidRPr="00832845" w:rsidTr="00504892">
        <w:trPr>
          <w:trHeight w:val="330"/>
          <w:tblHeader/>
          <w:jc w:val="center"/>
        </w:trPr>
        <w:tc>
          <w:tcPr>
            <w:tcW w:w="2835" w:type="dxa"/>
            <w:gridSpan w:val="2"/>
            <w:tcBorders>
              <w:top w:val="single" w:sz="4" w:space="0" w:color="000000"/>
              <w:left w:val="single" w:sz="4" w:space="0" w:color="000000"/>
              <w:bottom w:val="single" w:sz="4" w:space="0" w:color="000000"/>
              <w:right w:val="single" w:sz="4" w:space="0" w:color="000000"/>
            </w:tcBorders>
            <w:shd w:val="clear" w:color="auto" w:fill="FFFFFF"/>
            <w:tcMar>
              <w:top w:w="54" w:type="dxa"/>
              <w:left w:w="108" w:type="dxa"/>
              <w:bottom w:w="54" w:type="dxa"/>
              <w:right w:w="108" w:type="dxa"/>
            </w:tcMar>
            <w:vAlign w:val="center"/>
            <w:hideMark/>
          </w:tcPr>
          <w:p w:rsidR="00504892" w:rsidRPr="00832845" w:rsidRDefault="00504892" w:rsidP="002C0530">
            <w:pPr>
              <w:keepNext/>
              <w:spacing w:after="0" w:line="240" w:lineRule="auto"/>
              <w:jc w:val="center"/>
              <w:rPr>
                <w:rFonts w:ascii="PT Astra Serif" w:eastAsia="Times New Roman" w:hAnsi="PT Astra Serif" w:cs="Times New Roman"/>
                <w:b/>
                <w:sz w:val="18"/>
                <w:szCs w:val="20"/>
                <w:lang w:eastAsia="ru-RU"/>
              </w:rPr>
            </w:pPr>
            <w:r w:rsidRPr="00832845">
              <w:rPr>
                <w:rFonts w:ascii="PT Astra Serif" w:eastAsia="Times New Roman" w:hAnsi="PT Astra Serif" w:cs="Times New Roman"/>
                <w:b/>
                <w:sz w:val="18"/>
                <w:lang w:eastAsia="ru-RU"/>
              </w:rPr>
              <w:t xml:space="preserve"> </w:t>
            </w:r>
            <w:r w:rsidRPr="00832845">
              <w:rPr>
                <w:rFonts w:ascii="PT Astra Serif" w:eastAsia="Times New Roman" w:hAnsi="PT Astra Serif" w:cs="Times New Roman"/>
                <w:b/>
                <w:sz w:val="18"/>
                <w:szCs w:val="20"/>
                <w:lang w:eastAsia="ru-RU"/>
              </w:rPr>
              <w:t xml:space="preserve">Фокус </w:t>
            </w:r>
          </w:p>
        </w:tc>
        <w:tc>
          <w:tcPr>
            <w:tcW w:w="3015" w:type="dxa"/>
            <w:tcBorders>
              <w:top w:val="single" w:sz="4" w:space="0" w:color="000000"/>
              <w:left w:val="single" w:sz="4" w:space="0" w:color="000000"/>
              <w:bottom w:val="single" w:sz="4" w:space="0" w:color="000000"/>
              <w:right w:val="single" w:sz="4" w:space="0" w:color="000000"/>
            </w:tcBorders>
            <w:shd w:val="clear" w:color="auto" w:fill="FFFFFF"/>
            <w:hideMark/>
          </w:tcPr>
          <w:p w:rsidR="00504892" w:rsidRPr="00832845" w:rsidRDefault="00504892" w:rsidP="002C0530">
            <w:pPr>
              <w:keepNext/>
              <w:spacing w:after="0" w:line="240" w:lineRule="auto"/>
              <w:jc w:val="center"/>
              <w:rPr>
                <w:rFonts w:ascii="PT Astra Serif" w:eastAsia="Times New Roman" w:hAnsi="PT Astra Serif" w:cs="Times New Roman"/>
                <w:b/>
                <w:sz w:val="18"/>
                <w:szCs w:val="20"/>
                <w:lang w:eastAsia="ru-RU"/>
              </w:rPr>
            </w:pPr>
            <w:r w:rsidRPr="00832845">
              <w:rPr>
                <w:rFonts w:ascii="PT Astra Serif" w:eastAsia="Times New Roman" w:hAnsi="PT Astra Serif" w:cs="Times New Roman"/>
                <w:b/>
                <w:sz w:val="18"/>
                <w:szCs w:val="20"/>
                <w:lang w:eastAsia="ru-RU"/>
              </w:rPr>
              <w:t>Томская область</w:t>
            </w:r>
          </w:p>
        </w:tc>
        <w:tc>
          <w:tcPr>
            <w:tcW w:w="3506" w:type="dxa"/>
            <w:tcBorders>
              <w:top w:val="single" w:sz="4" w:space="0" w:color="000000"/>
              <w:left w:val="single" w:sz="4" w:space="0" w:color="000000"/>
              <w:bottom w:val="single" w:sz="4" w:space="0" w:color="000000"/>
              <w:right w:val="single" w:sz="4" w:space="0" w:color="000000"/>
            </w:tcBorders>
            <w:shd w:val="clear" w:color="auto" w:fill="FFFFFF"/>
            <w:tcMar>
              <w:top w:w="54" w:type="dxa"/>
              <w:left w:w="108" w:type="dxa"/>
              <w:bottom w:w="54" w:type="dxa"/>
              <w:right w:w="108" w:type="dxa"/>
            </w:tcMar>
            <w:vAlign w:val="center"/>
            <w:hideMark/>
          </w:tcPr>
          <w:p w:rsidR="00504892" w:rsidRPr="00832845" w:rsidRDefault="00504892" w:rsidP="002C0530">
            <w:pPr>
              <w:keepNext/>
              <w:spacing w:after="0" w:line="240" w:lineRule="auto"/>
              <w:jc w:val="center"/>
              <w:rPr>
                <w:rFonts w:ascii="PT Astra Serif" w:eastAsia="Times New Roman" w:hAnsi="PT Astra Serif" w:cs="Times New Roman"/>
                <w:b/>
                <w:sz w:val="18"/>
                <w:szCs w:val="20"/>
                <w:lang w:eastAsia="ru-RU"/>
              </w:rPr>
            </w:pPr>
            <w:r w:rsidRPr="00832845">
              <w:rPr>
                <w:rFonts w:ascii="PT Astra Serif" w:eastAsia="Times New Roman" w:hAnsi="PT Astra Serif" w:cs="Times New Roman"/>
                <w:b/>
                <w:sz w:val="18"/>
                <w:szCs w:val="20"/>
                <w:lang w:eastAsia="ru-RU"/>
              </w:rPr>
              <w:t xml:space="preserve">г. Абердин, Великобритания </w:t>
            </w:r>
          </w:p>
        </w:tc>
      </w:tr>
      <w:tr w:rsidR="00504892" w:rsidRPr="00832845" w:rsidTr="00504892">
        <w:trPr>
          <w:trHeight w:val="220"/>
          <w:jc w:val="center"/>
        </w:trPr>
        <w:tc>
          <w:tcPr>
            <w:tcW w:w="1440" w:type="dxa"/>
            <w:vMerge w:val="restart"/>
            <w:tcBorders>
              <w:top w:val="single" w:sz="4" w:space="0" w:color="000000"/>
              <w:left w:val="single" w:sz="4" w:space="0" w:color="000000"/>
              <w:bottom w:val="single" w:sz="4" w:space="0" w:color="000000"/>
              <w:right w:val="single" w:sz="4" w:space="0" w:color="000000"/>
            </w:tcBorders>
            <w:shd w:val="clear" w:color="auto" w:fill="FFFFFF"/>
            <w:tcMar>
              <w:top w:w="54" w:type="dxa"/>
              <w:left w:w="108" w:type="dxa"/>
              <w:bottom w:w="54" w:type="dxa"/>
              <w:right w:w="108" w:type="dxa"/>
            </w:tcMar>
            <w:vAlign w:val="center"/>
            <w:hideMark/>
          </w:tcPr>
          <w:p w:rsidR="00504892" w:rsidRPr="00832845" w:rsidRDefault="00504892" w:rsidP="002C0530">
            <w:pPr>
              <w:spacing w:after="0" w:line="240" w:lineRule="auto"/>
              <w:rPr>
                <w:rFonts w:ascii="PT Astra Serif" w:eastAsia="Times New Roman" w:hAnsi="PT Astra Serif" w:cs="Times New Roman"/>
                <w:sz w:val="18"/>
                <w:szCs w:val="20"/>
                <w:lang w:eastAsia="ru-RU"/>
              </w:rPr>
            </w:pPr>
            <w:r w:rsidRPr="00832845">
              <w:rPr>
                <w:rFonts w:ascii="PT Astra Serif" w:eastAsia="Times New Roman" w:hAnsi="PT Astra Serif" w:cs="Times New Roman"/>
                <w:sz w:val="18"/>
                <w:szCs w:val="20"/>
                <w:lang w:eastAsia="ru-RU"/>
              </w:rPr>
              <w:t xml:space="preserve">Технологический фокус в энергетике </w:t>
            </w:r>
          </w:p>
        </w:tc>
        <w:tc>
          <w:tcPr>
            <w:tcW w:w="1395" w:type="dxa"/>
            <w:tcBorders>
              <w:top w:val="single" w:sz="4" w:space="0" w:color="000000"/>
              <w:left w:val="single" w:sz="4" w:space="0" w:color="000000"/>
              <w:bottom w:val="single" w:sz="4" w:space="0" w:color="000000"/>
              <w:right w:val="single" w:sz="4" w:space="0" w:color="000000"/>
            </w:tcBorders>
            <w:shd w:val="clear" w:color="auto" w:fill="FFFFFF"/>
            <w:tcMar>
              <w:top w:w="54" w:type="dxa"/>
              <w:left w:w="108" w:type="dxa"/>
              <w:bottom w:w="54" w:type="dxa"/>
              <w:right w:w="108" w:type="dxa"/>
            </w:tcMar>
            <w:vAlign w:val="center"/>
            <w:hideMark/>
          </w:tcPr>
          <w:p w:rsidR="00504892" w:rsidRPr="00832845" w:rsidRDefault="00504892" w:rsidP="002C0530">
            <w:pPr>
              <w:spacing w:after="0" w:line="240" w:lineRule="auto"/>
              <w:rPr>
                <w:rFonts w:ascii="PT Astra Serif" w:eastAsia="Times New Roman" w:hAnsi="PT Astra Serif" w:cs="Times New Roman"/>
                <w:sz w:val="18"/>
                <w:szCs w:val="20"/>
                <w:lang w:eastAsia="ru-RU"/>
              </w:rPr>
            </w:pPr>
            <w:r w:rsidRPr="00832845">
              <w:rPr>
                <w:rFonts w:ascii="PT Astra Serif" w:eastAsia="Times New Roman" w:hAnsi="PT Astra Serif" w:cs="Times New Roman"/>
                <w:sz w:val="18"/>
                <w:szCs w:val="20"/>
                <w:lang w:eastAsia="ru-RU"/>
              </w:rPr>
              <w:t xml:space="preserve">Нефтегазовая отрасль </w:t>
            </w:r>
          </w:p>
        </w:tc>
        <w:tc>
          <w:tcPr>
            <w:tcW w:w="3015" w:type="dxa"/>
            <w:tcBorders>
              <w:top w:val="single" w:sz="4" w:space="0" w:color="000000"/>
              <w:left w:val="single" w:sz="4" w:space="0" w:color="000000"/>
              <w:bottom w:val="single" w:sz="4" w:space="0" w:color="000000"/>
              <w:right w:val="single" w:sz="4" w:space="0" w:color="000000"/>
            </w:tcBorders>
            <w:shd w:val="clear" w:color="auto" w:fill="FFFFFF"/>
            <w:hideMark/>
          </w:tcPr>
          <w:p w:rsidR="00504892" w:rsidRPr="00832845" w:rsidRDefault="00504892" w:rsidP="002C0530">
            <w:pPr>
              <w:spacing w:after="0" w:line="240" w:lineRule="auto"/>
              <w:contextualSpacing/>
              <w:jc w:val="both"/>
              <w:rPr>
                <w:rFonts w:ascii="PT Astra Serif" w:eastAsia="Times New Roman" w:hAnsi="PT Astra Serif" w:cs="Times New Roman"/>
                <w:sz w:val="18"/>
                <w:szCs w:val="20"/>
                <w:lang w:eastAsia="ru-RU"/>
              </w:rPr>
            </w:pPr>
            <w:r w:rsidRPr="00832845">
              <w:rPr>
                <w:rFonts w:ascii="PT Astra Serif" w:eastAsia="Times New Roman" w:hAnsi="PT Astra Serif" w:cs="Times New Roman"/>
                <w:sz w:val="18"/>
                <w:szCs w:val="20"/>
                <w:lang w:eastAsia="ru-RU"/>
              </w:rPr>
              <w:t xml:space="preserve">Трудноизвлекаемые запасы </w:t>
            </w:r>
          </w:p>
          <w:p w:rsidR="00504892" w:rsidRPr="00832845" w:rsidRDefault="00504892" w:rsidP="002C0530">
            <w:pPr>
              <w:spacing w:after="0" w:line="240" w:lineRule="auto"/>
              <w:contextualSpacing/>
              <w:jc w:val="both"/>
              <w:rPr>
                <w:rFonts w:ascii="PT Astra Serif" w:eastAsia="Times New Roman" w:hAnsi="PT Astra Serif" w:cs="Times New Roman"/>
                <w:sz w:val="18"/>
                <w:szCs w:val="20"/>
                <w:lang w:eastAsia="ru-RU"/>
              </w:rPr>
            </w:pPr>
            <w:r w:rsidRPr="00832845">
              <w:rPr>
                <w:rFonts w:ascii="PT Astra Serif" w:eastAsia="Times New Roman" w:hAnsi="PT Astra Serif" w:cs="Times New Roman"/>
                <w:sz w:val="18"/>
                <w:szCs w:val="20"/>
                <w:lang w:eastAsia="ru-RU"/>
              </w:rPr>
              <w:t xml:space="preserve">Цифровые технологии </w:t>
            </w:r>
          </w:p>
          <w:p w:rsidR="00504892" w:rsidRPr="00832845" w:rsidRDefault="00504892" w:rsidP="002C0530">
            <w:pPr>
              <w:spacing w:after="0" w:line="240" w:lineRule="auto"/>
              <w:contextualSpacing/>
              <w:jc w:val="both"/>
              <w:rPr>
                <w:rFonts w:ascii="PT Astra Serif" w:eastAsia="Times New Roman" w:hAnsi="PT Astra Serif" w:cs="Times New Roman"/>
                <w:sz w:val="18"/>
                <w:szCs w:val="20"/>
                <w:lang w:eastAsia="ru-RU"/>
              </w:rPr>
            </w:pPr>
            <w:r w:rsidRPr="00832845">
              <w:rPr>
                <w:rFonts w:ascii="PT Astra Serif" w:eastAsia="Times New Roman" w:hAnsi="PT Astra Serif" w:cs="Times New Roman"/>
                <w:sz w:val="18"/>
                <w:szCs w:val="20"/>
                <w:lang w:eastAsia="ru-RU"/>
              </w:rPr>
              <w:t>Увеличение коэффициента извлечения нефти на старых и выработанных месторождениях</w:t>
            </w:r>
          </w:p>
          <w:p w:rsidR="00504892" w:rsidRPr="00832845" w:rsidRDefault="00504892" w:rsidP="002C0530">
            <w:pPr>
              <w:spacing w:after="0" w:line="240" w:lineRule="auto"/>
              <w:contextualSpacing/>
              <w:jc w:val="both"/>
              <w:rPr>
                <w:rFonts w:ascii="PT Astra Serif" w:eastAsia="Times New Roman" w:hAnsi="PT Astra Serif" w:cs="Times New Roman"/>
                <w:sz w:val="18"/>
                <w:szCs w:val="20"/>
                <w:lang w:eastAsia="ru-RU"/>
              </w:rPr>
            </w:pPr>
            <w:r w:rsidRPr="00832845">
              <w:rPr>
                <w:rFonts w:ascii="PT Astra Serif" w:eastAsia="Times New Roman" w:hAnsi="PT Astra Serif" w:cs="Times New Roman"/>
                <w:sz w:val="18"/>
                <w:szCs w:val="20"/>
                <w:lang w:eastAsia="ru-RU"/>
              </w:rPr>
              <w:t>Тестовые полигоны, в том числе по испытанию нового оборудования</w:t>
            </w:r>
          </w:p>
        </w:tc>
        <w:tc>
          <w:tcPr>
            <w:tcW w:w="3506" w:type="dxa"/>
            <w:tcBorders>
              <w:top w:val="single" w:sz="4" w:space="0" w:color="000000"/>
              <w:left w:val="single" w:sz="4" w:space="0" w:color="000000"/>
              <w:bottom w:val="single" w:sz="4" w:space="0" w:color="000000"/>
              <w:right w:val="single" w:sz="4" w:space="0" w:color="000000"/>
            </w:tcBorders>
            <w:shd w:val="clear" w:color="auto" w:fill="FFFFFF"/>
            <w:tcMar>
              <w:top w:w="54" w:type="dxa"/>
              <w:left w:w="108" w:type="dxa"/>
              <w:bottom w:w="54" w:type="dxa"/>
              <w:right w:w="108" w:type="dxa"/>
            </w:tcMar>
            <w:hideMark/>
          </w:tcPr>
          <w:p w:rsidR="00504892" w:rsidRPr="00832845" w:rsidRDefault="00504892" w:rsidP="002C0530">
            <w:pPr>
              <w:spacing w:after="0" w:line="240" w:lineRule="auto"/>
              <w:contextualSpacing/>
              <w:jc w:val="both"/>
              <w:rPr>
                <w:rFonts w:ascii="PT Astra Serif" w:eastAsia="Times New Roman" w:hAnsi="PT Astra Serif" w:cs="Times New Roman"/>
                <w:sz w:val="18"/>
                <w:szCs w:val="20"/>
                <w:lang w:eastAsia="ru-RU"/>
              </w:rPr>
            </w:pPr>
            <w:r w:rsidRPr="00832845">
              <w:rPr>
                <w:rFonts w:ascii="PT Astra Serif" w:eastAsia="Times New Roman" w:hAnsi="PT Astra Serif" w:cs="Times New Roman"/>
                <w:sz w:val="18"/>
                <w:szCs w:val="20"/>
                <w:lang w:eastAsia="ru-RU"/>
              </w:rPr>
              <w:t xml:space="preserve">Трудноизвлекаемые запасы </w:t>
            </w:r>
          </w:p>
          <w:p w:rsidR="00504892" w:rsidRPr="00832845" w:rsidRDefault="00504892" w:rsidP="002C0530">
            <w:pPr>
              <w:spacing w:after="0" w:line="240" w:lineRule="auto"/>
              <w:contextualSpacing/>
              <w:jc w:val="both"/>
              <w:rPr>
                <w:rFonts w:ascii="PT Astra Serif" w:eastAsia="Times New Roman" w:hAnsi="PT Astra Serif" w:cs="Times New Roman"/>
                <w:sz w:val="18"/>
                <w:szCs w:val="20"/>
                <w:lang w:eastAsia="ru-RU"/>
              </w:rPr>
            </w:pPr>
            <w:r w:rsidRPr="00832845">
              <w:rPr>
                <w:rFonts w:ascii="PT Astra Serif" w:eastAsia="Times New Roman" w:hAnsi="PT Astra Serif" w:cs="Times New Roman"/>
                <w:sz w:val="18"/>
                <w:szCs w:val="20"/>
                <w:lang w:eastAsia="ru-RU"/>
              </w:rPr>
              <w:t xml:space="preserve">Цифровые технологии </w:t>
            </w:r>
          </w:p>
          <w:p w:rsidR="00504892" w:rsidRPr="00832845" w:rsidRDefault="00504892" w:rsidP="002C0530">
            <w:pPr>
              <w:spacing w:after="0" w:line="240" w:lineRule="auto"/>
              <w:contextualSpacing/>
              <w:jc w:val="both"/>
              <w:rPr>
                <w:rFonts w:ascii="PT Astra Serif" w:eastAsia="Times New Roman" w:hAnsi="PT Astra Serif" w:cs="Times New Roman"/>
                <w:sz w:val="18"/>
                <w:szCs w:val="20"/>
                <w:lang w:eastAsia="ru-RU"/>
              </w:rPr>
            </w:pPr>
            <w:r w:rsidRPr="00832845">
              <w:rPr>
                <w:rFonts w:ascii="PT Astra Serif" w:eastAsia="Times New Roman" w:hAnsi="PT Astra Serif" w:cs="Times New Roman"/>
                <w:sz w:val="18"/>
                <w:szCs w:val="20"/>
                <w:lang w:eastAsia="ru-RU"/>
              </w:rPr>
              <w:t>Вывод из эксплуатации</w:t>
            </w:r>
            <w:r w:rsidRPr="00832845">
              <w:rPr>
                <w:rFonts w:ascii="PT Astra Serif" w:eastAsia="Times New Roman" w:hAnsi="PT Astra Serif" w:cs="Times New Roman"/>
                <w:sz w:val="24"/>
                <w:szCs w:val="24"/>
                <w:lang w:eastAsia="ru-RU"/>
              </w:rPr>
              <w:t xml:space="preserve"> </w:t>
            </w:r>
            <w:r w:rsidRPr="00832845">
              <w:rPr>
                <w:rFonts w:ascii="PT Astra Serif" w:eastAsia="Times New Roman" w:hAnsi="PT Astra Serif" w:cs="Times New Roman"/>
                <w:sz w:val="18"/>
                <w:szCs w:val="20"/>
                <w:lang w:eastAsia="ru-RU"/>
              </w:rPr>
              <w:t>старых и выработанных месторождений</w:t>
            </w:r>
          </w:p>
          <w:p w:rsidR="00504892" w:rsidRPr="00832845" w:rsidRDefault="00504892" w:rsidP="002C0530">
            <w:pPr>
              <w:spacing w:after="0" w:line="240" w:lineRule="auto"/>
              <w:contextualSpacing/>
              <w:jc w:val="both"/>
              <w:rPr>
                <w:rFonts w:ascii="PT Astra Serif" w:eastAsia="Times New Roman" w:hAnsi="PT Astra Serif" w:cs="Times New Roman"/>
                <w:sz w:val="18"/>
                <w:szCs w:val="20"/>
                <w:lang w:eastAsia="ru-RU"/>
              </w:rPr>
            </w:pPr>
            <w:r w:rsidRPr="00832845">
              <w:rPr>
                <w:rFonts w:ascii="PT Astra Serif" w:eastAsia="Times New Roman" w:hAnsi="PT Astra Serif" w:cs="Times New Roman"/>
                <w:sz w:val="18"/>
                <w:szCs w:val="20"/>
                <w:lang w:eastAsia="ru-RU"/>
              </w:rPr>
              <w:t>Интеграция активов (создание совместных предприятий в нефтегазовой отрасли)</w:t>
            </w:r>
          </w:p>
          <w:p w:rsidR="00504892" w:rsidRPr="00832845" w:rsidRDefault="00504892" w:rsidP="002C0530">
            <w:pPr>
              <w:spacing w:after="0" w:line="240" w:lineRule="auto"/>
              <w:contextualSpacing/>
              <w:jc w:val="both"/>
              <w:rPr>
                <w:rFonts w:ascii="PT Astra Serif" w:eastAsia="Times New Roman" w:hAnsi="PT Astra Serif" w:cs="Times New Roman"/>
                <w:sz w:val="18"/>
                <w:szCs w:val="20"/>
                <w:lang w:eastAsia="ru-RU"/>
              </w:rPr>
            </w:pPr>
            <w:r w:rsidRPr="00832845">
              <w:rPr>
                <w:rFonts w:ascii="PT Astra Serif" w:eastAsia="Times New Roman" w:hAnsi="PT Astra Serif" w:cs="Times New Roman"/>
                <w:sz w:val="18"/>
                <w:szCs w:val="20"/>
                <w:lang w:eastAsia="ru-RU"/>
              </w:rPr>
              <w:t>Строительство высокотехнологичных скважин</w:t>
            </w:r>
          </w:p>
          <w:p w:rsidR="00504892" w:rsidRPr="00832845" w:rsidRDefault="00504892" w:rsidP="002C0530">
            <w:pPr>
              <w:spacing w:after="0" w:line="240" w:lineRule="auto"/>
              <w:contextualSpacing/>
              <w:jc w:val="both"/>
              <w:rPr>
                <w:rFonts w:ascii="PT Astra Serif" w:eastAsia="Times New Roman" w:hAnsi="PT Astra Serif" w:cs="Times New Roman"/>
                <w:sz w:val="18"/>
                <w:szCs w:val="20"/>
                <w:lang w:eastAsia="ru-RU"/>
              </w:rPr>
            </w:pPr>
            <w:r w:rsidRPr="00832845">
              <w:rPr>
                <w:rFonts w:ascii="PT Astra Serif" w:eastAsia="Times New Roman" w:hAnsi="PT Astra Serif" w:cs="Times New Roman"/>
                <w:sz w:val="18"/>
                <w:szCs w:val="20"/>
                <w:lang w:eastAsia="ru-RU"/>
              </w:rPr>
              <w:t>Подводная добыча нефти и газа</w:t>
            </w:r>
          </w:p>
          <w:p w:rsidR="00504892" w:rsidRPr="00832845" w:rsidRDefault="00504892" w:rsidP="002C0530">
            <w:pPr>
              <w:spacing w:after="0" w:line="240" w:lineRule="auto"/>
              <w:contextualSpacing/>
              <w:jc w:val="both"/>
              <w:rPr>
                <w:rFonts w:ascii="PT Astra Serif" w:eastAsia="Times New Roman" w:hAnsi="PT Astra Serif" w:cs="Times New Roman"/>
                <w:sz w:val="18"/>
                <w:szCs w:val="20"/>
                <w:lang w:eastAsia="ru-RU"/>
              </w:rPr>
            </w:pPr>
            <w:r w:rsidRPr="00832845">
              <w:rPr>
                <w:rFonts w:ascii="PT Astra Serif" w:eastAsia="Times New Roman" w:hAnsi="PT Astra Serif" w:cs="Times New Roman"/>
                <w:sz w:val="18"/>
                <w:szCs w:val="20"/>
                <w:lang w:eastAsia="ru-RU"/>
              </w:rPr>
              <w:t>Повышение эффективности разработки малых месторождений нефти и газа</w:t>
            </w:r>
          </w:p>
        </w:tc>
      </w:tr>
      <w:tr w:rsidR="00504892" w:rsidRPr="00832845" w:rsidTr="00504892">
        <w:trPr>
          <w:trHeight w:val="210"/>
          <w:jc w:val="center"/>
        </w:trPr>
        <w:tc>
          <w:tcPr>
            <w:tcW w:w="2835" w:type="dxa"/>
            <w:vMerge/>
            <w:tcBorders>
              <w:top w:val="single" w:sz="4" w:space="0" w:color="000000"/>
              <w:left w:val="single" w:sz="4" w:space="0" w:color="000000"/>
              <w:bottom w:val="single" w:sz="4" w:space="0" w:color="000000"/>
              <w:right w:val="single" w:sz="4" w:space="0" w:color="000000"/>
            </w:tcBorders>
            <w:vAlign w:val="center"/>
            <w:hideMark/>
          </w:tcPr>
          <w:p w:rsidR="00504892" w:rsidRPr="00832845" w:rsidRDefault="00504892" w:rsidP="002C0530">
            <w:pPr>
              <w:spacing w:after="0" w:line="240" w:lineRule="auto"/>
              <w:rPr>
                <w:rFonts w:ascii="PT Astra Serif" w:eastAsia="Times New Roman" w:hAnsi="PT Astra Serif" w:cs="Times New Roman"/>
                <w:sz w:val="18"/>
                <w:szCs w:val="20"/>
                <w:lang w:eastAsia="ru-RU"/>
              </w:rPr>
            </w:pPr>
          </w:p>
        </w:tc>
        <w:tc>
          <w:tcPr>
            <w:tcW w:w="1395" w:type="dxa"/>
            <w:tcBorders>
              <w:top w:val="single" w:sz="4" w:space="0" w:color="000000"/>
              <w:left w:val="single" w:sz="4" w:space="0" w:color="000000"/>
              <w:bottom w:val="single" w:sz="4" w:space="0" w:color="000000"/>
              <w:right w:val="single" w:sz="4" w:space="0" w:color="000000"/>
            </w:tcBorders>
            <w:shd w:val="clear" w:color="auto" w:fill="FFFFFF"/>
            <w:tcMar>
              <w:top w:w="54" w:type="dxa"/>
              <w:left w:w="108" w:type="dxa"/>
              <w:bottom w:w="54" w:type="dxa"/>
              <w:right w:w="108" w:type="dxa"/>
            </w:tcMar>
            <w:vAlign w:val="center"/>
            <w:hideMark/>
          </w:tcPr>
          <w:p w:rsidR="00504892" w:rsidRPr="00832845" w:rsidRDefault="00504892" w:rsidP="002C0530">
            <w:pPr>
              <w:spacing w:after="0" w:line="240" w:lineRule="auto"/>
              <w:rPr>
                <w:rFonts w:ascii="PT Astra Serif" w:eastAsia="Times New Roman" w:hAnsi="PT Astra Serif" w:cs="Times New Roman"/>
                <w:sz w:val="18"/>
                <w:szCs w:val="20"/>
                <w:lang w:eastAsia="ru-RU"/>
              </w:rPr>
            </w:pPr>
            <w:r w:rsidRPr="00832845">
              <w:rPr>
                <w:rFonts w:ascii="PT Astra Serif" w:eastAsia="Times New Roman" w:hAnsi="PT Astra Serif" w:cs="Times New Roman"/>
                <w:sz w:val="18"/>
                <w:szCs w:val="20"/>
                <w:lang w:eastAsia="ru-RU"/>
              </w:rPr>
              <w:t xml:space="preserve">Энергетика в широком смысле, в том числе новая </w:t>
            </w:r>
          </w:p>
        </w:tc>
        <w:tc>
          <w:tcPr>
            <w:tcW w:w="3015" w:type="dxa"/>
            <w:tcBorders>
              <w:top w:val="single" w:sz="4" w:space="0" w:color="000000"/>
              <w:left w:val="single" w:sz="4" w:space="0" w:color="000000"/>
              <w:bottom w:val="single" w:sz="4" w:space="0" w:color="000000"/>
              <w:right w:val="single" w:sz="4" w:space="0" w:color="000000"/>
            </w:tcBorders>
            <w:shd w:val="clear" w:color="auto" w:fill="FFFFFF"/>
            <w:hideMark/>
          </w:tcPr>
          <w:p w:rsidR="00504892" w:rsidRPr="00832845" w:rsidRDefault="00504892" w:rsidP="002C0530">
            <w:pPr>
              <w:spacing w:after="0" w:line="240" w:lineRule="auto"/>
              <w:contextualSpacing/>
              <w:jc w:val="both"/>
              <w:rPr>
                <w:rFonts w:ascii="PT Astra Serif" w:eastAsia="Times New Roman" w:hAnsi="PT Astra Serif" w:cs="Times New Roman"/>
                <w:sz w:val="18"/>
                <w:szCs w:val="20"/>
                <w:lang w:eastAsia="ru-RU"/>
              </w:rPr>
            </w:pPr>
            <w:r w:rsidRPr="00832845">
              <w:rPr>
                <w:rFonts w:ascii="PT Astra Serif" w:eastAsia="Times New Roman" w:hAnsi="PT Astra Serif" w:cs="Times New Roman"/>
                <w:sz w:val="18"/>
                <w:szCs w:val="20"/>
                <w:lang w:eastAsia="ru-RU"/>
              </w:rPr>
              <w:t xml:space="preserve">Улавливание и хранение углерода </w:t>
            </w:r>
          </w:p>
          <w:p w:rsidR="00504892" w:rsidRPr="00832845" w:rsidRDefault="00504892" w:rsidP="002C0530">
            <w:pPr>
              <w:spacing w:after="0" w:line="240" w:lineRule="auto"/>
              <w:contextualSpacing/>
              <w:jc w:val="both"/>
              <w:rPr>
                <w:rFonts w:ascii="PT Astra Serif" w:eastAsia="Times New Roman" w:hAnsi="PT Astra Serif" w:cs="Times New Roman"/>
                <w:sz w:val="18"/>
                <w:szCs w:val="20"/>
                <w:lang w:eastAsia="ru-RU"/>
              </w:rPr>
            </w:pPr>
            <w:r w:rsidRPr="00832845">
              <w:rPr>
                <w:rFonts w:ascii="PT Astra Serif" w:eastAsia="Times New Roman" w:hAnsi="PT Astra Serif" w:cs="Times New Roman"/>
                <w:sz w:val="18"/>
                <w:szCs w:val="20"/>
                <w:lang w:eastAsia="ru-RU"/>
              </w:rPr>
              <w:t>Энергия возобновляемых источников энергии, в т.ч. биомассы</w:t>
            </w:r>
          </w:p>
          <w:p w:rsidR="00504892" w:rsidRPr="00832845" w:rsidRDefault="00504892" w:rsidP="002C0530">
            <w:pPr>
              <w:spacing w:after="0" w:line="240" w:lineRule="auto"/>
              <w:contextualSpacing/>
              <w:jc w:val="both"/>
              <w:rPr>
                <w:rFonts w:ascii="PT Astra Serif" w:eastAsia="Times New Roman" w:hAnsi="PT Astra Serif" w:cs="Times New Roman"/>
                <w:sz w:val="18"/>
                <w:szCs w:val="20"/>
                <w:lang w:eastAsia="ru-RU"/>
              </w:rPr>
            </w:pPr>
            <w:r w:rsidRPr="00832845">
              <w:rPr>
                <w:rFonts w:ascii="PT Astra Serif" w:eastAsia="Times New Roman" w:hAnsi="PT Astra Serif" w:cs="Times New Roman"/>
                <w:sz w:val="18"/>
                <w:szCs w:val="20"/>
                <w:lang w:eastAsia="ru-RU"/>
              </w:rPr>
              <w:t xml:space="preserve">Хранение энергии </w:t>
            </w:r>
          </w:p>
          <w:p w:rsidR="00504892" w:rsidRPr="00832845" w:rsidRDefault="00504892" w:rsidP="002C0530">
            <w:pPr>
              <w:spacing w:after="0" w:line="240" w:lineRule="auto"/>
              <w:contextualSpacing/>
              <w:jc w:val="both"/>
              <w:rPr>
                <w:rFonts w:ascii="PT Astra Serif" w:eastAsia="Times New Roman" w:hAnsi="PT Astra Serif" w:cs="Times New Roman"/>
                <w:sz w:val="18"/>
                <w:szCs w:val="20"/>
                <w:lang w:eastAsia="ru-RU"/>
              </w:rPr>
            </w:pPr>
            <w:r w:rsidRPr="00832845">
              <w:rPr>
                <w:rFonts w:ascii="PT Astra Serif" w:eastAsia="Times New Roman" w:hAnsi="PT Astra Serif" w:cs="Times New Roman"/>
                <w:sz w:val="18"/>
                <w:szCs w:val="20"/>
                <w:lang w:eastAsia="ru-RU"/>
              </w:rPr>
              <w:t xml:space="preserve">Атомная энергетика </w:t>
            </w:r>
          </w:p>
          <w:p w:rsidR="00504892" w:rsidRPr="00832845" w:rsidRDefault="00504892" w:rsidP="002C0530">
            <w:pPr>
              <w:spacing w:after="0" w:line="240" w:lineRule="auto"/>
              <w:contextualSpacing/>
              <w:jc w:val="both"/>
              <w:rPr>
                <w:rFonts w:ascii="PT Astra Serif" w:eastAsia="Times New Roman" w:hAnsi="PT Astra Serif" w:cs="Times New Roman"/>
                <w:sz w:val="18"/>
                <w:szCs w:val="20"/>
                <w:lang w:eastAsia="ru-RU"/>
              </w:rPr>
            </w:pPr>
            <w:r w:rsidRPr="00832845">
              <w:rPr>
                <w:rFonts w:ascii="PT Astra Serif" w:eastAsia="Times New Roman" w:hAnsi="PT Astra Serif" w:cs="Times New Roman"/>
                <w:sz w:val="18"/>
                <w:szCs w:val="20"/>
                <w:lang w:eastAsia="ru-RU"/>
              </w:rPr>
              <w:t xml:space="preserve">Использование топливных элементов </w:t>
            </w:r>
          </w:p>
          <w:p w:rsidR="00504892" w:rsidRPr="00832845" w:rsidRDefault="00504892" w:rsidP="002C0530">
            <w:pPr>
              <w:spacing w:after="0" w:line="240" w:lineRule="auto"/>
              <w:contextualSpacing/>
              <w:jc w:val="both"/>
              <w:rPr>
                <w:rFonts w:ascii="PT Astra Serif" w:eastAsia="Times New Roman" w:hAnsi="PT Astra Serif" w:cs="Times New Roman"/>
                <w:sz w:val="18"/>
                <w:szCs w:val="20"/>
                <w:lang w:eastAsia="ru-RU"/>
              </w:rPr>
            </w:pPr>
            <w:r w:rsidRPr="00832845">
              <w:rPr>
                <w:rFonts w:ascii="PT Astra Serif" w:eastAsia="Times New Roman" w:hAnsi="PT Astra Serif" w:cs="Times New Roman"/>
                <w:sz w:val="18"/>
                <w:szCs w:val="20"/>
                <w:lang w:eastAsia="ru-RU"/>
              </w:rPr>
              <w:t>Водородная энергетика (в рамках пилотных проектов)</w:t>
            </w:r>
          </w:p>
        </w:tc>
        <w:tc>
          <w:tcPr>
            <w:tcW w:w="3506" w:type="dxa"/>
            <w:tcBorders>
              <w:top w:val="single" w:sz="4" w:space="0" w:color="000000"/>
              <w:left w:val="single" w:sz="4" w:space="0" w:color="000000"/>
              <w:bottom w:val="single" w:sz="4" w:space="0" w:color="000000"/>
              <w:right w:val="single" w:sz="4" w:space="0" w:color="000000"/>
            </w:tcBorders>
            <w:shd w:val="clear" w:color="auto" w:fill="FFFFFF"/>
            <w:tcMar>
              <w:top w:w="54" w:type="dxa"/>
              <w:left w:w="108" w:type="dxa"/>
              <w:bottom w:w="54" w:type="dxa"/>
              <w:right w:w="108" w:type="dxa"/>
            </w:tcMar>
            <w:hideMark/>
          </w:tcPr>
          <w:p w:rsidR="00504892" w:rsidRPr="00832845" w:rsidRDefault="00504892" w:rsidP="002C0530">
            <w:pPr>
              <w:spacing w:after="0" w:line="240" w:lineRule="auto"/>
              <w:contextualSpacing/>
              <w:jc w:val="both"/>
              <w:rPr>
                <w:rFonts w:ascii="PT Astra Serif" w:eastAsia="Times New Roman" w:hAnsi="PT Astra Serif" w:cs="Times New Roman"/>
                <w:sz w:val="18"/>
                <w:szCs w:val="20"/>
                <w:lang w:eastAsia="ru-RU"/>
              </w:rPr>
            </w:pPr>
            <w:r w:rsidRPr="00832845">
              <w:rPr>
                <w:rFonts w:ascii="PT Astra Serif" w:eastAsia="Times New Roman" w:hAnsi="PT Astra Serif" w:cs="Times New Roman"/>
                <w:sz w:val="18"/>
                <w:szCs w:val="20"/>
                <w:lang w:eastAsia="ru-RU"/>
              </w:rPr>
              <w:t>Улавливание и хранение углерода</w:t>
            </w:r>
          </w:p>
          <w:p w:rsidR="00504892" w:rsidRPr="00832845" w:rsidRDefault="00504892" w:rsidP="002C0530">
            <w:pPr>
              <w:spacing w:after="0" w:line="240" w:lineRule="auto"/>
              <w:contextualSpacing/>
              <w:jc w:val="both"/>
              <w:rPr>
                <w:rFonts w:ascii="PT Astra Serif" w:eastAsia="Times New Roman" w:hAnsi="PT Astra Serif" w:cs="Times New Roman"/>
                <w:sz w:val="18"/>
                <w:szCs w:val="20"/>
                <w:lang w:eastAsia="ru-RU"/>
              </w:rPr>
            </w:pPr>
            <w:r w:rsidRPr="00832845">
              <w:rPr>
                <w:rFonts w:ascii="PT Astra Serif" w:eastAsia="Times New Roman" w:hAnsi="PT Astra Serif" w:cs="Times New Roman"/>
                <w:sz w:val="18"/>
                <w:szCs w:val="20"/>
                <w:lang w:eastAsia="ru-RU"/>
              </w:rPr>
              <w:t>Энергия возобновляемых источников энергии, в т.ч. биомассы, ветра, волн и приливов</w:t>
            </w:r>
          </w:p>
          <w:p w:rsidR="00504892" w:rsidRPr="00832845" w:rsidRDefault="00504892" w:rsidP="002C0530">
            <w:pPr>
              <w:spacing w:after="0" w:line="240" w:lineRule="auto"/>
              <w:contextualSpacing/>
              <w:jc w:val="both"/>
              <w:rPr>
                <w:rFonts w:ascii="PT Astra Serif" w:eastAsia="Times New Roman" w:hAnsi="PT Astra Serif" w:cs="Times New Roman"/>
                <w:sz w:val="18"/>
                <w:szCs w:val="20"/>
                <w:lang w:eastAsia="ru-RU"/>
              </w:rPr>
            </w:pPr>
            <w:r w:rsidRPr="00832845">
              <w:rPr>
                <w:rFonts w:ascii="PT Astra Serif" w:eastAsia="Times New Roman" w:hAnsi="PT Astra Serif" w:cs="Times New Roman"/>
                <w:sz w:val="18"/>
                <w:szCs w:val="20"/>
                <w:lang w:eastAsia="ru-RU"/>
              </w:rPr>
              <w:t xml:space="preserve">Хранение энергии и дистрибуция </w:t>
            </w:r>
          </w:p>
          <w:p w:rsidR="00504892" w:rsidRPr="00832845" w:rsidRDefault="00504892" w:rsidP="002C0530">
            <w:pPr>
              <w:spacing w:after="0" w:line="240" w:lineRule="auto"/>
              <w:contextualSpacing/>
              <w:jc w:val="both"/>
              <w:rPr>
                <w:rFonts w:ascii="PT Astra Serif" w:eastAsia="Times New Roman" w:hAnsi="PT Astra Serif" w:cs="Times New Roman"/>
                <w:sz w:val="18"/>
                <w:szCs w:val="20"/>
                <w:lang w:eastAsia="ru-RU"/>
              </w:rPr>
            </w:pPr>
            <w:r w:rsidRPr="00832845">
              <w:rPr>
                <w:rFonts w:ascii="PT Astra Serif" w:eastAsia="Times New Roman" w:hAnsi="PT Astra Serif" w:cs="Times New Roman"/>
                <w:sz w:val="18"/>
                <w:szCs w:val="20"/>
                <w:lang w:eastAsia="ru-RU"/>
              </w:rPr>
              <w:t>Водородная энергетика</w:t>
            </w:r>
          </w:p>
        </w:tc>
      </w:tr>
      <w:tr w:rsidR="00504892" w:rsidRPr="00832845" w:rsidTr="00504892">
        <w:trPr>
          <w:trHeight w:val="1429"/>
          <w:jc w:val="center"/>
        </w:trPr>
        <w:tc>
          <w:tcPr>
            <w:tcW w:w="2835" w:type="dxa"/>
            <w:vMerge/>
            <w:tcBorders>
              <w:top w:val="single" w:sz="4" w:space="0" w:color="000000"/>
              <w:left w:val="single" w:sz="4" w:space="0" w:color="000000"/>
              <w:bottom w:val="single" w:sz="4" w:space="0" w:color="000000"/>
              <w:right w:val="single" w:sz="4" w:space="0" w:color="000000"/>
            </w:tcBorders>
            <w:vAlign w:val="center"/>
            <w:hideMark/>
          </w:tcPr>
          <w:p w:rsidR="00504892" w:rsidRPr="00832845" w:rsidRDefault="00504892" w:rsidP="002C0530">
            <w:pPr>
              <w:spacing w:after="0" w:line="240" w:lineRule="auto"/>
              <w:rPr>
                <w:rFonts w:ascii="PT Astra Serif" w:eastAsia="Times New Roman" w:hAnsi="PT Astra Serif" w:cs="Times New Roman"/>
                <w:sz w:val="18"/>
                <w:szCs w:val="20"/>
                <w:lang w:eastAsia="ru-RU"/>
              </w:rPr>
            </w:pPr>
          </w:p>
        </w:tc>
        <w:tc>
          <w:tcPr>
            <w:tcW w:w="1395" w:type="dxa"/>
            <w:tcBorders>
              <w:top w:val="single" w:sz="4" w:space="0" w:color="000000"/>
              <w:left w:val="single" w:sz="4" w:space="0" w:color="000000"/>
              <w:bottom w:val="single" w:sz="4" w:space="0" w:color="000000"/>
              <w:right w:val="single" w:sz="4" w:space="0" w:color="000000"/>
            </w:tcBorders>
            <w:shd w:val="clear" w:color="auto" w:fill="FFFFFF"/>
            <w:tcMar>
              <w:top w:w="54" w:type="dxa"/>
              <w:left w:w="108" w:type="dxa"/>
              <w:bottom w:w="54" w:type="dxa"/>
              <w:right w:w="108" w:type="dxa"/>
            </w:tcMar>
            <w:vAlign w:val="center"/>
            <w:hideMark/>
          </w:tcPr>
          <w:p w:rsidR="00504892" w:rsidRPr="00832845" w:rsidRDefault="00504892" w:rsidP="002C0530">
            <w:pPr>
              <w:spacing w:after="0" w:line="240" w:lineRule="auto"/>
              <w:rPr>
                <w:rFonts w:ascii="PT Astra Serif" w:eastAsia="Times New Roman" w:hAnsi="PT Astra Serif" w:cs="Times New Roman"/>
                <w:sz w:val="18"/>
                <w:szCs w:val="20"/>
                <w:lang w:eastAsia="ru-RU"/>
              </w:rPr>
            </w:pPr>
            <w:r w:rsidRPr="00832845">
              <w:rPr>
                <w:rFonts w:ascii="PT Astra Serif" w:eastAsia="Times New Roman" w:hAnsi="PT Astra Serif" w:cs="Times New Roman"/>
                <w:sz w:val="18"/>
                <w:szCs w:val="20"/>
                <w:lang w:eastAsia="ru-RU"/>
              </w:rPr>
              <w:t>Сервисы и управление в цепочках поставок</w:t>
            </w:r>
          </w:p>
        </w:tc>
        <w:tc>
          <w:tcPr>
            <w:tcW w:w="3015" w:type="dxa"/>
            <w:tcBorders>
              <w:top w:val="single" w:sz="4" w:space="0" w:color="000000"/>
              <w:left w:val="single" w:sz="4" w:space="0" w:color="000000"/>
              <w:bottom w:val="single" w:sz="4" w:space="0" w:color="000000"/>
              <w:right w:val="single" w:sz="4" w:space="0" w:color="000000"/>
            </w:tcBorders>
            <w:shd w:val="clear" w:color="auto" w:fill="FFFFFF"/>
            <w:hideMark/>
          </w:tcPr>
          <w:p w:rsidR="00504892" w:rsidRPr="00832845" w:rsidRDefault="00504892" w:rsidP="002C0530">
            <w:pPr>
              <w:spacing w:after="0" w:line="240" w:lineRule="auto"/>
              <w:contextualSpacing/>
              <w:jc w:val="both"/>
              <w:rPr>
                <w:rFonts w:ascii="PT Astra Serif" w:eastAsia="Times New Roman" w:hAnsi="PT Astra Serif" w:cs="Times New Roman"/>
                <w:sz w:val="18"/>
                <w:szCs w:val="20"/>
                <w:lang w:eastAsia="ru-RU"/>
              </w:rPr>
            </w:pPr>
            <w:r w:rsidRPr="00832845">
              <w:rPr>
                <w:rFonts w:ascii="PT Astra Serif" w:eastAsia="Times New Roman" w:hAnsi="PT Astra Serif" w:cs="Times New Roman"/>
                <w:sz w:val="18"/>
                <w:szCs w:val="20"/>
                <w:lang w:eastAsia="ru-RU"/>
              </w:rPr>
              <w:t xml:space="preserve">Нефтехимия, в том числе малая </w:t>
            </w:r>
          </w:p>
          <w:p w:rsidR="00504892" w:rsidRPr="00832845" w:rsidRDefault="00504892" w:rsidP="002C0530">
            <w:pPr>
              <w:spacing w:after="0" w:line="240" w:lineRule="auto"/>
              <w:contextualSpacing/>
              <w:jc w:val="both"/>
              <w:rPr>
                <w:rFonts w:ascii="PT Astra Serif" w:eastAsia="Times New Roman" w:hAnsi="PT Astra Serif" w:cs="Times New Roman"/>
                <w:sz w:val="18"/>
                <w:szCs w:val="20"/>
                <w:lang w:eastAsia="ru-RU"/>
              </w:rPr>
            </w:pPr>
            <w:r w:rsidRPr="00832845">
              <w:rPr>
                <w:rFonts w:ascii="PT Astra Serif" w:eastAsia="Times New Roman" w:hAnsi="PT Astra Serif" w:cs="Times New Roman"/>
                <w:sz w:val="18"/>
                <w:szCs w:val="20"/>
                <w:lang w:eastAsia="ru-RU"/>
              </w:rPr>
              <w:t xml:space="preserve">Цифровые услуги, в том числе в области строительства и логистики </w:t>
            </w:r>
          </w:p>
          <w:p w:rsidR="00504892" w:rsidRPr="00832845" w:rsidRDefault="00504892" w:rsidP="002C0530">
            <w:pPr>
              <w:spacing w:after="0" w:line="240" w:lineRule="auto"/>
              <w:contextualSpacing/>
              <w:jc w:val="both"/>
              <w:rPr>
                <w:rFonts w:ascii="PT Astra Serif" w:eastAsia="Times New Roman" w:hAnsi="PT Astra Serif" w:cs="Times New Roman"/>
                <w:sz w:val="18"/>
                <w:szCs w:val="20"/>
                <w:lang w:eastAsia="ru-RU"/>
              </w:rPr>
            </w:pPr>
            <w:r w:rsidRPr="00832845">
              <w:rPr>
                <w:rFonts w:ascii="PT Astra Serif" w:eastAsia="Times New Roman" w:hAnsi="PT Astra Serif" w:cs="Times New Roman"/>
                <w:sz w:val="18"/>
                <w:szCs w:val="20"/>
                <w:lang w:eastAsia="ru-RU"/>
              </w:rPr>
              <w:t xml:space="preserve">Передовые технологии производства </w:t>
            </w:r>
          </w:p>
          <w:p w:rsidR="00504892" w:rsidRPr="00832845" w:rsidRDefault="00504892" w:rsidP="002C0530">
            <w:pPr>
              <w:spacing w:after="0" w:line="240" w:lineRule="auto"/>
              <w:contextualSpacing/>
              <w:jc w:val="both"/>
              <w:rPr>
                <w:rFonts w:ascii="PT Astra Serif" w:eastAsia="Times New Roman" w:hAnsi="PT Astra Serif" w:cs="Times New Roman"/>
                <w:sz w:val="18"/>
                <w:szCs w:val="20"/>
                <w:lang w:eastAsia="ru-RU"/>
              </w:rPr>
            </w:pPr>
            <w:r w:rsidRPr="00832845">
              <w:rPr>
                <w:rFonts w:ascii="PT Astra Serif" w:eastAsia="Times New Roman" w:hAnsi="PT Astra Serif" w:cs="Times New Roman"/>
                <w:sz w:val="18"/>
                <w:szCs w:val="20"/>
                <w:lang w:eastAsia="ru-RU"/>
              </w:rPr>
              <w:t xml:space="preserve">Переработка отходов </w:t>
            </w:r>
          </w:p>
        </w:tc>
        <w:tc>
          <w:tcPr>
            <w:tcW w:w="3506" w:type="dxa"/>
            <w:tcBorders>
              <w:top w:val="single" w:sz="4" w:space="0" w:color="000000"/>
              <w:left w:val="single" w:sz="4" w:space="0" w:color="000000"/>
              <w:bottom w:val="single" w:sz="4" w:space="0" w:color="000000"/>
              <w:right w:val="single" w:sz="4" w:space="0" w:color="000000"/>
            </w:tcBorders>
            <w:shd w:val="clear" w:color="auto" w:fill="FFFFFF"/>
            <w:tcMar>
              <w:top w:w="54" w:type="dxa"/>
              <w:left w:w="108" w:type="dxa"/>
              <w:bottom w:w="54" w:type="dxa"/>
              <w:right w:w="108" w:type="dxa"/>
            </w:tcMar>
          </w:tcPr>
          <w:p w:rsidR="00504892" w:rsidRPr="00832845" w:rsidRDefault="00504892" w:rsidP="002C0530">
            <w:pPr>
              <w:spacing w:after="0" w:line="240" w:lineRule="auto"/>
              <w:contextualSpacing/>
              <w:jc w:val="both"/>
              <w:rPr>
                <w:rFonts w:ascii="PT Astra Serif" w:eastAsia="Times New Roman" w:hAnsi="PT Astra Serif" w:cs="Times New Roman"/>
                <w:sz w:val="18"/>
                <w:szCs w:val="20"/>
                <w:lang w:eastAsia="ru-RU"/>
              </w:rPr>
            </w:pPr>
            <w:r w:rsidRPr="00832845">
              <w:rPr>
                <w:rFonts w:ascii="PT Astra Serif" w:eastAsia="Times New Roman" w:hAnsi="PT Astra Serif" w:cs="Times New Roman"/>
                <w:sz w:val="18"/>
                <w:szCs w:val="20"/>
                <w:lang w:eastAsia="ru-RU"/>
              </w:rPr>
              <w:t>Строительство</w:t>
            </w:r>
          </w:p>
          <w:p w:rsidR="00504892" w:rsidRPr="00832845" w:rsidRDefault="00504892" w:rsidP="002C0530">
            <w:pPr>
              <w:spacing w:after="0" w:line="240" w:lineRule="auto"/>
              <w:contextualSpacing/>
              <w:jc w:val="both"/>
              <w:rPr>
                <w:rFonts w:ascii="PT Astra Serif" w:eastAsia="Times New Roman" w:hAnsi="PT Astra Serif" w:cs="Times New Roman"/>
                <w:sz w:val="18"/>
                <w:szCs w:val="20"/>
                <w:lang w:eastAsia="ru-RU"/>
              </w:rPr>
            </w:pPr>
            <w:r w:rsidRPr="00832845">
              <w:rPr>
                <w:rFonts w:ascii="PT Astra Serif" w:eastAsia="Times New Roman" w:hAnsi="PT Astra Serif" w:cs="Times New Roman"/>
                <w:sz w:val="18"/>
                <w:szCs w:val="20"/>
                <w:lang w:eastAsia="ru-RU"/>
              </w:rPr>
              <w:t>ИКТ</w:t>
            </w:r>
          </w:p>
          <w:p w:rsidR="00504892" w:rsidRPr="00832845" w:rsidRDefault="00504892" w:rsidP="002C0530">
            <w:pPr>
              <w:spacing w:after="0" w:line="240" w:lineRule="auto"/>
              <w:contextualSpacing/>
              <w:jc w:val="both"/>
              <w:rPr>
                <w:rFonts w:ascii="PT Astra Serif" w:eastAsia="Times New Roman" w:hAnsi="PT Astra Serif" w:cs="Times New Roman"/>
                <w:sz w:val="18"/>
                <w:szCs w:val="20"/>
                <w:lang w:eastAsia="ru-RU"/>
              </w:rPr>
            </w:pPr>
            <w:r w:rsidRPr="00832845">
              <w:rPr>
                <w:rFonts w:ascii="PT Astra Serif" w:eastAsia="Times New Roman" w:hAnsi="PT Astra Serif" w:cs="Times New Roman"/>
                <w:sz w:val="18"/>
                <w:szCs w:val="20"/>
                <w:lang w:eastAsia="ru-RU"/>
              </w:rPr>
              <w:t>Транспортировка и хранение</w:t>
            </w:r>
          </w:p>
          <w:p w:rsidR="00504892" w:rsidRPr="00832845" w:rsidRDefault="00504892" w:rsidP="002C0530">
            <w:pPr>
              <w:spacing w:after="0" w:line="240" w:lineRule="auto"/>
              <w:contextualSpacing/>
              <w:jc w:val="both"/>
              <w:rPr>
                <w:rFonts w:ascii="PT Astra Serif" w:eastAsia="Times New Roman" w:hAnsi="PT Astra Serif" w:cs="Times New Roman"/>
                <w:sz w:val="18"/>
                <w:szCs w:val="20"/>
                <w:lang w:eastAsia="ru-RU"/>
              </w:rPr>
            </w:pPr>
            <w:r w:rsidRPr="00832845">
              <w:rPr>
                <w:rFonts w:ascii="PT Astra Serif" w:eastAsia="Times New Roman" w:hAnsi="PT Astra Serif" w:cs="Times New Roman"/>
                <w:sz w:val="18"/>
                <w:szCs w:val="20"/>
                <w:lang w:eastAsia="ru-RU"/>
              </w:rPr>
              <w:t>Промышленность</w:t>
            </w:r>
          </w:p>
          <w:p w:rsidR="00504892" w:rsidRPr="00832845" w:rsidRDefault="00504892" w:rsidP="002C0530">
            <w:pPr>
              <w:spacing w:after="0" w:line="240" w:lineRule="auto"/>
              <w:contextualSpacing/>
              <w:jc w:val="both"/>
              <w:rPr>
                <w:rFonts w:ascii="PT Astra Serif" w:eastAsia="Times New Roman" w:hAnsi="PT Astra Serif" w:cs="Times New Roman"/>
                <w:sz w:val="18"/>
                <w:szCs w:val="20"/>
                <w:lang w:eastAsia="ru-RU"/>
              </w:rPr>
            </w:pPr>
            <w:r w:rsidRPr="00832845">
              <w:rPr>
                <w:rFonts w:ascii="PT Astra Serif" w:eastAsia="Times New Roman" w:hAnsi="PT Astra Serif" w:cs="Times New Roman"/>
                <w:sz w:val="18"/>
                <w:szCs w:val="20"/>
                <w:lang w:eastAsia="ru-RU"/>
              </w:rPr>
              <w:t>Ремонт</w:t>
            </w:r>
          </w:p>
          <w:p w:rsidR="00504892" w:rsidRPr="00832845" w:rsidRDefault="00504892" w:rsidP="002C0530">
            <w:pPr>
              <w:spacing w:after="0" w:line="240" w:lineRule="auto"/>
              <w:contextualSpacing/>
              <w:jc w:val="both"/>
              <w:rPr>
                <w:rFonts w:ascii="PT Astra Serif" w:eastAsia="Times New Roman" w:hAnsi="PT Astra Serif" w:cs="Times New Roman"/>
                <w:sz w:val="18"/>
                <w:szCs w:val="20"/>
                <w:lang w:eastAsia="ru-RU"/>
              </w:rPr>
            </w:pPr>
            <w:r w:rsidRPr="00832845">
              <w:rPr>
                <w:rFonts w:ascii="PT Astra Serif" w:eastAsia="Times New Roman" w:hAnsi="PT Astra Serif" w:cs="Times New Roman"/>
                <w:sz w:val="18"/>
                <w:szCs w:val="20"/>
                <w:lang w:eastAsia="ru-RU"/>
              </w:rPr>
              <w:t xml:space="preserve">Передовые технологии производства </w:t>
            </w:r>
          </w:p>
        </w:tc>
      </w:tr>
    </w:tbl>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Приоритетные мероприятия в рамках направления:</w:t>
      </w:r>
    </w:p>
    <w:p w:rsidR="00504892" w:rsidRPr="00832845" w:rsidRDefault="00504892" w:rsidP="00E53DCD">
      <w:pPr>
        <w:pStyle w:val="a6"/>
        <w:numPr>
          <w:ilvl w:val="0"/>
          <w:numId w:val="38"/>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 xml:space="preserve">Формирование кластера инжиниринга, технологических услуг и цифровых сервисов для энергетических компаний; </w:t>
      </w:r>
    </w:p>
    <w:p w:rsidR="00504892" w:rsidRPr="00832845" w:rsidRDefault="00504892" w:rsidP="00E53DCD">
      <w:pPr>
        <w:pStyle w:val="a6"/>
        <w:numPr>
          <w:ilvl w:val="0"/>
          <w:numId w:val="38"/>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Создание условий для появления предприятий глубокой переработки сырья, включая передовую промышленную инфраструктуру;</w:t>
      </w:r>
    </w:p>
    <w:p w:rsidR="00504892" w:rsidRPr="00832845" w:rsidRDefault="00504892" w:rsidP="00E53DCD">
      <w:pPr>
        <w:pStyle w:val="a6"/>
        <w:numPr>
          <w:ilvl w:val="0"/>
          <w:numId w:val="38"/>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Создание технологического кластера в сфере новой и альтернативной энергетики (специализации: ядерные технологии, фотовольтаика, накопители энергии, умные сети, автономные энергетические комплексы, а также пилотные проекты в сфере водородной энергетики), в т.ч. создание выгодных условий для привлечения в кластер внешних инвесторов, в формате инновационно-технологической долины;</w:t>
      </w:r>
    </w:p>
    <w:p w:rsidR="00504892" w:rsidRPr="00832845" w:rsidRDefault="00504892" w:rsidP="00E53DCD">
      <w:pPr>
        <w:pStyle w:val="a6"/>
        <w:numPr>
          <w:ilvl w:val="0"/>
          <w:numId w:val="38"/>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lastRenderedPageBreak/>
        <w:t>Формирование отраслевых технологических консорциумов, совместных с бизнесом программ инновационного развития (КНТП/КПНИ</w:t>
      </w:r>
      <w:r w:rsidRPr="00832845">
        <w:rPr>
          <w:rFonts w:ascii="PT Astra Serif" w:hAnsi="PT Astra Serif"/>
          <w:highlight w:val="none"/>
        </w:rPr>
        <w:footnoteReference w:id="19"/>
      </w:r>
      <w:r w:rsidRPr="00832845">
        <w:rPr>
          <w:rFonts w:ascii="PT Astra Serif" w:hAnsi="PT Astra Serif"/>
          <w:highlight w:val="none"/>
        </w:rPr>
        <w:t>) и центров компетенций по приоритетным направлениям технологического развития топливно-энергетического комплекса, отмеченным в таблице выше. В частности:</w:t>
      </w:r>
    </w:p>
    <w:p w:rsidR="00504892" w:rsidRPr="00832845" w:rsidRDefault="00504892" w:rsidP="00E53DCD">
      <w:pPr>
        <w:pStyle w:val="a6"/>
        <w:numPr>
          <w:ilvl w:val="0"/>
          <w:numId w:val="48"/>
        </w:numPr>
        <w:spacing w:line="360" w:lineRule="auto"/>
        <w:rPr>
          <w:rFonts w:ascii="PT Astra Serif" w:hAnsi="PT Astra Serif"/>
        </w:rPr>
      </w:pPr>
      <w:r w:rsidRPr="00832845">
        <w:rPr>
          <w:rFonts w:ascii="PT Astra Serif" w:hAnsi="PT Astra Serif"/>
        </w:rPr>
        <w:t xml:space="preserve">Центра передовой ядерной и водородной энергетики (совместно с ПАО «Газпром», ГК «Росатом» и образовательными организациями высшего образования региона как пилотный проект); </w:t>
      </w:r>
    </w:p>
    <w:p w:rsidR="00504892" w:rsidRPr="00832845" w:rsidRDefault="00504892" w:rsidP="00E53DCD">
      <w:pPr>
        <w:pStyle w:val="a6"/>
        <w:numPr>
          <w:ilvl w:val="0"/>
          <w:numId w:val="48"/>
        </w:numPr>
        <w:spacing w:line="360" w:lineRule="auto"/>
        <w:rPr>
          <w:rFonts w:ascii="PT Astra Serif" w:hAnsi="PT Astra Serif"/>
        </w:rPr>
      </w:pPr>
      <w:r w:rsidRPr="00832845">
        <w:rPr>
          <w:rFonts w:ascii="PT Astra Serif" w:hAnsi="PT Astra Serif"/>
        </w:rPr>
        <w:t>Центра цифровой и интеллектуальной энергетики;</w:t>
      </w:r>
    </w:p>
    <w:p w:rsidR="00504892" w:rsidRPr="00832845" w:rsidRDefault="00504892" w:rsidP="00E53DCD">
      <w:pPr>
        <w:pStyle w:val="a6"/>
        <w:numPr>
          <w:ilvl w:val="0"/>
          <w:numId w:val="48"/>
        </w:numPr>
        <w:spacing w:line="360" w:lineRule="auto"/>
        <w:rPr>
          <w:rFonts w:ascii="PT Astra Serif" w:hAnsi="PT Astra Serif"/>
        </w:rPr>
      </w:pPr>
      <w:r w:rsidRPr="00832845">
        <w:rPr>
          <w:rFonts w:ascii="PT Astra Serif" w:hAnsi="PT Astra Serif"/>
        </w:rPr>
        <w:t>Центра и испытательного полигона в сфере ТРИЗ (полигона «Палеозой» - технологической площадки для научно-исследовательских работ, испытаний и масштабирования новых технологических решений по поиску, оценке и добыче трудноизвлекаемых запасов доюрского комплекса, а также реализации кадровой программы по подготовке ESE-специалистов («entrepreneur-scientist-engineer»/«предприниматель-исследователь-инженер»);</w:t>
      </w:r>
    </w:p>
    <w:p w:rsidR="00504892" w:rsidRPr="00832845" w:rsidRDefault="00504892" w:rsidP="00E53DCD">
      <w:pPr>
        <w:pStyle w:val="a6"/>
        <w:numPr>
          <w:ilvl w:val="0"/>
          <w:numId w:val="48"/>
        </w:numPr>
        <w:spacing w:line="360" w:lineRule="auto"/>
        <w:rPr>
          <w:rFonts w:ascii="PT Astra Serif" w:hAnsi="PT Astra Serif"/>
        </w:rPr>
      </w:pPr>
      <w:r w:rsidRPr="00832845">
        <w:rPr>
          <w:rFonts w:ascii="PT Astra Serif" w:hAnsi="PT Astra Serif"/>
        </w:rPr>
        <w:t xml:space="preserve">Центра малотоннажной химии; </w:t>
      </w:r>
    </w:p>
    <w:p w:rsidR="00504892" w:rsidRPr="00832845" w:rsidRDefault="00504892" w:rsidP="00E53DCD">
      <w:pPr>
        <w:pStyle w:val="a6"/>
        <w:numPr>
          <w:ilvl w:val="0"/>
          <w:numId w:val="38"/>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Формирование межрегиональной сети научно-образовательных организаций; обеспечение реализации федерально значимой программы исследований и разработок в интересах индустрии в области технологий разведки и добычи трудноизвлекаемых запасов нефти (технологический проект «Палеозой»</w:t>
      </w:r>
      <w:r w:rsidRPr="00832845">
        <w:rPr>
          <w:rStyle w:val="af0"/>
          <w:rFonts w:ascii="PT Astra Serif" w:hAnsi="PT Astra Serif"/>
        </w:rPr>
        <w:t xml:space="preserve"> </w:t>
      </w:r>
      <w:r w:rsidRPr="00832845">
        <w:rPr>
          <w:rStyle w:val="af0"/>
          <w:rFonts w:ascii="PT Astra Serif" w:hAnsi="PT Astra Serif"/>
        </w:rPr>
        <w:footnoteReference w:id="20"/>
      </w:r>
      <w:r w:rsidRPr="00832845">
        <w:rPr>
          <w:rFonts w:ascii="PT Astra Serif" w:hAnsi="PT Astra Serif"/>
          <w:highlight w:val="none"/>
        </w:rPr>
        <w:t>).</w:t>
      </w:r>
    </w:p>
    <w:p w:rsidR="00504892" w:rsidRPr="00832845" w:rsidRDefault="00504892" w:rsidP="00E53DCD">
      <w:pPr>
        <w:pStyle w:val="a6"/>
        <w:numPr>
          <w:ilvl w:val="0"/>
          <w:numId w:val="38"/>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Расширение возможностей получения промышленными предприятиями кредитных ресурсов на долгосрочный период (срок от 5 до 7 лет) под «низкие» проценты, в том числе через программы регионального Фонда развития промышленности.</w:t>
      </w:r>
    </w:p>
    <w:p w:rsidR="00504892" w:rsidRPr="00832845" w:rsidRDefault="00504892" w:rsidP="00E53DCD">
      <w:pPr>
        <w:pStyle w:val="a6"/>
        <w:numPr>
          <w:ilvl w:val="0"/>
          <w:numId w:val="38"/>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Поддержка создания и роста малых инновационных предприятий (МИП) в контуре ведущих образовательных организаций высшего образования Томской области, осуществляющих технологические разработки в соответствии с задачами и интересами нефтегазодобывающей индустрии.</w:t>
      </w:r>
    </w:p>
    <w:p w:rsidR="00504892" w:rsidRPr="00832845" w:rsidRDefault="00504892" w:rsidP="00E53DCD">
      <w:pPr>
        <w:pStyle w:val="a6"/>
        <w:numPr>
          <w:ilvl w:val="0"/>
          <w:numId w:val="38"/>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Поддержка развития инновационного, цифрового и платформенного бизнеса в сфере новых энергетических технологий.</w:t>
      </w:r>
    </w:p>
    <w:p w:rsidR="00504892" w:rsidRPr="00832845" w:rsidRDefault="00504892" w:rsidP="00E53DCD">
      <w:pPr>
        <w:pStyle w:val="a6"/>
        <w:numPr>
          <w:ilvl w:val="0"/>
          <w:numId w:val="38"/>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Создание передовой цифровой инфраструктуры, банка цифровых моделей, доступных для разработчиков сервисов и приложений.</w:t>
      </w:r>
    </w:p>
    <w:p w:rsidR="00504892" w:rsidRPr="00832845" w:rsidRDefault="00504892" w:rsidP="00E53DCD">
      <w:pPr>
        <w:pStyle w:val="a6"/>
        <w:numPr>
          <w:ilvl w:val="0"/>
          <w:numId w:val="38"/>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lastRenderedPageBreak/>
        <w:t>Создание системы взаимодействия малых технологических компаний с крупными заказчиками, модели открытой и взаимовыгодной деловой кооперации.</w:t>
      </w:r>
    </w:p>
    <w:p w:rsidR="00504892" w:rsidRPr="00832845" w:rsidRDefault="00504892" w:rsidP="00E53DCD">
      <w:pPr>
        <w:pStyle w:val="a6"/>
        <w:numPr>
          <w:ilvl w:val="0"/>
          <w:numId w:val="38"/>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Создание производственно-технологической инфраструктуры (многофункционального промышленного технопарка высоких технологий, с набором специализированных услуг) для локализации произво</w:t>
      </w:r>
      <w:proofErr w:type="gramStart"/>
      <w:r w:rsidRPr="00832845">
        <w:rPr>
          <w:rFonts w:ascii="PT Astra Serif" w:hAnsi="PT Astra Serif"/>
          <w:highlight w:val="none"/>
        </w:rPr>
        <w:t>дств гл</w:t>
      </w:r>
      <w:proofErr w:type="gramEnd"/>
      <w:r w:rsidRPr="00832845">
        <w:rPr>
          <w:rFonts w:ascii="PT Astra Serif" w:hAnsi="PT Astra Serif"/>
          <w:highlight w:val="none"/>
        </w:rPr>
        <w:t>убокой переработки газа и нефти как приоритетного направления развития ОЭЗ ТВТ «Томск» и ТОСЭР ЗАТО «Северск».</w:t>
      </w:r>
    </w:p>
    <w:p w:rsidR="00504892" w:rsidRPr="00832845" w:rsidRDefault="00504892" w:rsidP="00E53DCD">
      <w:pPr>
        <w:pStyle w:val="a6"/>
        <w:numPr>
          <w:ilvl w:val="0"/>
          <w:numId w:val="38"/>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Организация поддержки развития коопераций компаний, специализирующихся  на неядерных направлениях в рамках ТОСЭР ЗАТО «Северск».</w:t>
      </w:r>
    </w:p>
    <w:p w:rsidR="00504892" w:rsidRPr="00832845" w:rsidRDefault="00504892" w:rsidP="00E53DCD">
      <w:pPr>
        <w:spacing w:after="0" w:line="360" w:lineRule="auto"/>
        <w:ind w:firstLine="709"/>
        <w:jc w:val="both"/>
        <w:rPr>
          <w:rFonts w:ascii="PT Astra Serif" w:eastAsia="Times New Roman" w:hAnsi="PT Astra Serif" w:cs="Times New Roman"/>
          <w:b/>
          <w:sz w:val="24"/>
          <w:szCs w:val="24"/>
          <w:lang w:eastAsia="ru-RU"/>
        </w:rPr>
      </w:pPr>
      <w:r w:rsidRPr="00832845">
        <w:rPr>
          <w:rFonts w:ascii="PT Astra Serif" w:eastAsia="Times New Roman" w:hAnsi="PT Astra Serif" w:cs="Times New Roman"/>
          <w:b/>
          <w:sz w:val="24"/>
          <w:szCs w:val="24"/>
          <w:lang w:eastAsia="ru-RU"/>
        </w:rPr>
        <w:t>Развитие кластера в сфере малотоннажной химии, нефтехимии и фторидных технологий</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Химическая и нефтехимическая промышленность Томской области является одной из ключевых отраслей в структуре экономики региона.</w:t>
      </w:r>
      <w:r w:rsidRPr="00832845">
        <w:rPr>
          <w:rFonts w:ascii="PT Astra Serif" w:eastAsia="Times New Roman" w:hAnsi="PT Astra Serif" w:cs="Times New Roman"/>
          <w:b/>
          <w:sz w:val="24"/>
          <w:szCs w:val="24"/>
          <w:lang w:eastAsia="ru-RU"/>
        </w:rPr>
        <w:t xml:space="preserve"> </w:t>
      </w:r>
      <w:r w:rsidRPr="00832845">
        <w:rPr>
          <w:rFonts w:ascii="PT Astra Serif" w:eastAsia="Times New Roman" w:hAnsi="PT Astra Serif" w:cs="Times New Roman"/>
          <w:sz w:val="24"/>
          <w:szCs w:val="24"/>
          <w:lang w:eastAsia="ru-RU"/>
        </w:rPr>
        <w:t>На территории региона с 2015 г. был сформирован нефтехимический кластер, ключевыми участниками которого являются: ПАО «СИБУР», ПАО «Газпром», ООО «Газпром Метанол», ООО «Томскнефтехим», ООО «БИАКСПЛЕН Т», ООО «Криогенмаш-газ», ООО НПО «РеаСиб», ООО «НИОСТ». (число занятых достигает 2,4 тыс. чел.). Кластер включает в себя большой перечень производственных объектов на всех стадиях и этапах нефтегазодобывающего и перерабатывающего производства. Суммарный годовой объем нефти, перерабатываемой томскими нефтеперерабатывающими заводами, составляет более 1 млн тонн в год. Внешнеторговый оборот за 2019 г. продукцией нефтегазохимии составил 31,9 млн долл. Основной экспорт осуществляется в более чем три десятка стран.</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Предприятия региона инвестировали в поиск новых технологий, способных минимизировать нестабильность и риски, возникающие на мировом рынке. Образовательными организациями высшего образования и научными организациями Томской области к настоящему времени накоплен существенный научно-исследовательский потенциал по специализации новой химии. Это позволило создать следующие заделы по перспективным направлениям: </w:t>
      </w:r>
    </w:p>
    <w:p w:rsidR="00504892" w:rsidRPr="00832845" w:rsidRDefault="00504892" w:rsidP="00E53DCD">
      <w:pPr>
        <w:pStyle w:val="a6"/>
        <w:numPr>
          <w:ilvl w:val="0"/>
          <w:numId w:val="38"/>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В Томске впервые в России начато производство антипиренов, антигорючих веществ. В лаборатории органического синтеза (ЛОС) ТГУ было разработано более десятка регламентов синтеза безгалогеновых антипиренов</w:t>
      </w:r>
    </w:p>
    <w:p w:rsidR="00504892" w:rsidRPr="00832845" w:rsidRDefault="00504892" w:rsidP="00E53DCD">
      <w:pPr>
        <w:pStyle w:val="a6"/>
        <w:numPr>
          <w:ilvl w:val="0"/>
          <w:numId w:val="38"/>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 xml:space="preserve">В стадии реализации находится проект резидента ТОСЭР «Северск» </w:t>
      </w:r>
      <w:r w:rsidR="005B62F8">
        <w:rPr>
          <w:rFonts w:ascii="PT Astra Serif" w:hAnsi="PT Astra Serif"/>
          <w:highlight w:val="none"/>
        </w:rPr>
        <w:br/>
      </w:r>
      <w:r w:rsidRPr="00832845">
        <w:rPr>
          <w:rFonts w:ascii="PT Astra Serif" w:hAnsi="PT Astra Serif"/>
          <w:highlight w:val="none"/>
        </w:rPr>
        <w:t>ООО «Сибирский титан» по созданию производства пигментного диоксида титана мощностью 10 тыс. тонн/год. Разработана технология производства, создана опытно-промышленная установка, на которой проводятся НИОКР.</w:t>
      </w:r>
    </w:p>
    <w:p w:rsidR="00504892" w:rsidRPr="00832845" w:rsidRDefault="00504892" w:rsidP="00E53DCD">
      <w:pPr>
        <w:pStyle w:val="a6"/>
        <w:numPr>
          <w:ilvl w:val="0"/>
          <w:numId w:val="38"/>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lastRenderedPageBreak/>
        <w:t>Компания ООО «ТомскАзот» готовится к запуску производства азотных удобрений. По проекту создано промышленное производство аммиачной селитры (нитрата аммония) мощностью 11 тыс. тонн в год для нужд сельского хозяйства и промышленности.</w:t>
      </w:r>
    </w:p>
    <w:p w:rsidR="00504892" w:rsidRPr="00832845" w:rsidRDefault="00504892" w:rsidP="00E53DCD">
      <w:pPr>
        <w:pStyle w:val="a6"/>
        <w:numPr>
          <w:ilvl w:val="0"/>
          <w:numId w:val="38"/>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Сформирован портфель проектов по разработке передовых технологий в области нефтехимии (свойства горения высокоплотных топлив в условиях высоких динамических давлений (ТГУ); производство безгалогенных антипиренов (ООО «Новохим») и хозяйственно-бытовых изделий из пластмасс на площадке «Северная» («Авангард»); проект «Металлоорганические соединения» (СИБУР (Томскнефтехим, НИОСТ)); проект «Этан» (СИБУР (Томскнефтехим, НИОСТ)).</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Дальнейшему развитию кластера будет способствовать комплекс мероприятий, включающий: </w:t>
      </w:r>
    </w:p>
    <w:p w:rsidR="00504892" w:rsidRPr="00832845" w:rsidRDefault="00504892" w:rsidP="00E53DCD">
      <w:pPr>
        <w:pStyle w:val="a6"/>
        <w:numPr>
          <w:ilvl w:val="0"/>
          <w:numId w:val="39"/>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Формирование Центра малотоннажной химии с планируемым участием ПАО «СИБУР Холдинг», направленного на отработку перспективных технологий производства биоразлагаемого полимера, фторполимерных композитов, производства ПАВ-полимеров, переработки фторполимерных материалов и создания нетканых мембран, ОПР по применению кислотных фторсодержащих составов на месторождениях, безгалогеновых антипиренов, высокоэффективных адсорбентов осушителей на основе оксида кремния и алюминия.</w:t>
      </w:r>
    </w:p>
    <w:p w:rsidR="00504892" w:rsidRPr="00832845" w:rsidRDefault="00504892" w:rsidP="00E53DCD">
      <w:pPr>
        <w:pStyle w:val="a6"/>
        <w:numPr>
          <w:ilvl w:val="0"/>
          <w:numId w:val="39"/>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Развитие научной инфраструктуры в области химии за счет расширения приборного парка, включая аналитическое оборудование с сервисным обслуживанием,  организацию доступа для всех научных коллективов в формате Центра коллективного пользования, приобретение уникальных единиц оборудования.</w:t>
      </w:r>
    </w:p>
    <w:p w:rsidR="00504892" w:rsidRPr="00832845" w:rsidRDefault="00504892" w:rsidP="00E53DCD">
      <w:pPr>
        <w:pStyle w:val="a6"/>
        <w:numPr>
          <w:ilvl w:val="0"/>
          <w:numId w:val="39"/>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Развитие сервисной инфраструктуры на базе химического и инжинирингового парка (на территории северной площадки ОЭЗ ТВТ «Томск»), включая инженерную, таможенную и транспортную инфраструктуру, административно-производственные и офисные объекты.</w:t>
      </w:r>
    </w:p>
    <w:p w:rsidR="00504892" w:rsidRPr="00832845" w:rsidRDefault="00504892" w:rsidP="00E53DCD">
      <w:pPr>
        <w:pStyle w:val="a6"/>
        <w:numPr>
          <w:ilvl w:val="0"/>
          <w:numId w:val="39"/>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Завершение модернизации и технического перевооружения производства метанола ООО «Газпром Метанол».</w:t>
      </w:r>
    </w:p>
    <w:p w:rsidR="00504892" w:rsidRPr="00832845" w:rsidRDefault="00504892" w:rsidP="00E53DCD">
      <w:pPr>
        <w:pStyle w:val="a6"/>
        <w:numPr>
          <w:ilvl w:val="0"/>
          <w:numId w:val="39"/>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Создание в ТОСЭР «Северск» производства в области фторидных технологий,  производства коммерчески привлекательных фторсодержащих продуктов из вторичного техногенного сырья, создание производства электролитов для химических источников тока на основе гексафторфосфата лития.</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lastRenderedPageBreak/>
        <w:t xml:space="preserve">Развитие кластера позволит региону наряду со зрелым центром крупнотоннажной химии создать центр новых материалов и инновационного инжиниринга в сфере малотоннажной химии и разработки инновационных продуктов конечного применения. </w:t>
      </w:r>
    </w:p>
    <w:p w:rsidR="00504892" w:rsidRPr="00832845" w:rsidRDefault="00504892" w:rsidP="00E53DCD">
      <w:pPr>
        <w:tabs>
          <w:tab w:val="left" w:pos="851"/>
        </w:tabs>
        <w:spacing w:after="0" w:line="360" w:lineRule="auto"/>
        <w:ind w:firstLine="709"/>
        <w:jc w:val="both"/>
        <w:rPr>
          <w:rFonts w:ascii="PT Astra Serif" w:eastAsia="Times New Roman" w:hAnsi="PT Astra Serif" w:cs="Times New Roman"/>
          <w:b/>
          <w:sz w:val="24"/>
          <w:szCs w:val="24"/>
          <w:lang w:eastAsia="ru-RU"/>
        </w:rPr>
      </w:pPr>
      <w:r w:rsidRPr="00832845">
        <w:rPr>
          <w:rFonts w:ascii="PT Astra Serif" w:eastAsia="Times New Roman" w:hAnsi="PT Astra Serif" w:cs="Times New Roman"/>
          <w:b/>
          <w:sz w:val="24"/>
          <w:szCs w:val="24"/>
          <w:lang w:eastAsia="ru-RU"/>
        </w:rPr>
        <w:t>Развитие лесопромышленного комплекса региона с учетом создания кластерных проектов по производству конечной экспортно ориентированной  продукции из древесины</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5B62F8">
        <w:rPr>
          <w:rFonts w:ascii="PT Astra Serif" w:eastAsia="Times New Roman" w:hAnsi="PT Astra Serif" w:cs="Times New Roman"/>
          <w:sz w:val="24"/>
          <w:szCs w:val="24"/>
          <w:lang w:eastAsia="ru-RU"/>
        </w:rPr>
        <w:t>Последние несколько лет лесной бизнес активно развивался, сектор стал одним из локомотивов для Томской области, от которого сегодня зависит целый ряд макроэкономических параметров, стабильность экспортных поставок, рабочие места. Относительная стабильность сектора в связи с кризисом 2020 года носит «отложенный характер». В период нестабильности отрасль столкнулась с дефицитом инвестиций, сокращением возможностей вкладываться в новые проекты, ростом рисков</w:t>
      </w:r>
      <w:r w:rsidRPr="00832845">
        <w:rPr>
          <w:rFonts w:ascii="PT Astra Serif" w:eastAsia="Times New Roman" w:hAnsi="PT Astra Serif" w:cs="Times New Roman"/>
          <w:sz w:val="24"/>
          <w:szCs w:val="24"/>
          <w:lang w:eastAsia="ru-RU"/>
        </w:rPr>
        <w:t xml:space="preserve"> устойчивости для бизнеса, в том числе для малых и микропредприятий в силу низкого уровня резервирования оборотных средств. Для выхода на новые и высокотехнологичные рынки с новыми продуктами у компаний отрасли недостаточно собственных ресурсов, технологий и компетенций. Предприятия отрасли испытывают сложности с диверсификацией, переобучением персонала, поиском новых партнеров и рынков, в том числе оказались не готовы к переходу в систему виртуальной деловой коммуникации. Сектору необходимы изменения стратегического характера с учетом длительных темпов восстановления традиционных рынков на докризисный уровень (до 2024 года) и  начавшейся глобальной перестройкой цепочек поставок с выбытием наименее конкурентоспособных и технологичных игроков. </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Для дальнейшего развития сектора необходимо преодолеть стратегические ограничения развития лесной отрасли в Томской области: высокую консервативность компаний – перейти к новому уровню принятия перспективных управленческих решений; высокую капиталоемкость – перейти на максимальный уровень внедрения цифровых операционных технологий и управленческих инноваций; низкий уровень технологичности передела в цепочках добавленной стоимости – перейти к производству широкой номенклатуры продукции высоких переделов для различных рынков, что позволит, в том числе, снизить цену транспортировки на единицу экспортируемой продукции и снизить влияние на сектор сезонного фактора. </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Мероприятия поддержки и развития сектора до 2030 года должны быть направлены на наращивание производственного и экспортного потенциала в сфере наиболее перспективных для региона направлений в период восстановительного роста </w:t>
      </w:r>
      <w:r w:rsidR="005B62F8">
        <w:rPr>
          <w:rFonts w:ascii="PT Astra Serif" w:eastAsia="Times New Roman" w:hAnsi="PT Astra Serif" w:cs="Times New Roman"/>
          <w:sz w:val="24"/>
          <w:szCs w:val="24"/>
          <w:lang w:eastAsia="ru-RU"/>
        </w:rPr>
        <w:br/>
      </w:r>
      <w:r w:rsidRPr="00832845">
        <w:rPr>
          <w:rFonts w:ascii="PT Astra Serif" w:eastAsia="Times New Roman" w:hAnsi="PT Astra Serif" w:cs="Times New Roman"/>
          <w:sz w:val="24"/>
          <w:szCs w:val="24"/>
          <w:lang w:eastAsia="ru-RU"/>
        </w:rPr>
        <w:t>(2021</w:t>
      </w:r>
      <w:r w:rsidR="005B62F8">
        <w:rPr>
          <w:rFonts w:ascii="PT Astra Serif" w:eastAsia="Times New Roman" w:hAnsi="PT Astra Serif" w:cs="Times New Roman"/>
          <w:sz w:val="24"/>
          <w:szCs w:val="24"/>
          <w:lang w:eastAsia="ru-RU"/>
        </w:rPr>
        <w:t>–</w:t>
      </w:r>
      <w:r w:rsidRPr="00832845">
        <w:rPr>
          <w:rFonts w:ascii="PT Astra Serif" w:eastAsia="Times New Roman" w:hAnsi="PT Astra Serif" w:cs="Times New Roman"/>
          <w:sz w:val="24"/>
          <w:szCs w:val="24"/>
          <w:lang w:eastAsia="ru-RU"/>
        </w:rPr>
        <w:t xml:space="preserve">2024 гг.). Согласно сводным оценкам потенциала товарных групп, производимых </w:t>
      </w:r>
      <w:r w:rsidRPr="00832845">
        <w:rPr>
          <w:rFonts w:ascii="PT Astra Serif" w:eastAsia="Times New Roman" w:hAnsi="PT Astra Serif" w:cs="Times New Roman"/>
          <w:sz w:val="24"/>
          <w:szCs w:val="24"/>
          <w:lang w:eastAsia="ru-RU"/>
        </w:rPr>
        <w:lastRenderedPageBreak/>
        <w:t xml:space="preserve">предприятиями Томской области, такими направлениями являются производство продуктов глубокой переработки древесины, в том числе на основе биотехнологий. Также необходимо учитывать мероприятия по защите ЛПК в целом в период описанных выше кризисных явлений. </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5B62F8">
        <w:rPr>
          <w:rFonts w:ascii="PT Astra Serif" w:eastAsia="Times New Roman" w:hAnsi="PT Astra Serif" w:cs="Times New Roman"/>
          <w:sz w:val="24"/>
          <w:szCs w:val="24"/>
          <w:lang w:eastAsia="ru-RU"/>
        </w:rPr>
        <w:t>Приоритетные направления развития</w:t>
      </w:r>
      <w:r w:rsidRPr="00832845">
        <w:rPr>
          <w:rFonts w:ascii="PT Astra Serif" w:eastAsia="Times New Roman" w:hAnsi="PT Astra Serif" w:cs="Times New Roman"/>
          <w:sz w:val="24"/>
          <w:szCs w:val="24"/>
          <w:lang w:eastAsia="ru-RU"/>
        </w:rPr>
        <w:t xml:space="preserve"> в лесопромышленного комплекса:</w:t>
      </w:r>
    </w:p>
    <w:p w:rsidR="00504892" w:rsidRPr="00832845" w:rsidRDefault="00504892" w:rsidP="00E53DCD">
      <w:pPr>
        <w:pStyle w:val="a6"/>
        <w:numPr>
          <w:ilvl w:val="0"/>
          <w:numId w:val="39"/>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 xml:space="preserve">Мероприятия по антикризисной стабилизации сектора в период нестабильности мировой экономики и основных экспортных рынков. </w:t>
      </w:r>
      <w:r w:rsidRPr="00832845">
        <w:rPr>
          <w:rFonts w:ascii="PT Astra Serif" w:hAnsi="PT Astra Serif"/>
        </w:rPr>
        <w:t>Меры</w:t>
      </w:r>
      <w:r w:rsidRPr="00832845">
        <w:rPr>
          <w:rFonts w:ascii="PT Astra Serif" w:hAnsi="PT Astra Serif"/>
          <w:highlight w:val="none"/>
        </w:rPr>
        <w:t xml:space="preserve"> должны быть направлены на поддержку ликвидности и стабильности участников сектора и быть согласованы с региональным планом стабилизации деловой активности (кризис ликвидности по мнению участников рынка позволят преодолеть предоставление беспроцентных кредитов или частичное субсидирование покупки лесозаготовительной техники; субсидирование заработных плат; введение отсрочек по уплате инвестиционных платежей (инвестиционные каникулы); заморозка предстоящих налоговых и таможенных платежей; налоговые каникулы. </w:t>
      </w:r>
      <w:proofErr w:type="gramStart"/>
      <w:r w:rsidRPr="00832845">
        <w:rPr>
          <w:rFonts w:ascii="PT Astra Serif" w:hAnsi="PT Astra Serif"/>
          <w:highlight w:val="none"/>
        </w:rPr>
        <w:t xml:space="preserve">Для предприятий, оказавшихся в наиболее сложной ситуации, </w:t>
      </w:r>
      <w:r w:rsidR="005B62F8">
        <w:rPr>
          <w:rFonts w:ascii="PT Astra Serif" w:hAnsi="PT Astra Serif"/>
          <w:highlight w:val="none"/>
        </w:rPr>
        <w:t>–</w:t>
      </w:r>
      <w:r w:rsidRPr="00832845">
        <w:rPr>
          <w:rFonts w:ascii="PT Astra Serif" w:hAnsi="PT Astra Serif"/>
          <w:highlight w:val="none"/>
        </w:rPr>
        <w:t xml:space="preserve"> выдача льготных кредитов по покрытию кредиторской задолженности перед поставщиками; отмена/заморозка арендных платежей за пользование лесными ресурсами по согласованию с Рослесхозом).</w:t>
      </w:r>
      <w:proofErr w:type="gramEnd"/>
    </w:p>
    <w:p w:rsidR="00504892" w:rsidRPr="00832845" w:rsidRDefault="00504892" w:rsidP="00E53DCD">
      <w:pPr>
        <w:pStyle w:val="a6"/>
        <w:numPr>
          <w:ilvl w:val="0"/>
          <w:numId w:val="39"/>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Создание производств по глубокой переработке древесины, в том числе проработка вопроса о перспективности создания  целлюлозно-бумажного комбината.</w:t>
      </w:r>
    </w:p>
    <w:p w:rsidR="00504892" w:rsidRPr="00832845" w:rsidRDefault="00504892" w:rsidP="00E53DCD">
      <w:pPr>
        <w:pStyle w:val="a6"/>
        <w:numPr>
          <w:ilvl w:val="0"/>
          <w:numId w:val="39"/>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Реализация программ совместного организационного обучения сотрудников компаний ЛПК (участников кластера) в контексте изменений мирового лесного и деревообрабатывающего бизнеса, помощь бизнесу в осуществлении управленческого и кадрового перехода на качественно новый уровень.</w:t>
      </w:r>
    </w:p>
    <w:p w:rsidR="00504892" w:rsidRPr="00832845" w:rsidRDefault="00504892" w:rsidP="00E53DCD">
      <w:pPr>
        <w:pStyle w:val="a6"/>
        <w:numPr>
          <w:ilvl w:val="0"/>
          <w:numId w:val="39"/>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Разработка и реализация плана рыночной экспансии лесопромышленного комплекса до 2030 года, завоевание новых географических и продуктовых ниш в условиях новых рыночных тенденций, «виртуализации» и «регионализации» рынков</w:t>
      </w:r>
      <w:r w:rsidRPr="00832845">
        <w:rPr>
          <w:rFonts w:ascii="PT Astra Serif" w:hAnsi="PT Astra Serif"/>
          <w:sz w:val="16"/>
          <w:szCs w:val="16"/>
          <w:highlight w:val="none"/>
        </w:rPr>
        <w:t xml:space="preserve"> </w:t>
      </w:r>
      <w:r w:rsidRPr="00832845">
        <w:rPr>
          <w:rFonts w:ascii="PT Astra Serif" w:hAnsi="PT Astra Serif"/>
          <w:highlight w:val="none"/>
        </w:rPr>
        <w:t>(виртуальные бизнес-миссии и проведение конференций поставщиков, направленных на расширение географии присутствия предприятий Томской области).</w:t>
      </w:r>
    </w:p>
    <w:p w:rsidR="00504892" w:rsidRPr="00832845" w:rsidRDefault="00504892" w:rsidP="00E53DCD">
      <w:pPr>
        <w:pStyle w:val="a6"/>
        <w:numPr>
          <w:ilvl w:val="0"/>
          <w:numId w:val="39"/>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Поддержка создания отраслевых технологических консорциумов, центров компетенций, дизайн-центров и лабораторий по направлениям: производство мебели, лесобиохимия, безотходное производство. Особый формат поддержки должны получить консорциумы формата «наука-бизнес» с вовлечением НИИ, проектных организаций и образовательных организаций высшего образования в решение отраслевых задач.</w:t>
      </w:r>
    </w:p>
    <w:p w:rsidR="00504892" w:rsidRPr="00832845" w:rsidRDefault="00504892" w:rsidP="00E53DCD">
      <w:pPr>
        <w:pStyle w:val="a6"/>
        <w:numPr>
          <w:ilvl w:val="0"/>
          <w:numId w:val="39"/>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lastRenderedPageBreak/>
        <w:t>Стимулирование бизнеса по переходу на цифровые операционные технологии и управленческие инновации без замены дорогостоящего оборудования (внедрение гибких цехов, дизайн-центров и других современных форматов организации производств, переобучение инженерно-технических работников).</w:t>
      </w:r>
    </w:p>
    <w:p w:rsidR="00504892" w:rsidRPr="00832845" w:rsidRDefault="00504892" w:rsidP="00E53DCD">
      <w:pPr>
        <w:pStyle w:val="a6"/>
        <w:numPr>
          <w:ilvl w:val="0"/>
          <w:numId w:val="39"/>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Создание цифровой инфраструктуры открытых данных по лесным ресурсам Томской области.</w:t>
      </w:r>
    </w:p>
    <w:p w:rsidR="00504892" w:rsidRPr="00832845" w:rsidRDefault="00504892" w:rsidP="00E53DCD">
      <w:pPr>
        <w:pStyle w:val="a6"/>
        <w:numPr>
          <w:ilvl w:val="0"/>
          <w:numId w:val="39"/>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Стимулирование открытия на территории Томской области сервисных центров поставщиков оборудования и техники для лесной отрасли, выполняющих функции продаж и обучения.</w:t>
      </w:r>
    </w:p>
    <w:p w:rsidR="00504892" w:rsidRPr="00832845" w:rsidRDefault="00504892" w:rsidP="00E53DCD">
      <w:pPr>
        <w:pStyle w:val="a6"/>
        <w:numPr>
          <w:ilvl w:val="0"/>
          <w:numId w:val="39"/>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 xml:space="preserve">Мероприятия по организации сертификации и эффективной логистике продукции </w:t>
      </w:r>
      <w:r w:rsidR="003D4F7A">
        <w:rPr>
          <w:rFonts w:ascii="PT Astra Serif" w:hAnsi="PT Astra Serif"/>
          <w:highlight w:val="none"/>
        </w:rPr>
        <w:t>ЛПК на новые рынки (в частности</w:t>
      </w:r>
      <w:r w:rsidRPr="00832845">
        <w:rPr>
          <w:rFonts w:ascii="PT Astra Serif" w:hAnsi="PT Astra Serif"/>
          <w:highlight w:val="none"/>
        </w:rPr>
        <w:t xml:space="preserve"> Южной Кореи, Японии) с учетом особенностей, связанных с ограниченными возможностями хранения на территории этих стран (малые складские помещения и др.), для развития связей по новым перспективным для региона направлениям экспорта.</w:t>
      </w:r>
    </w:p>
    <w:p w:rsidR="00504892" w:rsidRPr="00832845" w:rsidRDefault="00504892" w:rsidP="00E53DCD">
      <w:pPr>
        <w:pStyle w:val="a6"/>
        <w:numPr>
          <w:ilvl w:val="0"/>
          <w:numId w:val="39"/>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Проработка перспективной модели поддержки предприятий лесной промышленности, ориентированной на стимулирование повышения глубины переработки с учетом возможности в перспективе 4-6 лет введения новых стандартов качества продукции и экологических стандартов на профильных рынках.</w:t>
      </w:r>
    </w:p>
    <w:p w:rsidR="00504892" w:rsidRPr="00832845" w:rsidRDefault="00504892" w:rsidP="00E53DCD">
      <w:pPr>
        <w:pStyle w:val="a6"/>
        <w:numPr>
          <w:ilvl w:val="0"/>
          <w:numId w:val="39"/>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Минимизация внутриотраслевых затрат за счет кооперации для обеспечения роста доходности предприятий лесной промышленности.</w:t>
      </w:r>
    </w:p>
    <w:p w:rsidR="00504892" w:rsidRPr="00832845" w:rsidRDefault="00504892" w:rsidP="00E53DCD">
      <w:pPr>
        <w:pStyle w:val="a6"/>
        <w:numPr>
          <w:ilvl w:val="0"/>
          <w:numId w:val="39"/>
        </w:numPr>
        <w:tabs>
          <w:tab w:val="left" w:pos="993"/>
        </w:tabs>
        <w:spacing w:line="360" w:lineRule="auto"/>
        <w:ind w:left="0" w:firstLine="709"/>
        <w:contextualSpacing w:val="0"/>
        <w:rPr>
          <w:rFonts w:ascii="PT Astra Serif" w:hAnsi="PT Astra Serif"/>
          <w:highlight w:val="none"/>
        </w:rPr>
      </w:pPr>
      <w:r w:rsidRPr="00832845">
        <w:rPr>
          <w:rFonts w:ascii="PT Astra Serif" w:hAnsi="PT Astra Serif"/>
          <w:highlight w:val="none"/>
        </w:rPr>
        <w:t>Межведомственная (на уровне органов исполнительной власти) и межотраслевая (на уровне предприятий) координация планов с выбором инструментов поддержки с учетом специфики конкретного межведомственного проекта.</w:t>
      </w:r>
    </w:p>
    <w:p w:rsidR="00504892" w:rsidRPr="00832845" w:rsidRDefault="00504892" w:rsidP="00E53DCD">
      <w:pPr>
        <w:spacing w:after="0" w:line="360" w:lineRule="auto"/>
        <w:ind w:firstLine="709"/>
        <w:jc w:val="both"/>
        <w:rPr>
          <w:rFonts w:ascii="PT Astra Serif" w:eastAsia="Times New Roman" w:hAnsi="PT Astra Serif" w:cs="Times New Roman"/>
          <w:b/>
          <w:sz w:val="24"/>
          <w:szCs w:val="24"/>
          <w:lang w:eastAsia="ru-RU"/>
        </w:rPr>
      </w:pPr>
      <w:r w:rsidRPr="00832845">
        <w:rPr>
          <w:rFonts w:ascii="PT Astra Serif" w:eastAsia="Times New Roman" w:hAnsi="PT Astra Serif" w:cs="Times New Roman"/>
          <w:b/>
          <w:sz w:val="24"/>
          <w:szCs w:val="24"/>
          <w:lang w:eastAsia="ru-RU"/>
        </w:rPr>
        <w:t>Развитие кластера инновационных продуктов в сфере функционального и здорового питания.</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Пищевая промышленность Томской области демонстрирует активный рост (рост индекса промышленного производства в 2019 г. составил 117,9%). Крупнейшими региональными производителями поставляется широкий портфель продукции: мясо убойных животных и птицы, питьевое молоко и сливки, мука из зерновых культур, хлебобулочные и кондитерские изделия, мороженое, соки из фруктов и овощей, пиво и др. За счет реализации инвестиционных проектов компаний в перспективе ближайших лет ожидается рост производства рапсового масла, экспортные поставки свинины, расширение глубокой переработки орехов, ягод, снековой продукции из местных видов рыб.  </w:t>
      </w:r>
    </w:p>
    <w:p w:rsidR="00504892" w:rsidRPr="005B62F8"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5B62F8">
        <w:rPr>
          <w:rFonts w:ascii="PT Astra Serif" w:eastAsia="Times New Roman" w:hAnsi="PT Astra Serif" w:cs="Times New Roman"/>
          <w:sz w:val="24"/>
          <w:szCs w:val="24"/>
          <w:lang w:eastAsia="ru-RU"/>
        </w:rPr>
        <w:lastRenderedPageBreak/>
        <w:t xml:space="preserve">Одним из самых динамично развивающихся сегментов является сфера заготовок дикорастущего сырья (дикоросов). В 2019 году произведено 32,4 тыс. тонн продукции - произошло увеличение в 4,2 раза к уровню 2014 г. Объем инвестиций  в сектор составил 198 </w:t>
      </w:r>
      <w:proofErr w:type="gramStart"/>
      <w:r w:rsidRPr="005B62F8">
        <w:rPr>
          <w:rFonts w:ascii="PT Astra Serif" w:eastAsia="Times New Roman" w:hAnsi="PT Astra Serif" w:cs="Times New Roman"/>
          <w:sz w:val="24"/>
          <w:szCs w:val="24"/>
          <w:lang w:eastAsia="ru-RU"/>
        </w:rPr>
        <w:t>млн</w:t>
      </w:r>
      <w:proofErr w:type="gramEnd"/>
      <w:r w:rsidRPr="005B62F8">
        <w:rPr>
          <w:rFonts w:ascii="PT Astra Serif" w:eastAsia="Times New Roman" w:hAnsi="PT Astra Serif" w:cs="Times New Roman"/>
          <w:sz w:val="24"/>
          <w:szCs w:val="24"/>
          <w:lang w:eastAsia="ru-RU"/>
        </w:rPr>
        <w:t xml:space="preserve"> рублей. В общем объеме выпуска пищевой продукции продукция из дикоросов составляет более 13%. По объемам заготовки и переработки дикоросов Томская область занимает ведущее положение в Сибири и явл</w:t>
      </w:r>
      <w:r w:rsidR="005B62F8">
        <w:rPr>
          <w:rFonts w:ascii="PT Astra Serif" w:eastAsia="Times New Roman" w:hAnsi="PT Astra Serif" w:cs="Times New Roman"/>
          <w:sz w:val="24"/>
          <w:szCs w:val="24"/>
          <w:lang w:eastAsia="ru-RU"/>
        </w:rPr>
        <w:t xml:space="preserve">яется одним из лидеров России. </w:t>
      </w:r>
      <w:r w:rsidRPr="005B62F8">
        <w:rPr>
          <w:rFonts w:ascii="PT Astra Serif" w:eastAsia="Times New Roman" w:hAnsi="PT Astra Serif" w:cs="Times New Roman"/>
          <w:sz w:val="24"/>
          <w:szCs w:val="24"/>
          <w:lang w:eastAsia="ru-RU"/>
        </w:rPr>
        <w:t>Регион производит более 1</w:t>
      </w:r>
      <w:r w:rsidR="005B62F8">
        <w:rPr>
          <w:rFonts w:ascii="PT Astra Serif" w:eastAsia="Times New Roman" w:hAnsi="PT Astra Serif" w:cs="Times New Roman"/>
          <w:sz w:val="24"/>
          <w:szCs w:val="24"/>
          <w:lang w:eastAsia="ru-RU"/>
        </w:rPr>
        <w:t> </w:t>
      </w:r>
      <w:r w:rsidRPr="005B62F8">
        <w:rPr>
          <w:rFonts w:ascii="PT Astra Serif" w:eastAsia="Times New Roman" w:hAnsi="PT Astra Serif" w:cs="Times New Roman"/>
          <w:sz w:val="24"/>
          <w:szCs w:val="24"/>
          <w:lang w:eastAsia="ru-RU"/>
        </w:rPr>
        <w:t xml:space="preserve">000 наименований продукции на основе дикорастущего сырья, треть которой имеет статус инновационной. </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5B62F8">
        <w:rPr>
          <w:rFonts w:ascii="PT Astra Serif" w:eastAsia="Times New Roman" w:hAnsi="PT Astra Serif" w:cs="Times New Roman"/>
          <w:sz w:val="24"/>
          <w:szCs w:val="24"/>
          <w:lang w:eastAsia="ru-RU"/>
        </w:rPr>
        <w:t xml:space="preserve">Патентный портфель ведущих компаний пищевой промышленности региона представлен 60 защищенными патентами технологий. </w:t>
      </w:r>
      <w:proofErr w:type="gramStart"/>
      <w:r w:rsidRPr="005B62F8">
        <w:rPr>
          <w:rFonts w:ascii="PT Astra Serif" w:eastAsia="Times New Roman" w:hAnsi="PT Astra Serif" w:cs="Times New Roman"/>
          <w:sz w:val="24"/>
          <w:szCs w:val="24"/>
          <w:lang w:eastAsia="ru-RU"/>
        </w:rPr>
        <w:t>Региональными лидерами инновационного развития</w:t>
      </w:r>
      <w:r w:rsidRPr="00832845">
        <w:rPr>
          <w:rFonts w:ascii="PT Astra Serif" w:eastAsia="Times New Roman" w:hAnsi="PT Astra Serif" w:cs="Times New Roman"/>
          <w:sz w:val="24"/>
          <w:szCs w:val="24"/>
          <w:lang w:eastAsia="ru-RU"/>
        </w:rPr>
        <w:t xml:space="preserve"> являются компании «Артлайф», «Солагифт», «САВА», которые совместно с томскими образовательными организациями высшего образования разрабатывают и производят целый ряд продуктов функционального персонифицированного питания: соки и нектары из сибирских ягод с пектином (применяются на производстве с вредными условиями труда), инулином, без сахара (для детей и страдающих сахарным диабетом), с повышенным энергетическим потенциалом (при высоких спортивных нагрузках), кедровое молоко</w:t>
      </w:r>
      <w:proofErr w:type="gramEnd"/>
      <w:r w:rsidRPr="00832845">
        <w:rPr>
          <w:rFonts w:ascii="PT Astra Serif" w:eastAsia="Times New Roman" w:hAnsi="PT Astra Serif" w:cs="Times New Roman"/>
          <w:sz w:val="24"/>
          <w:szCs w:val="24"/>
          <w:lang w:eastAsia="ru-RU"/>
        </w:rPr>
        <w:t xml:space="preserve"> и сливки, фитококтейли и напитки с клеточным соком пихты сибирской (для повышения им</w:t>
      </w:r>
      <w:r w:rsidR="005B62F8">
        <w:rPr>
          <w:rFonts w:ascii="PT Astra Serif" w:eastAsia="Times New Roman" w:hAnsi="PT Astra Serif" w:cs="Times New Roman"/>
          <w:sz w:val="24"/>
          <w:szCs w:val="24"/>
          <w:lang w:eastAsia="ru-RU"/>
        </w:rPr>
        <w:t>мунитета), а также биоэффективы</w:t>
      </w:r>
      <w:r w:rsidRPr="00832845">
        <w:rPr>
          <w:rFonts w:ascii="PT Astra Serif" w:eastAsia="Times New Roman" w:hAnsi="PT Astra Serif" w:cs="Times New Roman"/>
          <w:sz w:val="24"/>
          <w:szCs w:val="24"/>
          <w:lang w:eastAsia="ru-RU"/>
        </w:rPr>
        <w:t xml:space="preserve"> различной направленности. </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5B62F8">
        <w:rPr>
          <w:rFonts w:ascii="PT Astra Serif" w:eastAsia="Times New Roman" w:hAnsi="PT Astra Serif" w:cs="Times New Roman"/>
          <w:sz w:val="24"/>
          <w:szCs w:val="24"/>
          <w:lang w:eastAsia="ru-RU"/>
        </w:rPr>
        <w:t>Дальнейшее развитие накопленного потенциала</w:t>
      </w:r>
      <w:r w:rsidRPr="00832845">
        <w:rPr>
          <w:rFonts w:ascii="PT Astra Serif" w:eastAsia="Times New Roman" w:hAnsi="PT Astra Serif" w:cs="Times New Roman"/>
          <w:sz w:val="24"/>
          <w:szCs w:val="24"/>
          <w:lang w:eastAsia="ru-RU"/>
        </w:rPr>
        <w:t xml:space="preserve"> и укрепление лидерских позиций региона в сегменте здорового питания возможно за счет повышения кластерной кооперации производителей. Целью формирования кластера станет повышение глубины переработки сельскохозяйственной продукции, включая рыбное производство и переработка дикорастущего сырья, и выход на новые быстро развивающиеся продуктовые рынки высоких переделов.  Наиболее перспективными являются рынки органических, персонализированных, функциональных продуктов питания («суперфуды»), продукты-заменители (молокоподобные продукты, заменители белка, синтетические продукты), которые могут быть произведены с использованием уникальных биологических ресурсов и </w:t>
      </w:r>
      <w:r w:rsidRPr="005B62F8">
        <w:rPr>
          <w:rFonts w:ascii="PT Astra Serif" w:eastAsia="Times New Roman" w:hAnsi="PT Astra Serif" w:cs="Times New Roman"/>
          <w:sz w:val="24"/>
          <w:szCs w:val="24"/>
          <w:lang w:eastAsia="ru-RU"/>
        </w:rPr>
        <w:t xml:space="preserve">технологий (к примеру, проект по производству овсяного молока, реализованный </w:t>
      </w:r>
      <w:r w:rsidR="005B62F8">
        <w:rPr>
          <w:rFonts w:ascii="PT Astra Serif" w:eastAsia="Times New Roman" w:hAnsi="PT Astra Serif" w:cs="Times New Roman"/>
          <w:sz w:val="24"/>
          <w:szCs w:val="24"/>
          <w:lang w:eastAsia="ru-RU"/>
        </w:rPr>
        <w:br/>
      </w:r>
      <w:r w:rsidRPr="005B62F8">
        <w:rPr>
          <w:rFonts w:ascii="PT Astra Serif" w:eastAsia="Times New Roman" w:hAnsi="PT Astra Serif" w:cs="Times New Roman"/>
          <w:sz w:val="24"/>
          <w:szCs w:val="24"/>
          <w:lang w:eastAsia="ru-RU"/>
        </w:rPr>
        <w:t>в 2020 году). Кроме того, перспективным направлением специализации региона является производство продукции с использованием дикорастущего сырья, в том числе функциональных здоровьесберегающих продукт</w:t>
      </w:r>
      <w:r w:rsidR="008E18FF" w:rsidRPr="005B62F8">
        <w:rPr>
          <w:rFonts w:ascii="PT Astra Serif" w:eastAsia="Times New Roman" w:hAnsi="PT Astra Serif" w:cs="Times New Roman"/>
          <w:sz w:val="24"/>
          <w:szCs w:val="24"/>
          <w:lang w:eastAsia="ru-RU"/>
        </w:rPr>
        <w:t xml:space="preserve">ов питания на основе дикоросов, </w:t>
      </w:r>
      <w:r w:rsidRPr="005B62F8">
        <w:rPr>
          <w:rFonts w:ascii="PT Astra Serif" w:eastAsia="Times New Roman" w:hAnsi="PT Astra Serif" w:cs="Times New Roman"/>
          <w:sz w:val="24"/>
          <w:szCs w:val="24"/>
          <w:lang w:eastAsia="ru-RU"/>
        </w:rPr>
        <w:t>а также использование научного потенциала образовательных организаций высшего образования, академической науки для создания технологий глубокой переработки природных растительных ресурсов.</w:t>
      </w:r>
      <w:r w:rsidRPr="00832845">
        <w:rPr>
          <w:rFonts w:ascii="PT Astra Serif" w:eastAsia="Times New Roman" w:hAnsi="PT Astra Serif" w:cs="Times New Roman"/>
          <w:sz w:val="24"/>
          <w:szCs w:val="24"/>
          <w:lang w:eastAsia="ru-RU"/>
        </w:rPr>
        <w:t xml:space="preserve"> </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lastRenderedPageBreak/>
        <w:t xml:space="preserve">Для достижения целей формирования кластера потребуется реализация комплекса мероприятий: </w:t>
      </w:r>
    </w:p>
    <w:p w:rsidR="00504892" w:rsidRPr="00832845" w:rsidRDefault="00504892" w:rsidP="00E53DCD">
      <w:pPr>
        <w:pStyle w:val="a6"/>
        <w:numPr>
          <w:ilvl w:val="0"/>
          <w:numId w:val="39"/>
        </w:numPr>
        <w:tabs>
          <w:tab w:val="left" w:pos="993"/>
        </w:tabs>
        <w:spacing w:line="360" w:lineRule="auto"/>
        <w:ind w:left="0" w:firstLine="709"/>
        <w:rPr>
          <w:rFonts w:ascii="PT Astra Serif" w:hAnsi="PT Astra Serif"/>
        </w:rPr>
      </w:pPr>
      <w:proofErr w:type="gramStart"/>
      <w:r w:rsidRPr="00832845">
        <w:rPr>
          <w:rFonts w:ascii="PT Astra Serif" w:hAnsi="PT Astra Serif"/>
        </w:rPr>
        <w:t>Реализацию программы разработки и продвижения органических и функциональных  продуктов питания с ориентацией на вывод инновационных продуктов на отечественный и внешние рынки.</w:t>
      </w:r>
      <w:proofErr w:type="gramEnd"/>
    </w:p>
    <w:p w:rsidR="00504892" w:rsidRPr="00832845" w:rsidRDefault="00504892" w:rsidP="00E53DCD">
      <w:pPr>
        <w:pStyle w:val="a6"/>
        <w:numPr>
          <w:ilvl w:val="0"/>
          <w:numId w:val="39"/>
        </w:numPr>
        <w:tabs>
          <w:tab w:val="left" w:pos="993"/>
        </w:tabs>
        <w:spacing w:line="360" w:lineRule="auto"/>
        <w:ind w:left="0" w:firstLine="709"/>
        <w:rPr>
          <w:rFonts w:ascii="PT Astra Serif" w:hAnsi="PT Astra Serif"/>
        </w:rPr>
      </w:pPr>
      <w:r w:rsidRPr="00832845">
        <w:rPr>
          <w:rFonts w:ascii="PT Astra Serif" w:hAnsi="PT Astra Serif"/>
          <w:highlight w:val="none"/>
        </w:rPr>
        <w:t xml:space="preserve">Реализацию программ организационного обучения по ключевым направлениям развития бизнеса </w:t>
      </w:r>
      <w:r w:rsidRPr="00832845">
        <w:rPr>
          <w:rFonts w:ascii="PT Astra Serif" w:hAnsi="PT Astra Serif"/>
        </w:rPr>
        <w:t>для предприятий пищевой промышленности региона.</w:t>
      </w:r>
    </w:p>
    <w:p w:rsidR="00504892" w:rsidRPr="00832845" w:rsidRDefault="00504892" w:rsidP="00E53DCD">
      <w:pPr>
        <w:pStyle w:val="a6"/>
        <w:numPr>
          <w:ilvl w:val="0"/>
          <w:numId w:val="39"/>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Поддержку кооперационных проектов.</w:t>
      </w:r>
    </w:p>
    <w:p w:rsidR="00504892" w:rsidRPr="00832845" w:rsidRDefault="00504892" w:rsidP="00E53DCD">
      <w:pPr>
        <w:pStyle w:val="a6"/>
        <w:numPr>
          <w:ilvl w:val="0"/>
          <w:numId w:val="39"/>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Поддержку малых инновационных компаний (в том числе, временная протекция, введение преимуществ при государственных закупках).</w:t>
      </w:r>
    </w:p>
    <w:p w:rsidR="00504892" w:rsidRPr="00832845" w:rsidRDefault="00504892" w:rsidP="00E53DCD">
      <w:pPr>
        <w:pStyle w:val="a6"/>
        <w:numPr>
          <w:ilvl w:val="0"/>
          <w:numId w:val="39"/>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Поддержку экспортного роста компаний на перспективных рынках</w:t>
      </w:r>
      <w:r w:rsidRPr="00832845">
        <w:rPr>
          <w:rFonts w:ascii="PT Astra Serif" w:hAnsi="PT Astra Serif"/>
          <w:sz w:val="16"/>
          <w:szCs w:val="16"/>
          <w:highlight w:val="none"/>
        </w:rPr>
        <w:t xml:space="preserve"> (</w:t>
      </w:r>
      <w:r w:rsidRPr="00832845">
        <w:rPr>
          <w:rFonts w:ascii="PT Astra Serif" w:hAnsi="PT Astra Serif"/>
          <w:highlight w:val="none"/>
        </w:rPr>
        <w:t>например, разрешение экспортных поставок кедрового ореха и экстракта чаги, вывозимых в настоящее время как сырье).</w:t>
      </w:r>
    </w:p>
    <w:p w:rsidR="00504892" w:rsidRPr="00832845" w:rsidRDefault="00504892" w:rsidP="00E53DCD">
      <w:pPr>
        <w:pStyle w:val="a6"/>
        <w:numPr>
          <w:ilvl w:val="0"/>
          <w:numId w:val="39"/>
        </w:numPr>
        <w:tabs>
          <w:tab w:val="left" w:pos="993"/>
        </w:tabs>
        <w:spacing w:line="360" w:lineRule="auto"/>
        <w:ind w:left="0" w:firstLine="709"/>
        <w:rPr>
          <w:rFonts w:ascii="PT Astra Serif" w:hAnsi="PT Astra Serif"/>
          <w:highlight w:val="none"/>
        </w:rPr>
      </w:pPr>
      <w:r w:rsidRPr="00832845">
        <w:rPr>
          <w:rFonts w:ascii="PT Astra Serif" w:hAnsi="PT Astra Serif"/>
        </w:rPr>
        <w:t>Поддержка сертификации продукции по высоким стандартам качества</w:t>
      </w:r>
      <w:r w:rsidRPr="00832845">
        <w:rPr>
          <w:rFonts w:ascii="PT Astra Serif" w:hAnsi="PT Astra Serif"/>
          <w:highlight w:val="none"/>
        </w:rPr>
        <w:t>.</w:t>
      </w:r>
    </w:p>
    <w:p w:rsidR="00504892" w:rsidRPr="00832845" w:rsidRDefault="00504892" w:rsidP="00E53DCD">
      <w:pPr>
        <w:pStyle w:val="a6"/>
        <w:numPr>
          <w:ilvl w:val="0"/>
          <w:numId w:val="39"/>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 xml:space="preserve">Популяризация здорового питания, реализацию программ по продвижению здорового потребления среди жителей, в том числе детей и молодежи, </w:t>
      </w:r>
      <w:r w:rsidRPr="00832845">
        <w:rPr>
          <w:rFonts w:ascii="PT Astra Serif" w:hAnsi="PT Astra Serif"/>
        </w:rPr>
        <w:t>программ здорового питания для школьников</w:t>
      </w:r>
      <w:r w:rsidRPr="00832845">
        <w:rPr>
          <w:rFonts w:ascii="PT Astra Serif" w:hAnsi="PT Astra Serif"/>
          <w:highlight w:val="none"/>
        </w:rPr>
        <w:t>.</w:t>
      </w:r>
    </w:p>
    <w:p w:rsidR="00504892" w:rsidRPr="00832845" w:rsidRDefault="00504892" w:rsidP="00E53DCD">
      <w:pPr>
        <w:pStyle w:val="a6"/>
        <w:numPr>
          <w:ilvl w:val="0"/>
          <w:numId w:val="39"/>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 xml:space="preserve">Поддержку потребителей по покупке экологической продукции, здорового питания, поскольку потребление молочной продукции снизилось относительно медицинской нормы, необходима популяризация молочной продукции, </w:t>
      </w:r>
      <w:r w:rsidR="005B62F8" w:rsidRPr="00832845">
        <w:rPr>
          <w:rFonts w:ascii="PT Astra Serif" w:hAnsi="PT Astra Serif"/>
          <w:highlight w:val="none"/>
        </w:rPr>
        <w:t xml:space="preserve">в том числе </w:t>
      </w:r>
      <w:r w:rsidRPr="00832845">
        <w:rPr>
          <w:rFonts w:ascii="PT Astra Serif" w:hAnsi="PT Astra Serif"/>
          <w:highlight w:val="none"/>
        </w:rPr>
        <w:t>для сохранения здоровья.</w:t>
      </w:r>
    </w:p>
    <w:p w:rsidR="00504892" w:rsidRPr="00832845" w:rsidRDefault="00504892" w:rsidP="00E53DCD">
      <w:pPr>
        <w:pStyle w:val="a6"/>
        <w:numPr>
          <w:ilvl w:val="0"/>
          <w:numId w:val="39"/>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Мероприятия по продвижению домашней гастрономии (вкусное и здоровое домашнее питание), в том числе как замена ресторанной еде и фаст-фуду.</w:t>
      </w:r>
    </w:p>
    <w:p w:rsidR="00504892" w:rsidRPr="00832845" w:rsidRDefault="00504892" w:rsidP="00E53DCD">
      <w:pPr>
        <w:spacing w:after="0" w:line="360" w:lineRule="auto"/>
        <w:ind w:firstLine="709"/>
        <w:jc w:val="both"/>
        <w:rPr>
          <w:rFonts w:ascii="PT Astra Serif" w:eastAsia="Times New Roman" w:hAnsi="PT Astra Serif" w:cs="Times New Roman"/>
          <w:b/>
          <w:sz w:val="24"/>
          <w:szCs w:val="24"/>
          <w:lang w:eastAsia="ru-RU"/>
        </w:rPr>
      </w:pPr>
      <w:bookmarkStart w:id="13" w:name="_heading=h.t9qxerurmfsu"/>
      <w:bookmarkEnd w:id="13"/>
      <w:r w:rsidRPr="00832845">
        <w:rPr>
          <w:rFonts w:ascii="PT Astra Serif" w:eastAsia="Times New Roman" w:hAnsi="PT Astra Serif" w:cs="Times New Roman"/>
          <w:b/>
          <w:sz w:val="24"/>
          <w:szCs w:val="24"/>
          <w:lang w:eastAsia="ru-RU"/>
        </w:rPr>
        <w:t>Развитие новых промышленных кластеров в сфере высокотехнологичного инжиниринга, микро и наноэлектроники, точного машиностроения и производства передового оборудования</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В 2020 году отрасль машиностроения по всей номенклатуре вступила в стадию перестройки основных цепочек стоимости, ускорились тенденции цифровизации, перехода на передовые производственные технологии. Сократился объем экспорта комплектующих деталей для машиностроения, усилилась тенденция к протекционизму международных цепочек</w:t>
      </w:r>
      <w:r w:rsidRPr="005B62F8">
        <w:rPr>
          <w:rFonts w:ascii="PT Astra Serif" w:eastAsia="Times New Roman" w:hAnsi="PT Astra Serif" w:cs="Times New Roman"/>
          <w:sz w:val="24"/>
          <w:szCs w:val="24"/>
          <w:lang w:eastAsia="ru-RU"/>
        </w:rPr>
        <w:t>. Падение сектора (</w:t>
      </w:r>
      <w:r w:rsidRPr="00832845">
        <w:rPr>
          <w:rFonts w:ascii="PT Astra Serif" w:eastAsia="Times New Roman" w:hAnsi="PT Astra Serif" w:cs="Times New Roman"/>
          <w:sz w:val="24"/>
          <w:szCs w:val="24"/>
          <w:lang w:eastAsia="ru-RU"/>
        </w:rPr>
        <w:t>до 10-12%) в связи с кризисными явлениями в экономике в 2020 году, вероятно, сменится восстановительным ростом уже с 2021 года</w:t>
      </w:r>
      <w:r w:rsidRPr="00832845">
        <w:rPr>
          <w:rFonts w:ascii="PT Astra Serif" w:eastAsia="Times New Roman" w:hAnsi="PT Astra Serif" w:cs="Times New Roman"/>
          <w:sz w:val="16"/>
          <w:szCs w:val="16"/>
          <w:lang w:eastAsia="ru-RU"/>
        </w:rPr>
        <w:t xml:space="preserve"> </w:t>
      </w:r>
      <w:r w:rsidR="005B62F8">
        <w:rPr>
          <w:rFonts w:ascii="PT Astra Serif" w:eastAsia="Times New Roman" w:hAnsi="PT Astra Serif" w:cs="Times New Roman"/>
          <w:sz w:val="16"/>
          <w:szCs w:val="16"/>
          <w:lang w:eastAsia="ru-RU"/>
        </w:rPr>
        <w:br/>
      </w:r>
      <w:r w:rsidRPr="00832845">
        <w:rPr>
          <w:rFonts w:ascii="PT Astra Serif" w:eastAsia="Times New Roman" w:hAnsi="PT Astra Serif" w:cs="Times New Roman"/>
          <w:sz w:val="16"/>
          <w:szCs w:val="16"/>
          <w:lang w:eastAsia="ru-RU"/>
        </w:rPr>
        <w:t>(</w:t>
      </w:r>
      <w:r w:rsidRPr="00832845">
        <w:rPr>
          <w:rFonts w:ascii="PT Astra Serif" w:eastAsia="Times New Roman" w:hAnsi="PT Astra Serif" w:cs="Times New Roman"/>
          <w:sz w:val="24"/>
          <w:szCs w:val="24"/>
          <w:lang w:eastAsia="ru-RU"/>
        </w:rPr>
        <w:t xml:space="preserve">в диапазоне от 7% до 9%), однако параметры этого восстановления будут неоднородны как по регионам-потребителям, так и по основным видам продукции. Наибольшую </w:t>
      </w:r>
      <w:r w:rsidRPr="00832845">
        <w:rPr>
          <w:rFonts w:ascii="PT Astra Serif" w:eastAsia="Times New Roman" w:hAnsi="PT Astra Serif" w:cs="Times New Roman"/>
          <w:sz w:val="24"/>
          <w:szCs w:val="24"/>
          <w:lang w:eastAsia="ru-RU"/>
        </w:rPr>
        <w:lastRenderedPageBreak/>
        <w:t xml:space="preserve">устойчивость показывают более высокотехнологичные сегменты рынков, рынки 5G, интернет вещей, телеком-оборудование, технологические комплектующие и электроника. </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Томские компании столкнулись с ситуационным падением спроса, изменением параметров восстановления сектора, и должны быть поддержаны со стороны региональных органов власти как мероприятиями по сохранению ликвидности, так и мероприятиями по поиску новых рынков. Акцент в политике отраслевой поддержки должен быть сделан на включение томских машиностроительных предприятий в развивающиеся гражданские рынки, реализацию планов крупных корпораций, в том числе по импортозамещению, вхождение в новые рынки, в том числе глобального уровня, в качестве поставщика высокотехнологичных решений, сервисов и компонентов. </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Приоритетные мероприятия в рамках направления:</w:t>
      </w:r>
    </w:p>
    <w:p w:rsidR="00504892" w:rsidRPr="00832845" w:rsidRDefault="00504892" w:rsidP="00E53DCD">
      <w:pPr>
        <w:pStyle w:val="a6"/>
        <w:numPr>
          <w:ilvl w:val="0"/>
          <w:numId w:val="39"/>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Мероприятия по антикризисной стабилизации сектора в период нестабильности мировой экономики и основных экспортных рынков, которые должны быть направлены, в том числе на поддержку ликвидности компаний и обеспечение выполнения контрактных обязательств.</w:t>
      </w:r>
    </w:p>
    <w:p w:rsidR="00504892" w:rsidRPr="00832845" w:rsidRDefault="00504892" w:rsidP="00E53DCD">
      <w:pPr>
        <w:pStyle w:val="a6"/>
        <w:numPr>
          <w:ilvl w:val="0"/>
          <w:numId w:val="39"/>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Реализация программ совместного организационного обучения сотрудников компаний машиностроительного комплекса в контексте изменений цепочек поставок, формирования новых рынков; помощь бизнесу в осуществлении управленческого и кадрового перехода на качественно новый уровень поиска новых рыночных возможностей, составлении перспективных инвестиционных планов; реализация программы конверсии для предприятий «двойного назначения», ориентированных на создание высокотехнологичной продукции, конкурентоспособной на российском и международных рынках.</w:t>
      </w:r>
    </w:p>
    <w:p w:rsidR="00504892" w:rsidRPr="00832845" w:rsidRDefault="00504892" w:rsidP="00E53DCD">
      <w:pPr>
        <w:pStyle w:val="a6"/>
        <w:numPr>
          <w:ilvl w:val="0"/>
          <w:numId w:val="39"/>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Формирование 3-5 летних проектов по кооперации томских предприятий с компаниями - представителями новых географических и продуктовых ниш в условиях «виртуализации» и «регионализации» рынков</w:t>
      </w:r>
      <w:r w:rsidRPr="00832845">
        <w:rPr>
          <w:rFonts w:ascii="PT Astra Serif" w:hAnsi="PT Astra Serif"/>
          <w:sz w:val="16"/>
          <w:szCs w:val="16"/>
          <w:highlight w:val="none"/>
        </w:rPr>
        <w:t xml:space="preserve"> (</w:t>
      </w:r>
      <w:r w:rsidRPr="00832845">
        <w:rPr>
          <w:rFonts w:ascii="PT Astra Serif" w:hAnsi="PT Astra Serif"/>
          <w:highlight w:val="none"/>
        </w:rPr>
        <w:t>к примеру, виртуальные бизнес-миссии и конференци</w:t>
      </w:r>
      <w:r w:rsidRPr="00832845">
        <w:rPr>
          <w:rFonts w:ascii="PT Astra Serif" w:hAnsi="PT Astra Serif"/>
        </w:rPr>
        <w:t>и</w:t>
      </w:r>
      <w:r w:rsidRPr="00832845">
        <w:rPr>
          <w:rFonts w:ascii="PT Astra Serif" w:hAnsi="PT Astra Serif"/>
          <w:highlight w:val="none"/>
        </w:rPr>
        <w:t xml:space="preserve"> поставщиков, направленные на расширение географии присутствия предприятий Томской области).</w:t>
      </w:r>
    </w:p>
    <w:p w:rsidR="00504892" w:rsidRPr="00832845" w:rsidRDefault="00504892" w:rsidP="00E53DCD">
      <w:pPr>
        <w:pStyle w:val="a6"/>
        <w:numPr>
          <w:ilvl w:val="0"/>
          <w:numId w:val="39"/>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Поддержка реализации акселерационных программ для разработчиков совместно с крупнейшими технологическими венчурными фондами, в том числе ведущими корпоративными фондами</w:t>
      </w:r>
      <w:r w:rsidRPr="00832845">
        <w:rPr>
          <w:rFonts w:ascii="PT Astra Serif" w:hAnsi="PT Astra Serif"/>
          <w:sz w:val="16"/>
          <w:szCs w:val="16"/>
          <w:highlight w:val="none"/>
        </w:rPr>
        <w:t xml:space="preserve"> </w:t>
      </w:r>
      <w:r w:rsidRPr="00832845">
        <w:rPr>
          <w:rFonts w:ascii="PT Astra Serif" w:hAnsi="PT Astra Serif"/>
          <w:highlight w:val="none"/>
        </w:rPr>
        <w:t xml:space="preserve">ОАО «РЖД», ПАО «Газпром нефть», </w:t>
      </w:r>
      <w:r w:rsidR="004F792A">
        <w:rPr>
          <w:rFonts w:ascii="PT Astra Serif" w:hAnsi="PT Astra Serif"/>
          <w:highlight w:val="none"/>
        </w:rPr>
        <w:br/>
      </w:r>
      <w:r w:rsidRPr="00832845">
        <w:rPr>
          <w:rFonts w:ascii="PT Astra Serif" w:hAnsi="PT Astra Serif"/>
          <w:highlight w:val="none"/>
        </w:rPr>
        <w:t>НК «Роснефть» и другими.</w:t>
      </w:r>
    </w:p>
    <w:p w:rsidR="00504892" w:rsidRPr="00832845" w:rsidRDefault="00504892" w:rsidP="00E53DCD">
      <w:pPr>
        <w:pStyle w:val="a6"/>
        <w:numPr>
          <w:ilvl w:val="0"/>
          <w:numId w:val="39"/>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Поддержка создания отраслевых технологических консорциумов, инжиниринговых центров, центров компетенций, дизайн-центров и прикладных </w:t>
      </w:r>
      <w:r w:rsidRPr="00832845">
        <w:rPr>
          <w:rFonts w:ascii="PT Astra Serif" w:hAnsi="PT Astra Serif"/>
          <w:highlight w:val="none"/>
        </w:rPr>
        <w:lastRenderedPageBreak/>
        <w:t xml:space="preserve">лабораторий и стимулирование регионального бизнеса по переходу на цифровые операционные технологии. </w:t>
      </w:r>
    </w:p>
    <w:p w:rsidR="00504892" w:rsidRPr="00832845" w:rsidRDefault="00504892" w:rsidP="00E53DCD">
      <w:pPr>
        <w:pStyle w:val="a6"/>
        <w:numPr>
          <w:ilvl w:val="0"/>
          <w:numId w:val="39"/>
        </w:numPr>
        <w:tabs>
          <w:tab w:val="left" w:pos="1134"/>
        </w:tabs>
        <w:spacing w:line="360" w:lineRule="auto"/>
        <w:ind w:left="0" w:firstLine="709"/>
        <w:contextualSpacing w:val="0"/>
        <w:rPr>
          <w:rFonts w:ascii="PT Astra Serif" w:hAnsi="PT Astra Serif"/>
          <w:highlight w:val="none"/>
        </w:rPr>
      </w:pPr>
      <w:r w:rsidRPr="00832845">
        <w:rPr>
          <w:rFonts w:ascii="PT Astra Serif" w:hAnsi="PT Astra Serif"/>
          <w:highlight w:val="none"/>
        </w:rPr>
        <w:t xml:space="preserve">Создание передовой инфраструктуры коллективного пользования для малых технологических компаний и стартапов, обеспечивающей выполнение индустриальных заказов со стадии НИОКР до промышленных образцов, в том числе на базе образовательных организаций высшего образования (учебно-производственных центров, онлайн-полигонов, тестовых площадок и т.д.) по направлениям: микроэлектроника; создание радиоэлектронных устройств разного уровня сложности; дизайн материалов. </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b/>
          <w:sz w:val="24"/>
          <w:szCs w:val="24"/>
          <w:lang w:eastAsia="ru-RU"/>
        </w:rPr>
        <w:t>Развитие кластера ядерных технологий</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В Томской области формируется кластер ядерных технологий, основу которого представляет АО «Сибирский химический комбинат» (входит в Топливную компанию «ТВЭЛ» Госкорпорации «Росатом»). АО «СХК» выпускает продукцию на уровне мировых стандартов для российских и зарубежных потребителей в области использования атомной </w:t>
      </w:r>
      <w:r w:rsidRPr="004F792A">
        <w:rPr>
          <w:rFonts w:ascii="PT Astra Serif" w:eastAsia="Times New Roman" w:hAnsi="PT Astra Serif" w:cs="Times New Roman"/>
          <w:sz w:val="24"/>
          <w:szCs w:val="24"/>
          <w:lang w:eastAsia="ru-RU"/>
        </w:rPr>
        <w:t>энергии и является единственным предприятием в</w:t>
      </w:r>
      <w:r w:rsidRPr="00832845">
        <w:rPr>
          <w:rFonts w:ascii="PT Astra Serif" w:eastAsia="Times New Roman" w:hAnsi="PT Astra Serif" w:cs="Times New Roman"/>
          <w:sz w:val="24"/>
          <w:szCs w:val="24"/>
          <w:lang w:eastAsia="ru-RU"/>
        </w:rPr>
        <w:t xml:space="preserve"> отрасли, где производится гексафторид урана для обогащения.</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В Северске реализуется проект «Прорыв» Госкорпорации «Росатом», в рамках которого на площадке АО «СХК» ведется строительство уникального для мировой атомной отрасли объекта - опытно-демонстрационного энергокомплекса </w:t>
      </w:r>
      <w:r w:rsidR="004F792A">
        <w:rPr>
          <w:rFonts w:ascii="PT Astra Serif" w:eastAsia="Times New Roman" w:hAnsi="PT Astra Serif" w:cs="Times New Roman"/>
          <w:sz w:val="24"/>
          <w:szCs w:val="24"/>
          <w:lang w:eastAsia="ru-RU"/>
        </w:rPr>
        <w:br/>
      </w:r>
      <w:r w:rsidRPr="00832845">
        <w:rPr>
          <w:rFonts w:ascii="PT Astra Serif" w:eastAsia="Times New Roman" w:hAnsi="PT Astra Serif" w:cs="Times New Roman"/>
          <w:sz w:val="24"/>
          <w:szCs w:val="24"/>
          <w:lang w:eastAsia="ru-RU"/>
        </w:rPr>
        <w:t xml:space="preserve">«БРЕСТ-ОД-300» в составе реактора на быстрых нейтронах с пристанционным ядерным топливным циклом. Общий объем инвестиций в реализацию проекта превышает 100 млрд  рублей из средств федерального бюджета и Госкорпорации. </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Приоритетные мероприятия в рамках направления: </w:t>
      </w:r>
    </w:p>
    <w:p w:rsidR="00504892" w:rsidRPr="00832845" w:rsidRDefault="00504892" w:rsidP="00E53DCD">
      <w:pPr>
        <w:pStyle w:val="a6"/>
        <w:numPr>
          <w:ilvl w:val="0"/>
          <w:numId w:val="39"/>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Подготовка и реализация мероприятий проекта «Прорыв».</w:t>
      </w:r>
    </w:p>
    <w:p w:rsidR="00504892" w:rsidRPr="00832845" w:rsidRDefault="00504892" w:rsidP="00E53DCD">
      <w:pPr>
        <w:pStyle w:val="a6"/>
        <w:numPr>
          <w:ilvl w:val="0"/>
          <w:numId w:val="39"/>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Совместные мероприятия Госкорпорации «Росатом» с предприятиями,  образовательными организациями высшего образования и научными организациями  Томской области по развитию неэнергетических и неядерных направлений, включая следующие специализации: ядерная медицина, производство азотных удобрений и разработка фторидных технологий, комплексная переработка концентратов редкоземельных элементов, новые материалы, аддитивные технологии, накопители энергии, цифровые технологии.</w:t>
      </w:r>
    </w:p>
    <w:p w:rsidR="00504892" w:rsidRPr="00832845" w:rsidRDefault="00504892" w:rsidP="00E53DCD">
      <w:pPr>
        <w:pStyle w:val="a6"/>
        <w:numPr>
          <w:ilvl w:val="0"/>
          <w:numId w:val="39"/>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 xml:space="preserve">Развитие </w:t>
      </w:r>
      <w:r w:rsidRPr="00832845">
        <w:rPr>
          <w:rFonts w:ascii="PT Astra Serif" w:hAnsi="PT Astra Serif"/>
        </w:rPr>
        <w:t>томской агломерации как центра практико-ориентированного образования в области ядерной энергетики</w:t>
      </w:r>
      <w:r w:rsidR="008E18FF">
        <w:rPr>
          <w:rFonts w:ascii="PT Astra Serif" w:hAnsi="PT Astra Serif"/>
        </w:rPr>
        <w:t>,</w:t>
      </w:r>
      <w:r w:rsidRPr="00832845">
        <w:rPr>
          <w:rFonts w:ascii="PT Astra Serif" w:hAnsi="PT Astra Serif"/>
        </w:rPr>
        <w:t xml:space="preserve"> приближенного к площадке реализации проекта «Прорыв», </w:t>
      </w:r>
      <w:r w:rsidR="004F792A" w:rsidRPr="00832845">
        <w:rPr>
          <w:rFonts w:ascii="PT Astra Serif" w:hAnsi="PT Astra Serif"/>
          <w:highlight w:val="none"/>
        </w:rPr>
        <w:t xml:space="preserve">в том числе </w:t>
      </w:r>
      <w:r w:rsidRPr="00832845">
        <w:rPr>
          <w:rFonts w:ascii="PT Astra Serif" w:hAnsi="PT Astra Serif"/>
        </w:rPr>
        <w:t>развитие</w:t>
      </w:r>
      <w:r w:rsidRPr="00832845">
        <w:rPr>
          <w:rFonts w:ascii="PT Astra Serif" w:hAnsi="PT Astra Serif"/>
          <w:highlight w:val="none"/>
        </w:rPr>
        <w:t xml:space="preserve"> инфраструктуры и образовательных программ в Северском технологическом институте, образовательных организациях высшего образования, расположенных в Томской области. </w:t>
      </w:r>
    </w:p>
    <w:p w:rsidR="00504892" w:rsidRPr="00832845" w:rsidRDefault="00504892" w:rsidP="00E53DCD">
      <w:pPr>
        <w:spacing w:after="0" w:line="360" w:lineRule="auto"/>
        <w:ind w:firstLine="709"/>
        <w:contextualSpacing/>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lastRenderedPageBreak/>
        <w:t>Таким образом, к 2030 году будет заложена основа для новой экономической специализации региона, обеспечивающей создание высокопроизводительных рабочих мест и темпы экономического роста на уровне выше среднероссийских. В результате Томская область должна стать лидером в России по основным показателям развития новых промышленных кластеров и топливно-энергетического комплекса.</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Реализация мероприятий в рамках настоящей задачи позволит к 2030 г. снизить долю вида экономической деятельности «Добыча полезных ископаемых» в общем объеме промышленного производства до 32,58% за счет реструктуризации ТЭК и перехода на более высокотехнологичные виды деятельности, нарастить объемы производства по виду экономической деятельности «Обрабатывающие производства» на 82,79% по отношению к уровню 2020 г.</w:t>
      </w:r>
    </w:p>
    <w:p w:rsidR="00504892" w:rsidRPr="00832845" w:rsidRDefault="00504892" w:rsidP="00C55571">
      <w:pPr>
        <w:keepNext/>
        <w:tabs>
          <w:tab w:val="left" w:pos="0"/>
        </w:tabs>
        <w:spacing w:after="0" w:line="360" w:lineRule="auto"/>
        <w:ind w:firstLine="709"/>
        <w:contextualSpacing/>
        <w:jc w:val="both"/>
        <w:outlineLvl w:val="2"/>
        <w:rPr>
          <w:rFonts w:ascii="PT Astra Serif" w:eastAsia="Times New Roman" w:hAnsi="PT Astra Serif" w:cs="Times New Roman"/>
          <w:b/>
          <w:sz w:val="24"/>
          <w:szCs w:val="26"/>
          <w:lang w:eastAsia="ru-RU"/>
        </w:rPr>
      </w:pPr>
      <w:bookmarkStart w:id="14" w:name="_Toc73375058"/>
      <w:r w:rsidRPr="00832845">
        <w:rPr>
          <w:rFonts w:ascii="PT Astra Serif" w:eastAsia="Times New Roman" w:hAnsi="PT Astra Serif" w:cs="Times New Roman"/>
          <w:b/>
          <w:sz w:val="24"/>
          <w:szCs w:val="26"/>
          <w:lang w:eastAsia="ru-RU"/>
        </w:rPr>
        <w:t>Задача 1.2. Обеспечить развитие предпринимательства и рост непроизводственных индустрий с фокусом на индустрию гостеприимства и креативный сектор</w:t>
      </w:r>
      <w:bookmarkEnd w:id="14"/>
    </w:p>
    <w:p w:rsidR="00504892" w:rsidRPr="00832845" w:rsidRDefault="00504892" w:rsidP="00E53DCD">
      <w:pPr>
        <w:spacing w:after="0" w:line="360" w:lineRule="auto"/>
        <w:ind w:firstLine="705"/>
        <w:jc w:val="both"/>
        <w:rPr>
          <w:rFonts w:ascii="PT Astra Serif" w:eastAsia="Times New Roman" w:hAnsi="PT Astra Serif" w:cs="Times New Roman"/>
          <w:sz w:val="24"/>
          <w:szCs w:val="24"/>
          <w:lang w:eastAsia="ru-RU"/>
        </w:rPr>
      </w:pPr>
      <w:r w:rsidRPr="00C55571">
        <w:rPr>
          <w:rFonts w:ascii="PT Astra Serif" w:eastAsia="Times New Roman" w:hAnsi="PT Astra Serif" w:cs="Times New Roman"/>
          <w:sz w:val="24"/>
          <w:szCs w:val="24"/>
          <w:lang w:eastAsia="ru-RU"/>
        </w:rPr>
        <w:t>В фокусе политики Томской области – обеспечение лучших в Сибири условий для ведения предпринимательской деятельности по приоритетным направлениям регионального развития, в том числе в сфере высоких технологий;  поддержка развития конкурентной предпринимательской среды</w:t>
      </w:r>
      <w:r w:rsidRPr="00832845">
        <w:rPr>
          <w:rFonts w:ascii="PT Astra Serif" w:eastAsia="Times New Roman" w:hAnsi="PT Astra Serif" w:cs="Times New Roman"/>
          <w:sz w:val="24"/>
          <w:szCs w:val="24"/>
          <w:lang w:eastAsia="ru-RU"/>
        </w:rPr>
        <w:t>; вовлечение молодежи в предпринимательство, привлечение и удержание активного предпринимательского класса; развитие туризма и городских услуг.</w:t>
      </w:r>
    </w:p>
    <w:p w:rsidR="00504892" w:rsidRPr="00832845" w:rsidRDefault="00504892" w:rsidP="00E53DCD">
      <w:pPr>
        <w:spacing w:after="0" w:line="360" w:lineRule="auto"/>
        <w:ind w:firstLine="705"/>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Ключевые направления политики по развитию предпринимательства заключаются в обеспечении передовой институциональной среды: создании благоприятных условий ведения бизнеса, защите и юридической поддержке предпринимателей, расширении доступа к финансам, акселерации стартапов и новых компаний, а также создаваемых ими продуктов и услуг, популяризации предпринимательской деятельности. Предприниматель Томской области в сфере высоких технологий должен получить как ресурс для создания новых инновационных продуктов, так и право на риск, благоприятные условия для поиска новых решений и создания инноваций. </w:t>
      </w:r>
    </w:p>
    <w:p w:rsidR="00504892" w:rsidRPr="00C55571" w:rsidRDefault="00504892" w:rsidP="00E53DCD">
      <w:pPr>
        <w:spacing w:after="0" w:line="360" w:lineRule="auto"/>
        <w:ind w:firstLine="705"/>
        <w:jc w:val="both"/>
        <w:rPr>
          <w:rFonts w:ascii="PT Astra Serif" w:eastAsia="Times New Roman" w:hAnsi="PT Astra Serif" w:cs="Times New Roman"/>
          <w:sz w:val="24"/>
          <w:szCs w:val="24"/>
          <w:lang w:eastAsia="ru-RU"/>
        </w:rPr>
      </w:pPr>
      <w:r w:rsidRPr="00C55571">
        <w:rPr>
          <w:rFonts w:ascii="PT Astra Serif" w:eastAsia="Times New Roman" w:hAnsi="PT Astra Serif" w:cs="Times New Roman"/>
          <w:sz w:val="24"/>
          <w:szCs w:val="24"/>
          <w:lang w:eastAsia="ru-RU"/>
        </w:rPr>
        <w:t xml:space="preserve">За период 2015–2020 годы реализованы проекты по развитию инфраструктуры поддержки МСП, в частности, созданы  региональная микрофинансовая организация для предоставления микрозаймов субъектам МСП и центр «Мой бизнес». Реализуются мероприятия, направленные на увеличение численности занятых в сфере малого и среднего предпринимательства, что в целом соответствуют федеральным инструментам. </w:t>
      </w:r>
    </w:p>
    <w:p w:rsidR="00504892" w:rsidRPr="00C55571" w:rsidRDefault="00504892" w:rsidP="00E53DCD">
      <w:pPr>
        <w:spacing w:after="0" w:line="360" w:lineRule="auto"/>
        <w:ind w:firstLine="703"/>
        <w:contextualSpacing/>
        <w:jc w:val="both"/>
        <w:rPr>
          <w:rFonts w:ascii="PT Astra Serif" w:eastAsia="Times New Roman" w:hAnsi="PT Astra Serif" w:cs="Times New Roman"/>
          <w:sz w:val="24"/>
          <w:szCs w:val="24"/>
          <w:lang w:eastAsia="ru-RU"/>
        </w:rPr>
      </w:pPr>
      <w:proofErr w:type="gramStart"/>
      <w:r w:rsidRPr="00C55571">
        <w:rPr>
          <w:rFonts w:ascii="PT Astra Serif" w:eastAsia="Times New Roman" w:hAnsi="PT Astra Serif" w:cs="Times New Roman"/>
          <w:sz w:val="24"/>
          <w:szCs w:val="24"/>
          <w:lang w:eastAsia="ru-RU"/>
        </w:rPr>
        <w:t xml:space="preserve">В части развития непроизводственных индустрий приоритет регионального  развития отдается индустрии гостеприимства, формированию современного креативного </w:t>
      </w:r>
      <w:r w:rsidRPr="00C55571">
        <w:rPr>
          <w:rFonts w:ascii="PT Astra Serif" w:eastAsia="Times New Roman" w:hAnsi="PT Astra Serif" w:cs="Times New Roman"/>
          <w:sz w:val="24"/>
          <w:szCs w:val="24"/>
          <w:lang w:eastAsia="ru-RU"/>
        </w:rPr>
        <w:lastRenderedPageBreak/>
        <w:t xml:space="preserve">кластера, включая сектор развлечений (музеи, парки, выставочные комплексы, кино, театр), медиа-услуг (в т.ч. цифровых), дизайнерских студий, художественных  мастерских, архитектурных бюро, сувенирных производств.  </w:t>
      </w:r>
      <w:proofErr w:type="gramEnd"/>
    </w:p>
    <w:p w:rsidR="00504892" w:rsidRPr="00C55571" w:rsidRDefault="00504892" w:rsidP="00E53DCD">
      <w:pPr>
        <w:spacing w:after="0" w:line="360" w:lineRule="auto"/>
        <w:ind w:firstLine="705"/>
        <w:jc w:val="both"/>
        <w:rPr>
          <w:rFonts w:ascii="PT Astra Serif" w:eastAsia="Times New Roman" w:hAnsi="PT Astra Serif" w:cs="Times New Roman"/>
          <w:sz w:val="24"/>
          <w:szCs w:val="24"/>
          <w:lang w:eastAsia="ru-RU"/>
        </w:rPr>
      </w:pPr>
      <w:r w:rsidRPr="00C55571">
        <w:rPr>
          <w:rFonts w:ascii="PT Astra Serif" w:eastAsia="Times New Roman" w:hAnsi="PT Astra Serif" w:cs="Times New Roman"/>
          <w:sz w:val="24"/>
          <w:szCs w:val="24"/>
          <w:lang w:eastAsia="ru-RU"/>
        </w:rPr>
        <w:t xml:space="preserve">Малый бизнес в Томской области является опорным элементом регионального экономического развития, однако его динамика зависит от специфических для региона ограничений и возможностей. </w:t>
      </w:r>
      <w:proofErr w:type="gramStart"/>
      <w:r w:rsidRPr="00C55571">
        <w:rPr>
          <w:rFonts w:ascii="PT Astra Serif" w:eastAsia="Times New Roman" w:hAnsi="PT Astra Serif" w:cs="Times New Roman"/>
          <w:sz w:val="24"/>
          <w:szCs w:val="24"/>
          <w:lang w:eastAsia="ru-RU"/>
        </w:rPr>
        <w:t>К числу ограничений можно отнести малый масштаб внутреннего рынка и слабую интеграцию в соседние рынки крупных мегаполисов, отсутствие локальных брендов, известных за пределами региона, за исключением брендов сектора АПК – все это не дает пространства для существенного роста, а потому нуждается в особых механизмах «выращивания» и поддержки, выгодной и благоприятной среде для роста.</w:t>
      </w:r>
      <w:proofErr w:type="gramEnd"/>
    </w:p>
    <w:p w:rsidR="00504892" w:rsidRPr="00C55571" w:rsidRDefault="00504892" w:rsidP="00E53DCD">
      <w:pPr>
        <w:spacing w:after="0" w:line="360" w:lineRule="auto"/>
        <w:ind w:firstLine="703"/>
        <w:contextualSpacing/>
        <w:jc w:val="both"/>
        <w:rPr>
          <w:rFonts w:ascii="PT Astra Serif" w:eastAsia="Times New Roman" w:hAnsi="PT Astra Serif" w:cs="Times New Roman"/>
          <w:sz w:val="24"/>
          <w:szCs w:val="24"/>
          <w:lang w:eastAsia="ru-RU"/>
        </w:rPr>
      </w:pPr>
      <w:r w:rsidRPr="00C55571">
        <w:rPr>
          <w:rFonts w:ascii="PT Astra Serif" w:eastAsia="Times New Roman" w:hAnsi="PT Astra Serif" w:cs="Times New Roman"/>
          <w:sz w:val="24"/>
          <w:szCs w:val="24"/>
          <w:lang w:eastAsia="ru-RU"/>
        </w:rPr>
        <w:t>В целях реализации основных направлений государственной политики по развитию конкурентной среды на территории Томской области утвержден перечень товарных рынков для содействия развитию конкуренции, в рамках внедрения Стандарта развития конкуренции в субъектах Российской Федерации. С 2016 года реализуется План мероприятий («дорожной карты») по содействию развитию конкуренции на территории Томской области, ежегодно проводится мониторинг состояния и развития конкурентной среды на рынках товаров, работ и услуг.</w:t>
      </w:r>
    </w:p>
    <w:p w:rsidR="00504892" w:rsidRPr="00832845" w:rsidRDefault="00504892" w:rsidP="00E53DCD">
      <w:pPr>
        <w:spacing w:after="0" w:line="360" w:lineRule="auto"/>
        <w:ind w:firstLine="705"/>
        <w:jc w:val="both"/>
        <w:rPr>
          <w:rFonts w:ascii="PT Astra Serif" w:eastAsia="Times New Roman" w:hAnsi="PT Astra Serif" w:cs="Times New Roman"/>
          <w:sz w:val="24"/>
          <w:szCs w:val="24"/>
          <w:lang w:eastAsia="ru-RU"/>
        </w:rPr>
      </w:pPr>
      <w:r w:rsidRPr="00C55571">
        <w:rPr>
          <w:rFonts w:ascii="PT Astra Serif" w:eastAsia="Times New Roman" w:hAnsi="PT Astra Serif" w:cs="Times New Roman"/>
          <w:sz w:val="24"/>
          <w:szCs w:val="24"/>
          <w:lang w:eastAsia="ru-RU"/>
        </w:rPr>
        <w:t>Пандемия 2020 г. оказала существенное негативное влияние на состояние сектора городских услуг (и состояние МСП в целом), однако, значения индексов деловой активности, рассчитываемые банками (в частности) свидетельствуют о том, что в Томской области ситуация более благоприятна, чем в России в целом. В период пандемии томский малый бизнес выдержал не такое существенное, как в городах-миллионниках и крупных центрах, падение спроса, главным образом, по причине малого рынка.</w:t>
      </w:r>
    </w:p>
    <w:p w:rsidR="00504892" w:rsidRPr="00C55571" w:rsidRDefault="00504892" w:rsidP="008E18FF">
      <w:pPr>
        <w:spacing w:after="0" w:line="360" w:lineRule="auto"/>
        <w:ind w:firstLine="705"/>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В связи с текущими кризисными явлениями в экономике, малый бизнес нуждается в дополнительной защите по причине отсутствия у него резервов, свободных инвестиционных ресурсов, компетенций деятельности в ситуации неопределенности и кардинальных изменений. Малым и средним предприятиям нужны как дополнительные меры поддержки по стабилизации оборотов, спроса, так и мероприятия по расширению каналов сбыта с учетом ограничений внутреннего рынка. </w:t>
      </w:r>
      <w:r w:rsidRPr="00C55571">
        <w:rPr>
          <w:rFonts w:ascii="PT Astra Serif" w:eastAsia="Times New Roman" w:hAnsi="PT Astra Serif" w:cs="Times New Roman"/>
          <w:sz w:val="24"/>
          <w:szCs w:val="24"/>
          <w:lang w:eastAsia="ru-RU"/>
        </w:rPr>
        <w:t xml:space="preserve">Таким образом, для существенного роста малого и среднего бизнеса, в том числе высокотехнологического, текущие меры региональной политики необходимо дополнить с учетом кризисных явлений в экономике. Кроме того, рост предпринимательства, увеличение численности занятых в сфере малого и среднего предпринимательства могут быть достигнуты за счет формирования инновационных, цифровых кластеров, развития современного сектора </w:t>
      </w:r>
      <w:r w:rsidRPr="00C55571">
        <w:rPr>
          <w:rFonts w:ascii="PT Astra Serif" w:eastAsia="Times New Roman" w:hAnsi="PT Astra Serif" w:cs="Times New Roman"/>
          <w:sz w:val="24"/>
          <w:szCs w:val="24"/>
          <w:lang w:eastAsia="ru-RU"/>
        </w:rPr>
        <w:lastRenderedPageBreak/>
        <w:t>городских услуг (гостиничный комплекс, туроператорские и турагентские компании, организации общепита и торговли,) и креативных индустрий. В силу слабого внутреннего рынка, городские и креативные услуги оправдано развивать совместно с индустрией гостеприимства и туризма – как ключевым драйвером роста потребления.</w:t>
      </w:r>
    </w:p>
    <w:p w:rsidR="00504892" w:rsidRPr="00832845" w:rsidRDefault="00504892" w:rsidP="00E53DCD">
      <w:pPr>
        <w:spacing w:after="0" w:line="360" w:lineRule="auto"/>
        <w:ind w:firstLine="709"/>
        <w:jc w:val="both"/>
        <w:rPr>
          <w:rFonts w:ascii="PT Astra Serif" w:eastAsia="Times New Roman" w:hAnsi="PT Astra Serif" w:cs="Times New Roman"/>
          <w:sz w:val="24"/>
          <w:szCs w:val="24"/>
          <w:lang w:eastAsia="ru-RU"/>
        </w:rPr>
      </w:pPr>
      <w:r w:rsidRPr="00C55571">
        <w:rPr>
          <w:rFonts w:ascii="PT Astra Serif" w:eastAsia="Times New Roman" w:hAnsi="PT Astra Serif" w:cs="Times New Roman"/>
          <w:sz w:val="24"/>
          <w:szCs w:val="24"/>
          <w:lang w:eastAsia="ru-RU"/>
        </w:rPr>
        <w:t>Таким образом, в число дополнительных мероприятий Стратегии до 2030 год</w:t>
      </w:r>
      <w:r w:rsidRPr="00832845">
        <w:rPr>
          <w:rFonts w:ascii="PT Astra Serif" w:eastAsia="Times New Roman" w:hAnsi="PT Astra Serif" w:cs="Times New Roman"/>
          <w:sz w:val="24"/>
          <w:szCs w:val="24"/>
          <w:lang w:eastAsia="ru-RU"/>
        </w:rPr>
        <w:t>а планируется включить:</w:t>
      </w:r>
    </w:p>
    <w:p w:rsidR="00504892" w:rsidRPr="00832845" w:rsidRDefault="00504892" w:rsidP="00E53DCD">
      <w:pPr>
        <w:pStyle w:val="a6"/>
        <w:numPr>
          <w:ilvl w:val="0"/>
          <w:numId w:val="41"/>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Мероприятия по исполнению Стандарта развития конкуренции в субъектах Российской Федерации, в том числе развитие конкуренции на рынках товаров, работ и услуг Томской области; достижение целевых показателей, установленных Планом мероприятий («дорожной карты») по содействию развитию конкуренции на территории Томской области.</w:t>
      </w:r>
    </w:p>
    <w:p w:rsidR="00504892" w:rsidRPr="00832845" w:rsidRDefault="00504892" w:rsidP="00E53DCD">
      <w:pPr>
        <w:pStyle w:val="a6"/>
        <w:numPr>
          <w:ilvl w:val="0"/>
          <w:numId w:val="41"/>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Создание благоприятных условий для предпринимателей, в том числе в высоко технологических и венчурных (рисковых) и социально значимых областях:</w:t>
      </w:r>
    </w:p>
    <w:p w:rsidR="00504892" w:rsidRPr="00832845" w:rsidRDefault="00504892" w:rsidP="00E53DCD">
      <w:pPr>
        <w:pStyle w:val="a6"/>
        <w:numPr>
          <w:ilvl w:val="0"/>
          <w:numId w:val="40"/>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Мероприятия по стабилизации последствий сжатия рынков, улучшению деловой среды (упрощение сроков получения кредитов, сокращение времени регистрации предприятий, недвижимости, получения разрешений и т.д.).</w:t>
      </w:r>
    </w:p>
    <w:p w:rsidR="00504892" w:rsidRPr="00832845" w:rsidRDefault="00504892" w:rsidP="00E53DCD">
      <w:pPr>
        <w:pStyle w:val="a6"/>
        <w:numPr>
          <w:ilvl w:val="0"/>
          <w:numId w:val="40"/>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Перевод услуг для малого бизнеса в полностью цифровой формат на базе платформ, интегрирующих как государственные, так и частные услуги бизнеса. Расширение списка сервисов предпринимателям по оказанию консалтинговых услуг и переподготовке (налоговый учет, бухгалтерия, онлайн-форматы деятельности, цифровая трансформация бизнеса и т.д).</w:t>
      </w:r>
    </w:p>
    <w:p w:rsidR="00504892" w:rsidRPr="00832845" w:rsidRDefault="00504892" w:rsidP="00E53DCD">
      <w:pPr>
        <w:pStyle w:val="a6"/>
        <w:numPr>
          <w:ilvl w:val="0"/>
          <w:numId w:val="40"/>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Дополнительное финансирование для начинающих технологических предпринимателей (финансирование на начало бизнеса / доступ к сервисам типа «фаблаб» и «техношоп», обеспечивающие тестирование продукции).</w:t>
      </w:r>
    </w:p>
    <w:p w:rsidR="00504892" w:rsidRPr="00832845" w:rsidRDefault="00504892" w:rsidP="00E53DCD">
      <w:pPr>
        <w:pStyle w:val="a6"/>
        <w:numPr>
          <w:ilvl w:val="0"/>
          <w:numId w:val="40"/>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Мероприятия по созданию и продвижению локальных брендов, успешных предпринимателей, программы по развитию горизонтальных и кластерных связей в секторах потребительских услуг.</w:t>
      </w:r>
    </w:p>
    <w:p w:rsidR="00504892" w:rsidRPr="00832845" w:rsidRDefault="00504892" w:rsidP="00E53DCD">
      <w:pPr>
        <w:pStyle w:val="a6"/>
        <w:numPr>
          <w:ilvl w:val="0"/>
          <w:numId w:val="40"/>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Расширение программ по опережающей профессиональной подготовке предпринимателей по направлениям навыков и профессий будущего на базе инфраструктуры ЦОПП.</w:t>
      </w:r>
    </w:p>
    <w:p w:rsidR="00504892" w:rsidRPr="00832845" w:rsidRDefault="00504892" w:rsidP="00E53DCD">
      <w:pPr>
        <w:pStyle w:val="a6"/>
        <w:numPr>
          <w:ilvl w:val="0"/>
          <w:numId w:val="40"/>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Выявление, тестирование и внедрение инициатив предпринимательских сообществ по развитию делового климата и созданию современной инфраструктуры для развития бизнеса, совершенствование нормативно-правовой базы в части отмены неэффективных и устаревших норм и правил.</w:t>
      </w:r>
    </w:p>
    <w:p w:rsidR="00504892" w:rsidRPr="00832845" w:rsidRDefault="00504892" w:rsidP="00E53DCD">
      <w:pPr>
        <w:pStyle w:val="a6"/>
        <w:numPr>
          <w:ilvl w:val="0"/>
          <w:numId w:val="40"/>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lastRenderedPageBreak/>
        <w:t>Защита предпринимателей, в том числе попавших в сложную финансовую ситуацию, обеспечение санации и стабилизации бизнеса в сложных ситуациях, защита технологических предпринимателей, несущих высокие риски.</w:t>
      </w:r>
    </w:p>
    <w:p w:rsidR="00504892" w:rsidRPr="00832845" w:rsidRDefault="00504892" w:rsidP="00E53DCD">
      <w:pPr>
        <w:pStyle w:val="a6"/>
        <w:numPr>
          <w:ilvl w:val="0"/>
          <w:numId w:val="40"/>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Поддержка социального предпринимательства. </w:t>
      </w:r>
    </w:p>
    <w:p w:rsidR="00504892" w:rsidRPr="00832845" w:rsidRDefault="00504892" w:rsidP="00E53DCD">
      <w:pPr>
        <w:pStyle w:val="a6"/>
        <w:numPr>
          <w:ilvl w:val="0"/>
          <w:numId w:val="41"/>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Развитие предпринимательских сообществ, прежде всего инновационных и технологических. Ежегодное проведение национально значимых событий в сфере деловой технологической коммуникации, международно значимых форумов и конференций в сфере высоких технологий, ИТ, социальных и инновационных проектов в передовых и современных медиа-</w:t>
      </w:r>
      <w:r w:rsidRPr="00832845">
        <w:rPr>
          <w:rFonts w:ascii="PT Astra Serif" w:hAnsi="PT Astra Serif"/>
        </w:rPr>
        <w:t>форматах,</w:t>
      </w:r>
      <w:r w:rsidRPr="00832845">
        <w:rPr>
          <w:rFonts w:ascii="PT Astra Serif" w:hAnsi="PT Astra Serif"/>
          <w:highlight w:val="none"/>
        </w:rPr>
        <w:t xml:space="preserve"> глобальных бизнес-миссий и венчурных ярмарок.</w:t>
      </w:r>
    </w:p>
    <w:p w:rsidR="00504892" w:rsidRPr="00832845" w:rsidRDefault="00504892" w:rsidP="00E53DCD">
      <w:pPr>
        <w:pStyle w:val="a6"/>
        <w:numPr>
          <w:ilvl w:val="0"/>
          <w:numId w:val="41"/>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Создание единой системы инновационных сервисов для предпринимателей, в т.ч. за счет системной кооперации с федеральными институтами инновационного развития</w:t>
      </w:r>
      <w:proofErr w:type="gramStart"/>
      <w:r w:rsidRPr="00832845">
        <w:rPr>
          <w:rFonts w:ascii="PT Astra Serif" w:hAnsi="PT Astra Serif"/>
          <w:highlight w:val="none"/>
        </w:rPr>
        <w:t>:ф</w:t>
      </w:r>
      <w:proofErr w:type="gramEnd"/>
      <w:r w:rsidRPr="00832845">
        <w:rPr>
          <w:rFonts w:ascii="PT Astra Serif" w:hAnsi="PT Astra Serif"/>
          <w:highlight w:val="none"/>
        </w:rPr>
        <w:t xml:space="preserve">ормирование дорожной карты совместных проектов и мероприятий совместно с </w:t>
      </w:r>
      <w:r w:rsidRPr="00832845">
        <w:rPr>
          <w:rFonts w:ascii="PT Astra Serif" w:hAnsi="PT Astra Serif"/>
        </w:rPr>
        <w:t>Агентством стратегических инициатив, Национальной технологической инициативой, Российской венчурной компанией,</w:t>
      </w:r>
      <w:r w:rsidRPr="00832845">
        <w:rPr>
          <w:rFonts w:ascii="PT Astra Serif" w:hAnsi="PT Astra Serif"/>
          <w:highlight w:val="none"/>
        </w:rPr>
        <w:t xml:space="preserve"> Фондом «Сколково» и др..</w:t>
      </w:r>
    </w:p>
    <w:p w:rsidR="00504892" w:rsidRPr="00832845" w:rsidRDefault="00504892" w:rsidP="00E53DCD">
      <w:pPr>
        <w:pStyle w:val="a6"/>
        <w:numPr>
          <w:ilvl w:val="0"/>
          <w:numId w:val="41"/>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Удержание и развитие инновационных команд. Формирование благоприятного предпринимательского климата, качественной и разнообразной городской среды и социальной инфраструктуры.</w:t>
      </w:r>
    </w:p>
    <w:p w:rsidR="00504892" w:rsidRPr="00832845" w:rsidRDefault="00504892" w:rsidP="00E53DCD">
      <w:pPr>
        <w:pStyle w:val="a6"/>
        <w:numPr>
          <w:ilvl w:val="0"/>
          <w:numId w:val="41"/>
        </w:numPr>
        <w:tabs>
          <w:tab w:val="left" w:pos="993"/>
        </w:tabs>
        <w:spacing w:line="360" w:lineRule="auto"/>
        <w:ind w:left="0" w:firstLine="709"/>
        <w:rPr>
          <w:rFonts w:ascii="PT Astra Serif" w:hAnsi="PT Astra Serif"/>
          <w:highlight w:val="none"/>
        </w:rPr>
      </w:pPr>
      <w:r w:rsidRPr="00832845">
        <w:rPr>
          <w:rFonts w:ascii="PT Astra Serif" w:hAnsi="PT Astra Serif"/>
        </w:rPr>
        <w:t xml:space="preserve">Модернизация контрольно-надзорной деятельности органов государственной власти Томской области, включая оптимизацию сектора государственного управления, повышение качества и результативности осуществления контрольно-надзорной деятельности, снижение нагрузки на бизнес и повышение уровня защиты охраняемых законом ценностей. </w:t>
      </w:r>
      <w:r w:rsidRPr="00832845">
        <w:rPr>
          <w:rFonts w:ascii="PT Astra Serif" w:hAnsi="PT Astra Serif"/>
          <w:highlight w:val="none"/>
        </w:rPr>
        <w:t xml:space="preserve">Формирование программы профилактики нарушений обязательных требований, внедрение принципов риск-ориентированного контроля (надзора), порядков (методики) оценки результативности и эффективности контрольно-надзорной деятельности, обеспечение информированности подконтрольных субъектов по каждому виду регионального контроля (надзора). </w:t>
      </w:r>
    </w:p>
    <w:p w:rsidR="00504892" w:rsidRPr="00832845" w:rsidRDefault="00504892" w:rsidP="00E53DCD">
      <w:pPr>
        <w:spacing w:after="0" w:line="360" w:lineRule="auto"/>
        <w:ind w:firstLine="705"/>
        <w:contextualSpacing/>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Необходима реализация следующих инициатив</w:t>
      </w:r>
      <w:proofErr w:type="gramStart"/>
      <w:r w:rsidRPr="00832845">
        <w:rPr>
          <w:rFonts w:ascii="PT Astra Serif" w:eastAsia="Times New Roman" w:hAnsi="PT Astra Serif" w:cs="Times New Roman"/>
          <w:sz w:val="24"/>
          <w:szCs w:val="24"/>
          <w:lang w:eastAsia="ru-RU"/>
        </w:rPr>
        <w:t xml:space="preserve"> :</w:t>
      </w:r>
      <w:proofErr w:type="gramEnd"/>
    </w:p>
    <w:p w:rsidR="00504892" w:rsidRPr="00832845" w:rsidRDefault="00504892" w:rsidP="00E53DCD">
      <w:pPr>
        <w:pStyle w:val="a6"/>
        <w:numPr>
          <w:ilvl w:val="0"/>
          <w:numId w:val="49"/>
        </w:numPr>
        <w:spacing w:line="360" w:lineRule="auto"/>
        <w:rPr>
          <w:rFonts w:ascii="PT Astra Serif" w:hAnsi="PT Astra Serif"/>
        </w:rPr>
      </w:pPr>
      <w:r w:rsidRPr="00832845">
        <w:rPr>
          <w:rFonts w:ascii="PT Astra Serif" w:hAnsi="PT Astra Serif"/>
        </w:rPr>
        <w:t>Стратегическая инициатива «Томская область – регион твоих возможностей»;</w:t>
      </w:r>
    </w:p>
    <w:p w:rsidR="00504892" w:rsidRPr="00832845" w:rsidRDefault="00504892" w:rsidP="00E53DCD">
      <w:pPr>
        <w:pStyle w:val="a6"/>
        <w:numPr>
          <w:ilvl w:val="0"/>
          <w:numId w:val="49"/>
        </w:numPr>
        <w:spacing w:line="360" w:lineRule="auto"/>
        <w:rPr>
          <w:rFonts w:ascii="PT Astra Serif" w:hAnsi="PT Astra Serif"/>
        </w:rPr>
      </w:pPr>
      <w:r w:rsidRPr="00832845">
        <w:rPr>
          <w:rFonts w:ascii="PT Astra Serif" w:hAnsi="PT Astra Serif"/>
        </w:rPr>
        <w:t>Развитие индустрии гостеприимства и создание современного креативного кластера.</w:t>
      </w:r>
    </w:p>
    <w:p w:rsidR="00504892" w:rsidRPr="00832845" w:rsidRDefault="00504892" w:rsidP="00E53DCD">
      <w:pPr>
        <w:spacing w:after="0" w:line="360" w:lineRule="auto"/>
        <w:ind w:firstLine="705"/>
        <w:jc w:val="both"/>
        <w:rPr>
          <w:rFonts w:ascii="PT Astra Serif" w:eastAsia="Times New Roman" w:hAnsi="PT Astra Serif" w:cs="Times New Roman"/>
          <w:b/>
          <w:sz w:val="24"/>
          <w:szCs w:val="24"/>
          <w:lang w:eastAsia="ru-RU"/>
        </w:rPr>
      </w:pPr>
      <w:r w:rsidRPr="00832845">
        <w:rPr>
          <w:rFonts w:ascii="PT Astra Serif" w:eastAsia="Times New Roman" w:hAnsi="PT Astra Serif" w:cs="Times New Roman"/>
          <w:b/>
          <w:sz w:val="24"/>
          <w:szCs w:val="24"/>
          <w:lang w:eastAsia="ru-RU"/>
        </w:rPr>
        <w:t>Стратегическая инициатива «Томская область – регион твоих возможностей»</w:t>
      </w:r>
    </w:p>
    <w:p w:rsidR="00504892" w:rsidRPr="00832845" w:rsidRDefault="00504892" w:rsidP="00E53DCD">
      <w:pPr>
        <w:spacing w:after="0" w:line="360" w:lineRule="auto"/>
        <w:ind w:firstLine="705"/>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Один из главных приоритетов, обозначенных в Стратегии </w:t>
      </w:r>
      <w:r w:rsidR="00C55571">
        <w:rPr>
          <w:rFonts w:ascii="PT Astra Serif" w:eastAsia="Times New Roman" w:hAnsi="PT Astra Serif" w:cs="Times New Roman"/>
          <w:sz w:val="24"/>
          <w:szCs w:val="24"/>
          <w:lang w:eastAsia="ru-RU"/>
        </w:rPr>
        <w:t>–</w:t>
      </w:r>
      <w:r w:rsidRPr="00832845">
        <w:rPr>
          <w:rFonts w:ascii="PT Astra Serif" w:eastAsia="Times New Roman" w:hAnsi="PT Astra Serif" w:cs="Times New Roman"/>
          <w:sz w:val="24"/>
          <w:szCs w:val="24"/>
          <w:lang w:eastAsia="ru-RU"/>
        </w:rPr>
        <w:t xml:space="preserve"> сохранение и наращивание интеллектуального капитала, привлечение, удержание и выращивание талантов, инновационных команд, быстро растущих компаний и стартапов. </w:t>
      </w:r>
    </w:p>
    <w:p w:rsidR="00504892" w:rsidRPr="00832845" w:rsidRDefault="00504892" w:rsidP="00E53DCD">
      <w:pPr>
        <w:spacing w:after="0" w:line="360" w:lineRule="auto"/>
        <w:ind w:firstLine="705"/>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lastRenderedPageBreak/>
        <w:t xml:space="preserve">Привлекая лучших абитуриентов страны, Томская область должна удержать этот ценный ресурс и сформировать на его основе новый предпринимательский капитал. Область создаст удобную и современную среду для комфортной и интересной жизни, самореализации и развития личности на протяжении всей жизни. Целевой группой является молодежь в возрасте от 20 до 30 лет, с высшим образованием, в том числе с квалификацией по востребованным в регионе профессиям. </w:t>
      </w:r>
    </w:p>
    <w:p w:rsidR="00504892" w:rsidRPr="00832845" w:rsidRDefault="00504892" w:rsidP="00E53DCD">
      <w:pPr>
        <w:spacing w:after="0" w:line="360" w:lineRule="auto"/>
        <w:ind w:firstLine="705"/>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Реализация инициативы направлена на создание имиджа Томской области как региона, привлекательного для молодежи, который обеспечивает открытую среду для жизни, коммуникации, обеспечивает профессиональный рост и возможности по созданию и развитию своего дела.  </w:t>
      </w:r>
    </w:p>
    <w:p w:rsidR="00504892" w:rsidRPr="00832845" w:rsidRDefault="00504892" w:rsidP="00E53DCD">
      <w:pPr>
        <w:spacing w:after="0" w:line="360" w:lineRule="auto"/>
        <w:ind w:firstLine="705"/>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Реализация инициативы предполагается в формате комплексной</w:t>
      </w:r>
      <w:r w:rsidR="00BC3CE4">
        <w:rPr>
          <w:rFonts w:ascii="PT Astra Serif" w:eastAsia="Times New Roman" w:hAnsi="PT Astra Serif" w:cs="Times New Roman"/>
          <w:sz w:val="24"/>
          <w:szCs w:val="24"/>
          <w:lang w:eastAsia="ru-RU"/>
        </w:rPr>
        <w:t xml:space="preserve"> сервисной цифровой платформы. </w:t>
      </w:r>
      <w:r w:rsidRPr="00832845">
        <w:rPr>
          <w:rFonts w:ascii="PT Astra Serif" w:eastAsia="Times New Roman" w:hAnsi="PT Astra Serif" w:cs="Times New Roman"/>
          <w:sz w:val="24"/>
          <w:szCs w:val="24"/>
          <w:lang w:eastAsia="ru-RU"/>
        </w:rPr>
        <w:t xml:space="preserve">В число пилотных сервисов будут входить: </w:t>
      </w:r>
    </w:p>
    <w:p w:rsidR="00504892" w:rsidRPr="00832845" w:rsidRDefault="00504892" w:rsidP="00E53DCD">
      <w:pPr>
        <w:pStyle w:val="a6"/>
        <w:numPr>
          <w:ilvl w:val="0"/>
          <w:numId w:val="42"/>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субсидии на получение дополнительных практико-ориентированных навыков  на основе гибкой системы сертификатов по профессиям, востребованным на рынке труда. Базой для внедрения станет система скилл-паспортов, которая предложена на уровне Правительства Российской Федерации и поддерживается Агентством «Молодые профессионалы»;</w:t>
      </w:r>
    </w:p>
    <w:p w:rsidR="00504892" w:rsidRPr="00832845" w:rsidRDefault="00504892" w:rsidP="00E53DCD">
      <w:pPr>
        <w:pStyle w:val="a6"/>
        <w:numPr>
          <w:ilvl w:val="0"/>
          <w:numId w:val="42"/>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сертификаты на участие в регионально значимых проектах и инициативах, в том числе в форматах социального значимых проектов,</w:t>
      </w:r>
      <w:r w:rsidR="00BC3CE4">
        <w:rPr>
          <w:rFonts w:ascii="PT Astra Serif" w:hAnsi="PT Astra Serif"/>
          <w:highlight w:val="none"/>
        </w:rPr>
        <w:t xml:space="preserve"> </w:t>
      </w:r>
      <w:r w:rsidRPr="00832845">
        <w:rPr>
          <w:rFonts w:ascii="PT Astra Serif" w:hAnsi="PT Astra Serif"/>
          <w:highlight w:val="none"/>
        </w:rPr>
        <w:t>создание молодежного центра регионального развития;</w:t>
      </w:r>
    </w:p>
    <w:p w:rsidR="00504892" w:rsidRPr="00832845" w:rsidRDefault="00504892" w:rsidP="00E53DCD">
      <w:pPr>
        <w:pStyle w:val="a6"/>
        <w:numPr>
          <w:ilvl w:val="0"/>
          <w:numId w:val="42"/>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сервисы по трудоустройству в гибких форматах «внештатной» занятости (предусматривающие оплату труда, в отличие от практик и стажировок) в ведущих технологических компаниях, в том числе за рубежом, и в дистанционных форматах. Формирование в рамках программы по поддержке экспорта, системы международных обменов для начинающих технологических предпринимателей на целевых рынках;</w:t>
      </w:r>
    </w:p>
    <w:p w:rsidR="00504892" w:rsidRPr="00832845" w:rsidRDefault="00504892" w:rsidP="00E53DCD">
      <w:pPr>
        <w:pStyle w:val="a6"/>
        <w:numPr>
          <w:ilvl w:val="0"/>
          <w:numId w:val="42"/>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сертификаты на участие в промышленных и отраслевых акселераторах в новых и передовых рынках и индустриях, в том числе зарубежных;</w:t>
      </w:r>
    </w:p>
    <w:p w:rsidR="00504892" w:rsidRPr="00832845" w:rsidRDefault="00504892" w:rsidP="00E53DCD">
      <w:pPr>
        <w:pStyle w:val="a6"/>
        <w:numPr>
          <w:ilvl w:val="0"/>
          <w:numId w:val="42"/>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сертификаты на прохождение программ профессионального развития инженерных и исследовательских кадров, в том числе предоставление грантов на реализацию проектов в сфере трансфера технологий, создания продуктовых инноваций;</w:t>
      </w:r>
    </w:p>
    <w:p w:rsidR="00504892" w:rsidRPr="00832845" w:rsidRDefault="00504892" w:rsidP="00E53DCD">
      <w:pPr>
        <w:pStyle w:val="a6"/>
        <w:numPr>
          <w:ilvl w:val="0"/>
          <w:numId w:val="42"/>
        </w:numPr>
        <w:tabs>
          <w:tab w:val="left" w:pos="993"/>
        </w:tabs>
        <w:spacing w:line="360" w:lineRule="auto"/>
        <w:ind w:left="0" w:firstLine="709"/>
        <w:rPr>
          <w:rFonts w:ascii="PT Astra Serif" w:hAnsi="PT Astra Serif"/>
          <w:highlight w:val="none"/>
        </w:rPr>
      </w:pPr>
      <w:proofErr w:type="gramStart"/>
      <w:r w:rsidRPr="00832845">
        <w:rPr>
          <w:rFonts w:ascii="PT Astra Serif" w:hAnsi="PT Astra Serif"/>
          <w:highlight w:val="none"/>
        </w:rPr>
        <w:t xml:space="preserve">грантовая поддержка  на создание своего дела, в том числе в период обучения в образовательной организации высшего образования или колледже, предоставление возможностей по использованию региональной инновационной инфраструктуры и центров коллективного пользования в образовательных организациях высшего </w:t>
      </w:r>
      <w:r w:rsidRPr="00832845">
        <w:rPr>
          <w:rFonts w:ascii="PT Astra Serif" w:hAnsi="PT Astra Serif"/>
          <w:highlight w:val="none"/>
        </w:rPr>
        <w:lastRenderedPageBreak/>
        <w:t>образования, вне зависимости от места прохождения обучения (в том числе в рамках открытой инфраструктуры «Большого Томского университета»);</w:t>
      </w:r>
      <w:proofErr w:type="gramEnd"/>
    </w:p>
    <w:p w:rsidR="00504892" w:rsidRPr="00832845" w:rsidRDefault="00504892" w:rsidP="00E53DCD">
      <w:pPr>
        <w:pStyle w:val="a6"/>
        <w:numPr>
          <w:ilvl w:val="0"/>
          <w:numId w:val="42"/>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помощь в привлечении инвестиций разного уровня в предпринимательские проекты,</w:t>
      </w:r>
      <w:r w:rsidR="00790881">
        <w:rPr>
          <w:rFonts w:ascii="PT Astra Serif" w:hAnsi="PT Astra Serif"/>
          <w:highlight w:val="none"/>
        </w:rPr>
        <w:t xml:space="preserve"> </w:t>
      </w:r>
      <w:r w:rsidRPr="00832845">
        <w:rPr>
          <w:rFonts w:ascii="PT Astra Serif" w:hAnsi="PT Astra Serif"/>
          <w:highlight w:val="none"/>
        </w:rPr>
        <w:t>формирование системы страхования рисков и государственных гарантий по стартапам;</w:t>
      </w:r>
    </w:p>
    <w:p w:rsidR="00504892" w:rsidRPr="00832845" w:rsidRDefault="00504892" w:rsidP="00E53DCD">
      <w:pPr>
        <w:pStyle w:val="a6"/>
        <w:numPr>
          <w:ilvl w:val="0"/>
          <w:numId w:val="42"/>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помощь в приобретении жилья (грант или выдача беспроцентного займа на первый взнос), помощь в переезде для членов семьи, обеспечение местами в дошкольных учреждениях;</w:t>
      </w:r>
    </w:p>
    <w:p w:rsidR="00504892" w:rsidRPr="00832845" w:rsidRDefault="00504892" w:rsidP="00E53DCD">
      <w:pPr>
        <w:pStyle w:val="a6"/>
        <w:numPr>
          <w:ilvl w:val="0"/>
          <w:numId w:val="42"/>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 xml:space="preserve">сервисы бесплатной диагностики здоровья, а также услуги по посещению спортивных комплексов. </w:t>
      </w:r>
    </w:p>
    <w:p w:rsidR="00504892" w:rsidRPr="009D707B" w:rsidRDefault="00504892" w:rsidP="00E53DCD">
      <w:pPr>
        <w:spacing w:after="0" w:line="360" w:lineRule="auto"/>
        <w:ind w:firstLine="705"/>
        <w:jc w:val="both"/>
        <w:rPr>
          <w:rFonts w:ascii="PT Astra Serif" w:eastAsia="Times New Roman" w:hAnsi="PT Astra Serif" w:cs="Times New Roman"/>
          <w:sz w:val="24"/>
          <w:szCs w:val="24"/>
          <w:lang w:eastAsia="ru-RU"/>
        </w:rPr>
      </w:pPr>
      <w:r w:rsidRPr="009D707B">
        <w:rPr>
          <w:rFonts w:ascii="PT Astra Serif" w:eastAsia="Times New Roman" w:hAnsi="PT Astra Serif" w:cs="Times New Roman"/>
          <w:sz w:val="24"/>
          <w:szCs w:val="24"/>
          <w:lang w:eastAsia="ru-RU"/>
        </w:rPr>
        <w:t xml:space="preserve">В рамках реализации инициативы предполагается создание современной креативной инфраструктуры, обеспечивающей рост молодежного предпринимательства, создание модельного креативного квартала с комфортной, городской средой, творческими пространствами, форматами размещения проектных команд, студий, индивидуальных рабочих мест, а также с высоким качеством сервисов, ориентированных на развитие творческих способностей жителей всех возрастов. В качестве основных направлений его развития рассматривается: </w:t>
      </w:r>
    </w:p>
    <w:p w:rsidR="00504892" w:rsidRPr="00832845" w:rsidRDefault="00504892" w:rsidP="00E53DCD">
      <w:pPr>
        <w:pStyle w:val="a6"/>
        <w:numPr>
          <w:ilvl w:val="0"/>
          <w:numId w:val="43"/>
        </w:numPr>
        <w:tabs>
          <w:tab w:val="left" w:pos="1134"/>
        </w:tabs>
        <w:spacing w:line="360" w:lineRule="auto"/>
        <w:ind w:left="0" w:firstLine="709"/>
        <w:rPr>
          <w:rFonts w:ascii="PT Astra Serif" w:hAnsi="PT Astra Serif"/>
        </w:rPr>
      </w:pPr>
      <w:r w:rsidRPr="00832845">
        <w:rPr>
          <w:rFonts w:ascii="PT Astra Serif" w:hAnsi="PT Astra Serif"/>
        </w:rPr>
        <w:t>Фэшн-квартал. Для резидентов квартала будет реализован формат фэшн-акселератора, с участием ведущих дизайнерских компаний.  Резидент квартала получает доступ к современной цифровой проектной среде и объектам технологической инфраструктуры. Кроме того, в рамках квартала предусматривается создание витрины и шоу-рума современных российских дизайнеров.</w:t>
      </w:r>
    </w:p>
    <w:p w:rsidR="00504892" w:rsidRPr="00832845" w:rsidRDefault="00504892" w:rsidP="00E53DCD">
      <w:pPr>
        <w:pStyle w:val="a6"/>
        <w:numPr>
          <w:ilvl w:val="0"/>
          <w:numId w:val="43"/>
        </w:numPr>
        <w:tabs>
          <w:tab w:val="left" w:pos="1134"/>
        </w:tabs>
        <w:spacing w:line="360" w:lineRule="auto"/>
        <w:ind w:left="0" w:firstLine="709"/>
        <w:rPr>
          <w:rFonts w:ascii="PT Astra Serif" w:hAnsi="PT Astra Serif"/>
        </w:rPr>
      </w:pPr>
      <w:r w:rsidRPr="00832845">
        <w:rPr>
          <w:rFonts w:ascii="PT Astra Serif" w:hAnsi="PT Astra Serif"/>
        </w:rPr>
        <w:t>Гастрономический квартал. Для резидентов квартала будет реализован акселератор ресторанов, с участием ведущих ресторанных компаний. Состоявшиеся проекты разместятся в ресторанном дворике.</w:t>
      </w:r>
    </w:p>
    <w:p w:rsidR="00504892" w:rsidRPr="009D707B" w:rsidRDefault="00504892" w:rsidP="00E53DCD">
      <w:pPr>
        <w:pStyle w:val="a6"/>
        <w:numPr>
          <w:ilvl w:val="0"/>
          <w:numId w:val="43"/>
        </w:numPr>
        <w:tabs>
          <w:tab w:val="left" w:pos="1134"/>
        </w:tabs>
        <w:spacing w:line="360" w:lineRule="auto"/>
        <w:ind w:left="0" w:firstLine="709"/>
        <w:rPr>
          <w:rFonts w:ascii="PT Astra Serif" w:hAnsi="PT Astra Serif"/>
          <w:highlight w:val="none"/>
        </w:rPr>
      </w:pPr>
      <w:r w:rsidRPr="00832845">
        <w:rPr>
          <w:rFonts w:ascii="PT Astra Serif" w:hAnsi="PT Astra Serif"/>
        </w:rPr>
        <w:t xml:space="preserve">ИТ-медиа квартал. Для резидентов квартала будет реализован акселератор в сфере информационных технологий, продуктового графического дизайна, гейминга, медиа, передовых образовательных технологий, с участием ведущих ИТ- и медиа-компаний. В рамках квартала будут созданы «модельные» офисы, в том числе для удаленной и гостевой работы. </w:t>
      </w:r>
    </w:p>
    <w:p w:rsidR="00504892" w:rsidRPr="00832845" w:rsidRDefault="00504892" w:rsidP="00E53DCD">
      <w:pPr>
        <w:spacing w:after="0" w:line="360" w:lineRule="auto"/>
        <w:ind w:firstLine="705"/>
        <w:jc w:val="both"/>
        <w:rPr>
          <w:rFonts w:ascii="PT Astra Serif" w:eastAsia="Times New Roman" w:hAnsi="PT Astra Serif" w:cs="Times New Roman"/>
          <w:sz w:val="24"/>
          <w:szCs w:val="24"/>
          <w:lang w:eastAsia="ru-RU"/>
        </w:rPr>
      </w:pPr>
      <w:r w:rsidRPr="009D707B">
        <w:rPr>
          <w:rFonts w:ascii="PT Astra Serif" w:eastAsia="Times New Roman" w:hAnsi="PT Astra Serif" w:cs="Times New Roman"/>
          <w:sz w:val="24"/>
          <w:szCs w:val="24"/>
          <w:lang w:eastAsia="ru-RU"/>
        </w:rPr>
        <w:t>Особенность бизнес-модели креативной инфраструктуры определяется типами резидентов. Резидентами могут стать начинающие предприниматели</w:t>
      </w:r>
      <w:r w:rsidRPr="00832845">
        <w:rPr>
          <w:rFonts w:ascii="PT Astra Serif" w:eastAsia="Times New Roman" w:hAnsi="PT Astra Serif" w:cs="Times New Roman"/>
          <w:sz w:val="24"/>
          <w:szCs w:val="24"/>
          <w:lang w:eastAsia="ru-RU"/>
        </w:rPr>
        <w:t xml:space="preserve">, которым будут оказаны субсидируемые услуги по размещению в профильном коворкинге и выращиванию новых компаний в формате акселераторов, с использованием </w:t>
      </w:r>
      <w:r w:rsidRPr="00832845">
        <w:rPr>
          <w:rFonts w:ascii="PT Astra Serif" w:eastAsia="Times New Roman" w:hAnsi="PT Astra Serif" w:cs="Times New Roman"/>
          <w:sz w:val="24"/>
          <w:szCs w:val="24"/>
          <w:lang w:eastAsia="ru-RU"/>
        </w:rPr>
        <w:lastRenderedPageBreak/>
        <w:t xml:space="preserve">инфраструктуры промышленных технопарков и центров коллективного доступа. Также резидентами могут стать состоявшиеся компании, которые будут размещаться локально в городе, образуя современные концентрированные кластеры новых городских индустрий.  Регистрация в творческих кварталах может быть реализована посредством цифровой (виртуальной) платформы. </w:t>
      </w:r>
    </w:p>
    <w:p w:rsidR="00504892" w:rsidRPr="00832845" w:rsidRDefault="00504892" w:rsidP="00E53DCD">
      <w:pPr>
        <w:spacing w:after="0" w:line="360" w:lineRule="auto"/>
        <w:ind w:firstLine="705"/>
        <w:jc w:val="both"/>
        <w:rPr>
          <w:rFonts w:ascii="PT Astra Serif" w:eastAsia="Times New Roman" w:hAnsi="PT Astra Serif" w:cs="Times New Roman"/>
          <w:b/>
          <w:sz w:val="24"/>
          <w:szCs w:val="24"/>
          <w:lang w:eastAsia="ru-RU"/>
        </w:rPr>
      </w:pPr>
      <w:r w:rsidRPr="00832845">
        <w:rPr>
          <w:rFonts w:ascii="PT Astra Serif" w:eastAsia="Times New Roman" w:hAnsi="PT Astra Serif" w:cs="Times New Roman"/>
          <w:b/>
          <w:sz w:val="24"/>
          <w:szCs w:val="24"/>
          <w:lang w:eastAsia="ru-RU"/>
        </w:rPr>
        <w:t>Развитие индустрии гостеприимства и создание современного креативного кластера</w:t>
      </w:r>
    </w:p>
    <w:p w:rsidR="00504892" w:rsidRPr="00832845" w:rsidRDefault="00504892" w:rsidP="00E53DCD">
      <w:pPr>
        <w:spacing w:after="0" w:line="360" w:lineRule="auto"/>
        <w:ind w:firstLine="705"/>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В 2020 году </w:t>
      </w:r>
      <w:r w:rsidRPr="009D707B">
        <w:rPr>
          <w:rFonts w:ascii="PT Astra Serif" w:eastAsia="Times New Roman" w:hAnsi="PT Astra Serif" w:cs="Times New Roman"/>
          <w:sz w:val="24"/>
          <w:szCs w:val="24"/>
          <w:lang w:eastAsia="ru-RU"/>
        </w:rPr>
        <w:t>отрасль туризма и смежная с ней индустрия гостеприимства испытали одно из самых сильных падений в истории.</w:t>
      </w:r>
      <w:r w:rsidR="009268F5" w:rsidRPr="009D707B">
        <w:rPr>
          <w:rFonts w:ascii="PT Astra Serif" w:eastAsia="Times New Roman" w:hAnsi="PT Astra Serif" w:cs="Times New Roman"/>
          <w:sz w:val="24"/>
          <w:szCs w:val="24"/>
          <w:lang w:eastAsia="ru-RU"/>
        </w:rPr>
        <w:t xml:space="preserve"> </w:t>
      </w:r>
      <w:r w:rsidRPr="009D707B">
        <w:rPr>
          <w:rFonts w:ascii="PT Astra Serif" w:eastAsia="Times New Roman" w:hAnsi="PT Astra Serif" w:cs="Times New Roman"/>
          <w:sz w:val="24"/>
          <w:szCs w:val="24"/>
          <w:lang w:eastAsia="ru-RU"/>
        </w:rPr>
        <w:t>Однако уже с лета 2020 года началось</w:t>
      </w:r>
      <w:r w:rsidRPr="00832845">
        <w:rPr>
          <w:rFonts w:ascii="PT Astra Serif" w:eastAsia="Times New Roman" w:hAnsi="PT Astra Serif" w:cs="Times New Roman"/>
          <w:sz w:val="24"/>
          <w:szCs w:val="24"/>
          <w:lang w:eastAsia="ru-RU"/>
        </w:rPr>
        <w:t xml:space="preserve"> восстановление, поддержанное, в том числе, активными мерами государственной политики по оживлению сектора. В последующем периоде восстановительного роста будет наблюдаться как медленный инвестиционный подъем, так и реструктуризация сектора, с переходом его на новые стандарты качества и новые бизнес-модели. Будут меняться и предпочтения туристов: ожидается рост локальных/межрегиональных путешествий на небольшой срок</w:t>
      </w:r>
      <w:r w:rsidRPr="00832845">
        <w:rPr>
          <w:rFonts w:ascii="PT Astra Serif" w:eastAsia="Times New Roman" w:hAnsi="PT Astra Serif" w:cs="Times New Roman"/>
          <w:sz w:val="24"/>
          <w:szCs w:val="24"/>
          <w:vertAlign w:val="superscript"/>
          <w:lang w:eastAsia="ru-RU"/>
        </w:rPr>
        <w:footnoteReference w:id="21"/>
      </w:r>
      <w:r w:rsidRPr="00832845">
        <w:rPr>
          <w:rFonts w:ascii="PT Astra Serif" w:eastAsia="Times New Roman" w:hAnsi="PT Astra Serif" w:cs="Times New Roman"/>
          <w:sz w:val="24"/>
          <w:szCs w:val="24"/>
          <w:lang w:eastAsia="ru-RU"/>
        </w:rPr>
        <w:t xml:space="preserve">, будет востребован экологический, «здоровый», рекреационный, познавательный и семейный туризм, продолжится тенденция совмещения разных видов путешествий (к примеру, совмещение бизнес-целей и туристских). Для развития этих сегментов в Томской области есть все основания. </w:t>
      </w:r>
    </w:p>
    <w:p w:rsidR="00504892" w:rsidRPr="00832845" w:rsidRDefault="00504892" w:rsidP="00E53DCD">
      <w:pPr>
        <w:spacing w:after="0" w:line="360" w:lineRule="auto"/>
        <w:ind w:firstLine="705"/>
        <w:jc w:val="both"/>
        <w:rPr>
          <w:rFonts w:ascii="PT Astra Serif" w:eastAsia="Times New Roman" w:hAnsi="PT Astra Serif" w:cs="Times New Roman"/>
          <w:sz w:val="24"/>
          <w:szCs w:val="24"/>
          <w:lang w:eastAsia="ru-RU"/>
        </w:rPr>
      </w:pPr>
      <w:r w:rsidRPr="009D707B">
        <w:rPr>
          <w:rFonts w:ascii="PT Astra Serif" w:eastAsia="Times New Roman" w:hAnsi="PT Astra Serif" w:cs="Times New Roman"/>
          <w:sz w:val="24"/>
          <w:szCs w:val="24"/>
          <w:lang w:eastAsia="ru-RU"/>
        </w:rPr>
        <w:t xml:space="preserve">С учетом актуальной ситуации </w:t>
      </w:r>
      <w:r w:rsidR="009268F5" w:rsidRPr="009D707B">
        <w:rPr>
          <w:rFonts w:ascii="PT Astra Serif" w:eastAsia="Times New Roman" w:hAnsi="PT Astra Serif" w:cs="Times New Roman"/>
          <w:sz w:val="24"/>
          <w:szCs w:val="24"/>
          <w:lang w:eastAsia="ru-RU"/>
        </w:rPr>
        <w:t>Томской области</w:t>
      </w:r>
      <w:r w:rsidRPr="009D707B">
        <w:rPr>
          <w:rFonts w:ascii="PT Astra Serif" w:eastAsia="Times New Roman" w:hAnsi="PT Astra Serif" w:cs="Times New Roman"/>
          <w:sz w:val="24"/>
          <w:szCs w:val="24"/>
          <w:lang w:eastAsia="ru-RU"/>
        </w:rPr>
        <w:t xml:space="preserve"> </w:t>
      </w:r>
      <w:r w:rsidR="009268F5" w:rsidRPr="00C766F2">
        <w:rPr>
          <w:rFonts w:ascii="PT Astra Serif" w:eastAsia="Times New Roman" w:hAnsi="PT Astra Serif" w:cs="Times New Roman"/>
          <w:sz w:val="24"/>
          <w:szCs w:val="24"/>
          <w:lang w:eastAsia="ru-RU"/>
        </w:rPr>
        <w:t xml:space="preserve">предлагается сфокусироваться </w:t>
      </w:r>
      <w:r w:rsidRPr="00832845">
        <w:rPr>
          <w:rFonts w:ascii="PT Astra Serif" w:eastAsia="Times New Roman" w:hAnsi="PT Astra Serif" w:cs="Times New Roman"/>
          <w:sz w:val="24"/>
          <w:szCs w:val="24"/>
          <w:lang w:eastAsia="ru-RU"/>
        </w:rPr>
        <w:t xml:space="preserve">на создании современного туристского кластера на базе рекреационных ресурсов, регионального культурного наследия, индустрии гостеприимства, а также креативных индустрий и передовых цифровых технологий. </w:t>
      </w:r>
    </w:p>
    <w:p w:rsidR="00504892" w:rsidRPr="00832845" w:rsidRDefault="00504892" w:rsidP="00E53DCD">
      <w:pPr>
        <w:spacing w:after="0" w:line="360" w:lineRule="auto"/>
        <w:ind w:firstLine="705"/>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Новые мероприятия должны быть направлены на создание новых продуктов всесезонного туризма, формирование новых туристских объектов и локальных брендов, рост значения сферы досуга и гостеприимства («большой туристский кластер») в экономике и занятости Томской области. Отрасль может стать одним из драйверов роста других смежных рынков услуг, в числе которых объекты новой и современной культуры, транспортные услуги, розничная торговля, сфера общественного питания и др. Ключевое значение развитие сектора будет иметь для муниципальных образований области. Основным направлением развития сектора может стать совмещение культурного и экологического туризма. </w:t>
      </w:r>
    </w:p>
    <w:p w:rsidR="00504892" w:rsidRPr="00832845" w:rsidRDefault="00504892" w:rsidP="00E53DCD">
      <w:pPr>
        <w:spacing w:after="0" w:line="360" w:lineRule="auto"/>
        <w:ind w:firstLine="705"/>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Планируется реализация следующих приоритетных направлений:</w:t>
      </w:r>
    </w:p>
    <w:p w:rsidR="00504892" w:rsidRPr="00832845" w:rsidRDefault="00504892" w:rsidP="00E53DCD">
      <w:pPr>
        <w:pStyle w:val="a6"/>
        <w:numPr>
          <w:ilvl w:val="0"/>
          <w:numId w:val="42"/>
        </w:numPr>
        <w:tabs>
          <w:tab w:val="left" w:pos="993"/>
        </w:tabs>
        <w:spacing w:line="360" w:lineRule="auto"/>
        <w:ind w:left="0" w:firstLine="709"/>
        <w:rPr>
          <w:rFonts w:ascii="PT Astra Serif" w:hAnsi="PT Astra Serif"/>
        </w:rPr>
      </w:pPr>
      <w:r w:rsidRPr="00832845">
        <w:rPr>
          <w:rFonts w:ascii="PT Astra Serif" w:hAnsi="PT Astra Serif"/>
          <w:highlight w:val="none"/>
        </w:rPr>
        <w:lastRenderedPageBreak/>
        <w:t xml:space="preserve">Повышение узнаваемости и востребованности туристских продуктов </w:t>
      </w:r>
      <w:r w:rsidRPr="00832845">
        <w:rPr>
          <w:rFonts w:ascii="PT Astra Serif" w:hAnsi="PT Astra Serif"/>
        </w:rPr>
        <w:t>Томской области</w:t>
      </w:r>
      <w:r w:rsidRPr="00832845">
        <w:rPr>
          <w:rFonts w:ascii="PT Astra Serif" w:hAnsi="PT Astra Serif"/>
          <w:highlight w:val="none"/>
        </w:rPr>
        <w:t xml:space="preserve"> за счет их системного продвижения, а также развития цифровых сервисов в сфере туризма на основе единой цифровой платформы, в том числе:</w:t>
      </w:r>
    </w:p>
    <w:p w:rsidR="00504892" w:rsidRPr="00832845" w:rsidRDefault="00504892" w:rsidP="00E53DCD">
      <w:pPr>
        <w:numPr>
          <w:ilvl w:val="1"/>
          <w:numId w:val="51"/>
        </w:numPr>
        <w:tabs>
          <w:tab w:val="left" w:pos="1134"/>
        </w:tabs>
        <w:spacing w:after="0" w:line="360" w:lineRule="auto"/>
        <w:ind w:left="1418"/>
        <w:contextualSpacing/>
        <w:jc w:val="both"/>
        <w:rPr>
          <w:rFonts w:ascii="PT Astra Serif" w:eastAsia="Times New Roman" w:hAnsi="PT Astra Serif" w:cs="Times New Roman"/>
          <w:sz w:val="24"/>
          <w:szCs w:val="24"/>
          <w:lang w:eastAsia="ru-RU"/>
        </w:rPr>
      </w:pPr>
      <w:r w:rsidRPr="009D707B">
        <w:rPr>
          <w:rFonts w:ascii="PT Astra Serif" w:eastAsia="Times New Roman" w:hAnsi="PT Astra Serif" w:cs="Times New Roman"/>
          <w:sz w:val="24"/>
          <w:szCs w:val="24"/>
          <w:lang w:eastAsia="ru-RU"/>
        </w:rPr>
        <w:t>Создание мета-бренда Томской области в сфере туризма, ориентированного на</w:t>
      </w:r>
      <w:r w:rsidRPr="00832845">
        <w:rPr>
          <w:rFonts w:ascii="PT Astra Serif" w:eastAsia="Times New Roman" w:hAnsi="PT Astra Serif" w:cs="Times New Roman"/>
          <w:sz w:val="24"/>
          <w:szCs w:val="24"/>
          <w:lang w:eastAsia="ru-RU"/>
        </w:rPr>
        <w:t xml:space="preserve"> целевые внешние рынки (потенциалом обладают рынки Китая, Казахстана, Узбекистана, другие страны СНГ).</w:t>
      </w:r>
    </w:p>
    <w:p w:rsidR="00504892" w:rsidRPr="00832845" w:rsidRDefault="00504892" w:rsidP="00E53DCD">
      <w:pPr>
        <w:pStyle w:val="a6"/>
        <w:numPr>
          <w:ilvl w:val="0"/>
          <w:numId w:val="50"/>
        </w:numPr>
        <w:spacing w:line="360" w:lineRule="auto"/>
        <w:rPr>
          <w:rFonts w:ascii="PT Astra Serif" w:hAnsi="PT Astra Serif"/>
        </w:rPr>
      </w:pPr>
      <w:r w:rsidRPr="00832845">
        <w:rPr>
          <w:rFonts w:ascii="PT Astra Serif" w:hAnsi="PT Astra Serif"/>
        </w:rPr>
        <w:t>Развитие виртуальной сети маршрутов для индивидуальных туристов.</w:t>
      </w:r>
    </w:p>
    <w:p w:rsidR="00504892" w:rsidRPr="00832845" w:rsidRDefault="00504892" w:rsidP="00E53DCD">
      <w:pPr>
        <w:pStyle w:val="a6"/>
        <w:numPr>
          <w:ilvl w:val="0"/>
          <w:numId w:val="50"/>
        </w:numPr>
        <w:spacing w:line="360" w:lineRule="auto"/>
        <w:rPr>
          <w:rFonts w:ascii="PT Astra Serif" w:hAnsi="PT Astra Serif"/>
        </w:rPr>
      </w:pPr>
      <w:r w:rsidRPr="00832845">
        <w:rPr>
          <w:rFonts w:ascii="PT Astra Serif" w:hAnsi="PT Astra Serif"/>
        </w:rPr>
        <w:t>Создание системы продвижения томских туристских продуктов и средств размещения на глобальных платформах для путешественников.</w:t>
      </w:r>
    </w:p>
    <w:p w:rsidR="00504892" w:rsidRPr="00832845" w:rsidRDefault="00504892" w:rsidP="00E53DCD">
      <w:pPr>
        <w:pStyle w:val="a6"/>
        <w:numPr>
          <w:ilvl w:val="0"/>
          <w:numId w:val="50"/>
        </w:numPr>
        <w:spacing w:line="360" w:lineRule="auto"/>
        <w:rPr>
          <w:rFonts w:ascii="PT Astra Serif" w:hAnsi="PT Astra Serif"/>
        </w:rPr>
      </w:pPr>
      <w:r w:rsidRPr="00832845">
        <w:rPr>
          <w:rFonts w:ascii="PT Astra Serif" w:hAnsi="PT Astra Serif"/>
        </w:rPr>
        <w:t xml:space="preserve">Поддержка, в том числе грантовая, разработки цифровых программных продуктов для индивидуальных туристов и малых групп туристов, включая иностранных, разных целевых потребителей, в том числе в формате интерактивных карт, календаря событий, приложений по новым маршрутам; </w:t>
      </w:r>
    </w:p>
    <w:p w:rsidR="00504892" w:rsidRPr="00832845" w:rsidRDefault="00504892" w:rsidP="00E53DCD">
      <w:pPr>
        <w:pStyle w:val="a6"/>
        <w:numPr>
          <w:ilvl w:val="0"/>
          <w:numId w:val="50"/>
        </w:numPr>
        <w:spacing w:line="360" w:lineRule="auto"/>
        <w:rPr>
          <w:rFonts w:ascii="PT Astra Serif" w:hAnsi="PT Astra Serif"/>
        </w:rPr>
      </w:pPr>
      <w:r w:rsidRPr="00832845">
        <w:rPr>
          <w:rFonts w:ascii="PT Astra Serif" w:hAnsi="PT Astra Serif"/>
        </w:rPr>
        <w:t>Поддержка внедрения новых бизнес-моделей на стыке рекреационной индустрии и цифровых сервисов.</w:t>
      </w:r>
    </w:p>
    <w:p w:rsidR="00504892" w:rsidRPr="00832845" w:rsidRDefault="00504892" w:rsidP="00E53DCD">
      <w:pPr>
        <w:pStyle w:val="a6"/>
        <w:numPr>
          <w:ilvl w:val="0"/>
          <w:numId w:val="42"/>
        </w:numPr>
        <w:tabs>
          <w:tab w:val="left" w:pos="993"/>
        </w:tabs>
        <w:spacing w:line="360" w:lineRule="auto"/>
        <w:ind w:left="0" w:firstLine="709"/>
        <w:rPr>
          <w:rFonts w:ascii="PT Astra Serif" w:hAnsi="PT Astra Serif"/>
        </w:rPr>
      </w:pPr>
      <w:r w:rsidRPr="00832845">
        <w:rPr>
          <w:rFonts w:ascii="PT Astra Serif" w:hAnsi="PT Astra Serif"/>
          <w:highlight w:val="none"/>
        </w:rPr>
        <w:t>Повышение качества сервиса и кадрового потенциала в сфере туризма и индустрии гостеприимства:</w:t>
      </w:r>
    </w:p>
    <w:p w:rsidR="00504892" w:rsidRPr="00832845" w:rsidRDefault="003D4F7A" w:rsidP="00E53DCD">
      <w:pPr>
        <w:numPr>
          <w:ilvl w:val="1"/>
          <w:numId w:val="51"/>
        </w:numPr>
        <w:tabs>
          <w:tab w:val="left" w:pos="1134"/>
        </w:tabs>
        <w:spacing w:after="0" w:line="360" w:lineRule="auto"/>
        <w:ind w:left="1418"/>
        <w:contextualSpacing/>
        <w:jc w:val="both"/>
        <w:rPr>
          <w:rFonts w:ascii="PT Astra Serif" w:eastAsia="Times New Roman" w:hAnsi="PT Astra Serif" w:cs="Times New Roman"/>
          <w:sz w:val="24"/>
          <w:szCs w:val="24"/>
          <w:lang w:eastAsia="ru-RU"/>
        </w:rPr>
      </w:pPr>
      <w:r>
        <w:rPr>
          <w:rFonts w:ascii="PT Astra Serif" w:eastAsia="Times New Roman" w:hAnsi="PT Astra Serif" w:cs="Times New Roman"/>
          <w:sz w:val="24"/>
          <w:szCs w:val="24"/>
          <w:lang w:eastAsia="ru-RU"/>
        </w:rPr>
        <w:t>Разработка</w:t>
      </w:r>
      <w:r w:rsidR="00504892" w:rsidRPr="00832845">
        <w:rPr>
          <w:rFonts w:ascii="PT Astra Serif" w:eastAsia="Times New Roman" w:hAnsi="PT Astra Serif" w:cs="Times New Roman"/>
          <w:sz w:val="24"/>
          <w:szCs w:val="24"/>
          <w:lang w:eastAsia="ru-RU"/>
        </w:rPr>
        <w:t xml:space="preserve"> и внедрение новых практико-ориентированных обр</w:t>
      </w:r>
      <w:r>
        <w:rPr>
          <w:rFonts w:ascii="PT Astra Serif" w:eastAsia="Times New Roman" w:hAnsi="PT Astra Serif" w:cs="Times New Roman"/>
          <w:sz w:val="24"/>
          <w:szCs w:val="24"/>
          <w:lang w:eastAsia="ru-RU"/>
        </w:rPr>
        <w:t>азовательных программ в туризме</w:t>
      </w:r>
      <w:r w:rsidR="00504892" w:rsidRPr="00832845">
        <w:rPr>
          <w:rFonts w:ascii="PT Astra Serif" w:eastAsia="Times New Roman" w:hAnsi="PT Astra Serif" w:cs="Times New Roman"/>
          <w:sz w:val="24"/>
          <w:szCs w:val="24"/>
          <w:lang w:eastAsia="ru-RU"/>
        </w:rPr>
        <w:t>.</w:t>
      </w:r>
    </w:p>
    <w:p w:rsidR="00504892" w:rsidRPr="00832845" w:rsidRDefault="00504892" w:rsidP="00E53DCD">
      <w:pPr>
        <w:numPr>
          <w:ilvl w:val="1"/>
          <w:numId w:val="51"/>
        </w:numPr>
        <w:tabs>
          <w:tab w:val="left" w:pos="1134"/>
        </w:tabs>
        <w:spacing w:after="0" w:line="360" w:lineRule="auto"/>
        <w:ind w:left="1418"/>
        <w:contextualSpacing/>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Повышение престижа отраслевых профессий.</w:t>
      </w:r>
    </w:p>
    <w:p w:rsidR="00504892" w:rsidRPr="009D707B" w:rsidRDefault="00504892" w:rsidP="00E53DCD">
      <w:pPr>
        <w:numPr>
          <w:ilvl w:val="1"/>
          <w:numId w:val="51"/>
        </w:numPr>
        <w:tabs>
          <w:tab w:val="left" w:pos="1134"/>
        </w:tabs>
        <w:spacing w:after="0" w:line="360" w:lineRule="auto"/>
        <w:ind w:left="1418"/>
        <w:contextualSpacing/>
        <w:jc w:val="both"/>
        <w:rPr>
          <w:rFonts w:ascii="PT Astra Serif" w:eastAsia="Times New Roman" w:hAnsi="PT Astra Serif" w:cs="Times New Roman"/>
          <w:sz w:val="24"/>
          <w:szCs w:val="24"/>
          <w:lang w:eastAsia="ru-RU"/>
        </w:rPr>
      </w:pPr>
      <w:r w:rsidRPr="009D707B">
        <w:rPr>
          <w:rFonts w:ascii="PT Astra Serif" w:eastAsia="Times New Roman" w:hAnsi="PT Astra Serif" w:cs="Times New Roman"/>
          <w:sz w:val="24"/>
          <w:szCs w:val="24"/>
          <w:lang w:eastAsia="ru-RU"/>
        </w:rPr>
        <w:t>Организационное обучение предприятий отрасли по проектированию и пилотированию новых туристских продуктов и передовых бизнес-моделей, в том числе, в формате акселерационных программ, направленных на выведение новых туристских продуктов на рынок, а также предоставление грантов на обучение.</w:t>
      </w:r>
    </w:p>
    <w:p w:rsidR="00504892" w:rsidRPr="00832845" w:rsidRDefault="00504892" w:rsidP="00E53DCD">
      <w:pPr>
        <w:pStyle w:val="a6"/>
        <w:numPr>
          <w:ilvl w:val="0"/>
          <w:numId w:val="42"/>
        </w:numPr>
        <w:tabs>
          <w:tab w:val="left" w:pos="993"/>
        </w:tabs>
        <w:spacing w:line="360" w:lineRule="auto"/>
        <w:ind w:left="0" w:firstLine="709"/>
        <w:rPr>
          <w:rFonts w:ascii="PT Astra Serif" w:hAnsi="PT Astra Serif"/>
        </w:rPr>
      </w:pPr>
      <w:r w:rsidRPr="00832845">
        <w:rPr>
          <w:rFonts w:ascii="PT Astra Serif" w:hAnsi="PT Astra Serif"/>
          <w:highlight w:val="none"/>
        </w:rPr>
        <w:t>Стимулирование предпринимательства в туристской сфере и в сфере креативных индустрий:</w:t>
      </w:r>
    </w:p>
    <w:p w:rsidR="00504892" w:rsidRPr="00832845" w:rsidRDefault="003D4F7A" w:rsidP="00E53DCD">
      <w:pPr>
        <w:numPr>
          <w:ilvl w:val="1"/>
          <w:numId w:val="51"/>
        </w:numPr>
        <w:tabs>
          <w:tab w:val="left" w:pos="1134"/>
        </w:tabs>
        <w:spacing w:after="0" w:line="360" w:lineRule="auto"/>
        <w:ind w:left="1418"/>
        <w:contextualSpacing/>
        <w:jc w:val="both"/>
        <w:rPr>
          <w:rFonts w:ascii="PT Astra Serif" w:eastAsia="Times New Roman" w:hAnsi="PT Astra Serif" w:cs="Times New Roman"/>
          <w:sz w:val="24"/>
          <w:szCs w:val="24"/>
          <w:lang w:eastAsia="ru-RU"/>
        </w:rPr>
      </w:pPr>
      <w:r>
        <w:rPr>
          <w:rFonts w:ascii="PT Astra Serif" w:eastAsia="Times New Roman" w:hAnsi="PT Astra Serif" w:cs="Times New Roman"/>
          <w:sz w:val="24"/>
          <w:szCs w:val="24"/>
          <w:lang w:eastAsia="ru-RU"/>
        </w:rPr>
        <w:t>Поддержка</w:t>
      </w:r>
      <w:r w:rsidR="00504892" w:rsidRPr="00832845">
        <w:rPr>
          <w:rFonts w:ascii="PT Astra Serif" w:eastAsia="Times New Roman" w:hAnsi="PT Astra Serif" w:cs="Times New Roman"/>
          <w:sz w:val="24"/>
          <w:szCs w:val="24"/>
          <w:lang w:eastAsia="ru-RU"/>
        </w:rPr>
        <w:t xml:space="preserve"> разработки «брендовых маршрутов» для встраивания в программы федеральных туристических операторов, их привлечения на территорию Томской области</w:t>
      </w:r>
      <w:proofErr w:type="gramStart"/>
      <w:r w:rsidR="00504892" w:rsidRPr="00832845">
        <w:rPr>
          <w:rFonts w:ascii="PT Astra Serif" w:eastAsia="Times New Roman" w:hAnsi="PT Astra Serif" w:cs="Times New Roman"/>
          <w:sz w:val="24"/>
          <w:szCs w:val="24"/>
          <w:lang w:eastAsia="ru-RU"/>
        </w:rPr>
        <w:t>..</w:t>
      </w:r>
      <w:proofErr w:type="gramEnd"/>
    </w:p>
    <w:p w:rsidR="00504892" w:rsidRPr="00832845" w:rsidRDefault="003D4F7A" w:rsidP="00E53DCD">
      <w:pPr>
        <w:numPr>
          <w:ilvl w:val="1"/>
          <w:numId w:val="51"/>
        </w:numPr>
        <w:tabs>
          <w:tab w:val="left" w:pos="1134"/>
        </w:tabs>
        <w:spacing w:after="0" w:line="360" w:lineRule="auto"/>
        <w:ind w:left="1418"/>
        <w:contextualSpacing/>
        <w:jc w:val="both"/>
        <w:rPr>
          <w:rFonts w:ascii="PT Astra Serif" w:eastAsia="Times New Roman" w:hAnsi="PT Astra Serif" w:cs="Times New Roman"/>
          <w:sz w:val="24"/>
          <w:szCs w:val="24"/>
          <w:lang w:eastAsia="ru-RU"/>
        </w:rPr>
      </w:pPr>
      <w:r>
        <w:rPr>
          <w:rFonts w:ascii="PT Astra Serif" w:eastAsia="Times New Roman" w:hAnsi="PT Astra Serif" w:cs="Times New Roman"/>
          <w:sz w:val="24"/>
          <w:szCs w:val="24"/>
          <w:lang w:eastAsia="ru-RU"/>
        </w:rPr>
        <w:t>Поддержка</w:t>
      </w:r>
      <w:r w:rsidR="00504892" w:rsidRPr="00832845">
        <w:rPr>
          <w:rFonts w:ascii="PT Astra Serif" w:eastAsia="Times New Roman" w:hAnsi="PT Astra Serif" w:cs="Times New Roman"/>
          <w:sz w:val="24"/>
          <w:szCs w:val="24"/>
          <w:lang w:eastAsia="ru-RU"/>
        </w:rPr>
        <w:t xml:space="preserve"> кооперации участников в форматах кластеров, партнерств, сетей, в том числе на муниципальном уровне.</w:t>
      </w:r>
    </w:p>
    <w:p w:rsidR="00504892" w:rsidRPr="00832845" w:rsidRDefault="00504892" w:rsidP="00E53DCD">
      <w:pPr>
        <w:numPr>
          <w:ilvl w:val="1"/>
          <w:numId w:val="51"/>
        </w:numPr>
        <w:tabs>
          <w:tab w:val="left" w:pos="1134"/>
        </w:tabs>
        <w:spacing w:after="0" w:line="360" w:lineRule="auto"/>
        <w:ind w:left="1418"/>
        <w:contextualSpacing/>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Поддержк</w:t>
      </w:r>
      <w:r w:rsidR="003D4F7A">
        <w:rPr>
          <w:rFonts w:ascii="PT Astra Serif" w:eastAsia="Times New Roman" w:hAnsi="PT Astra Serif" w:cs="Times New Roman"/>
          <w:sz w:val="24"/>
          <w:szCs w:val="24"/>
          <w:lang w:eastAsia="ru-RU"/>
        </w:rPr>
        <w:t>а</w:t>
      </w:r>
      <w:r w:rsidRPr="00832845">
        <w:rPr>
          <w:rFonts w:ascii="PT Astra Serif" w:eastAsia="Times New Roman" w:hAnsi="PT Astra Serif" w:cs="Times New Roman"/>
          <w:sz w:val="24"/>
          <w:szCs w:val="24"/>
          <w:lang w:eastAsia="ru-RU"/>
        </w:rPr>
        <w:t xml:space="preserve"> </w:t>
      </w:r>
      <w:r w:rsidRPr="009D707B">
        <w:rPr>
          <w:rFonts w:ascii="PT Astra Serif" w:eastAsia="Times New Roman" w:hAnsi="PT Astra Serif" w:cs="Times New Roman"/>
          <w:sz w:val="24"/>
          <w:szCs w:val="24"/>
          <w:lang w:eastAsia="ru-RU"/>
        </w:rPr>
        <w:t>создания новых туристских предложений</w:t>
      </w:r>
      <w:r w:rsidRPr="00832845">
        <w:rPr>
          <w:rFonts w:ascii="PT Astra Serif" w:eastAsia="Times New Roman" w:hAnsi="PT Astra Serif" w:cs="Times New Roman"/>
          <w:sz w:val="24"/>
          <w:szCs w:val="24"/>
          <w:lang w:eastAsia="ru-RU"/>
        </w:rPr>
        <w:t xml:space="preserve"> с участием образовательных организаций высшего образования, культурных </w:t>
      </w:r>
      <w:r w:rsidRPr="009D707B">
        <w:rPr>
          <w:rFonts w:ascii="PT Astra Serif" w:eastAsia="Times New Roman" w:hAnsi="PT Astra Serif" w:cs="Times New Roman"/>
          <w:sz w:val="24"/>
          <w:szCs w:val="24"/>
          <w:lang w:eastAsia="ru-RU"/>
        </w:rPr>
        <w:lastRenderedPageBreak/>
        <w:t>институций, библиотек, театров, креативных площадок, лофтов, ресторанов местной кухни, объектов спортивной инфраструктуры, местных фермерских хозяйств. Разработка за счет такой кооперации «пакетных</w:t>
      </w:r>
      <w:r w:rsidRPr="00832845">
        <w:rPr>
          <w:rFonts w:ascii="PT Astra Serif" w:eastAsia="Times New Roman" w:hAnsi="PT Astra Serif" w:cs="Times New Roman"/>
          <w:sz w:val="24"/>
          <w:szCs w:val="24"/>
          <w:lang w:eastAsia="ru-RU"/>
        </w:rPr>
        <w:t>» туров и комплексных маршрутов, дающих возможность посетить регион несколько раз в течение года.</w:t>
      </w:r>
    </w:p>
    <w:p w:rsidR="00504892" w:rsidRPr="00832845" w:rsidRDefault="00504892" w:rsidP="00E53DCD">
      <w:pPr>
        <w:numPr>
          <w:ilvl w:val="1"/>
          <w:numId w:val="51"/>
        </w:numPr>
        <w:tabs>
          <w:tab w:val="left" w:pos="1134"/>
        </w:tabs>
        <w:spacing w:after="0" w:line="360" w:lineRule="auto"/>
        <w:ind w:left="1418"/>
        <w:contextualSpacing/>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Поддержк</w:t>
      </w:r>
      <w:r w:rsidR="003D4F7A">
        <w:rPr>
          <w:rFonts w:ascii="PT Astra Serif" w:eastAsia="Times New Roman" w:hAnsi="PT Astra Serif" w:cs="Times New Roman"/>
          <w:sz w:val="24"/>
          <w:szCs w:val="24"/>
          <w:lang w:eastAsia="ru-RU"/>
        </w:rPr>
        <w:t>а</w:t>
      </w:r>
      <w:r w:rsidRPr="00832845">
        <w:rPr>
          <w:rFonts w:ascii="PT Astra Serif" w:eastAsia="Times New Roman" w:hAnsi="PT Astra Serif" w:cs="Times New Roman"/>
          <w:sz w:val="24"/>
          <w:szCs w:val="24"/>
          <w:lang w:eastAsia="ru-RU"/>
        </w:rPr>
        <w:t xml:space="preserve"> создания локальных брендов, производства сувениров и продуктов дизайна.</w:t>
      </w:r>
    </w:p>
    <w:p w:rsidR="00504892" w:rsidRPr="00832845" w:rsidRDefault="00504892" w:rsidP="00E53DCD">
      <w:pPr>
        <w:pStyle w:val="a6"/>
        <w:numPr>
          <w:ilvl w:val="0"/>
          <w:numId w:val="42"/>
        </w:numPr>
        <w:tabs>
          <w:tab w:val="left" w:pos="993"/>
        </w:tabs>
        <w:spacing w:line="360" w:lineRule="auto"/>
        <w:ind w:left="0" w:firstLine="709"/>
        <w:rPr>
          <w:rFonts w:ascii="PT Astra Serif" w:hAnsi="PT Astra Serif"/>
        </w:rPr>
      </w:pPr>
      <w:r w:rsidRPr="00832845">
        <w:rPr>
          <w:rFonts w:ascii="PT Astra Serif" w:hAnsi="PT Astra Serif"/>
          <w:highlight w:val="none"/>
        </w:rPr>
        <w:t xml:space="preserve">Развитие экспорта (въездного международного туризма) посредством предоставления конкурентоспособных туристских услуг для иностранных туристов, в том числе путем привлечения федеральных и международных туристических операторов к работе в регионе; использование </w:t>
      </w:r>
      <w:r w:rsidRPr="00832845">
        <w:rPr>
          <w:rFonts w:ascii="PT Astra Serif" w:hAnsi="PT Astra Serif"/>
        </w:rPr>
        <w:t>для этих целей</w:t>
      </w:r>
      <w:r w:rsidRPr="00832845">
        <w:rPr>
          <w:rFonts w:ascii="PT Astra Serif" w:hAnsi="PT Astra Serif"/>
          <w:highlight w:val="none"/>
        </w:rPr>
        <w:t xml:space="preserve"> инструментов институтов развития, некоммерческих организаций и фондов.</w:t>
      </w:r>
    </w:p>
    <w:p w:rsidR="00504892" w:rsidRPr="009D707B" w:rsidRDefault="00504892" w:rsidP="00E53DCD">
      <w:pPr>
        <w:pStyle w:val="a6"/>
        <w:numPr>
          <w:ilvl w:val="0"/>
          <w:numId w:val="42"/>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 xml:space="preserve">Создание условий для развития инфраструктуры креативного сектора и туризма, повышения туристской привлекательности региона, в том числе развитие экотуризма, поддержка создания новых туристских маршрутов и новых туристских объектов, обеспеченных сервисной инфраструктурой, в том числе в пределах особо охраняемых </w:t>
      </w:r>
      <w:r w:rsidRPr="009D707B">
        <w:rPr>
          <w:rFonts w:ascii="PT Astra Serif" w:hAnsi="PT Astra Serif"/>
          <w:highlight w:val="none"/>
        </w:rPr>
        <w:t>природных территорий.</w:t>
      </w:r>
    </w:p>
    <w:p w:rsidR="00504892" w:rsidRPr="00832845" w:rsidRDefault="00504892" w:rsidP="00E53DCD">
      <w:pPr>
        <w:spacing w:after="0" w:line="360" w:lineRule="auto"/>
        <w:ind w:firstLine="703"/>
        <w:jc w:val="both"/>
        <w:rPr>
          <w:rFonts w:ascii="PT Astra Serif" w:eastAsia="Times New Roman" w:hAnsi="PT Astra Serif" w:cs="Times New Roman"/>
          <w:sz w:val="24"/>
          <w:szCs w:val="24"/>
          <w:lang w:eastAsia="ru-RU"/>
        </w:rPr>
      </w:pPr>
      <w:r w:rsidRPr="009D707B">
        <w:rPr>
          <w:rFonts w:ascii="PT Astra Serif" w:hAnsi="PT Astra Serif"/>
          <w:sz w:val="24"/>
          <w:szCs w:val="24"/>
        </w:rPr>
        <w:t>Развитие креативных индустрий за счет создания в регионе креативного кластера в формате гибридного пространства (онлайн, офлайн), объединяющего представителей творческих профессий (дизайнеров, архитекторов, художников, музыкантов, режиссеров, микро-СМИ) и предпринимателей из сферы искусства для создания и продвижения локальных брэндов через результаты совместной творческой деятельности. Элементами креативного кластера могут стать перечисленные выше фэш</w:t>
      </w:r>
      <w:proofErr w:type="gramStart"/>
      <w:r w:rsidRPr="009D707B">
        <w:rPr>
          <w:rFonts w:ascii="PT Astra Serif" w:hAnsi="PT Astra Serif"/>
          <w:sz w:val="24"/>
          <w:szCs w:val="24"/>
        </w:rPr>
        <w:t>н-</w:t>
      </w:r>
      <w:proofErr w:type="gramEnd"/>
      <w:r w:rsidRPr="009D707B">
        <w:rPr>
          <w:rFonts w:ascii="PT Astra Serif" w:hAnsi="PT Astra Serif"/>
          <w:sz w:val="24"/>
          <w:szCs w:val="24"/>
        </w:rPr>
        <w:t xml:space="preserve">, гастрономический, </w:t>
      </w:r>
      <w:r w:rsidR="009D707B">
        <w:rPr>
          <w:rFonts w:ascii="PT Astra Serif" w:hAnsi="PT Astra Serif"/>
          <w:sz w:val="24"/>
          <w:szCs w:val="24"/>
        </w:rPr>
        <w:br/>
      </w:r>
      <w:r w:rsidRPr="009D707B">
        <w:rPr>
          <w:rFonts w:ascii="PT Astra Serif" w:hAnsi="PT Astra Serif"/>
          <w:sz w:val="24"/>
          <w:szCs w:val="24"/>
        </w:rPr>
        <w:t>ИТ-медиа кварталы. Кроме того, якорными объектами креативного кластера могут стать размещаемые в городе филиалы музейных организаций с мировым именем или иные значимые креативные объекты.</w:t>
      </w:r>
      <w:r w:rsidR="008E18FF" w:rsidRPr="009D707B">
        <w:rPr>
          <w:rFonts w:ascii="PT Astra Serif" w:hAnsi="PT Astra Serif"/>
          <w:sz w:val="24"/>
          <w:szCs w:val="24"/>
        </w:rPr>
        <w:t xml:space="preserve"> </w:t>
      </w:r>
      <w:r w:rsidRPr="009D707B">
        <w:rPr>
          <w:rFonts w:ascii="PT Astra Serif" w:eastAsia="Times New Roman" w:hAnsi="PT Astra Serif" w:cs="Times New Roman"/>
          <w:sz w:val="24"/>
          <w:szCs w:val="24"/>
          <w:lang w:eastAsia="ru-RU"/>
        </w:rPr>
        <w:t>В результате решения данной задачи к 2030 г</w:t>
      </w:r>
      <w:r w:rsidR="00E11E12">
        <w:rPr>
          <w:rFonts w:ascii="PT Astra Serif" w:eastAsia="Times New Roman" w:hAnsi="PT Astra Serif" w:cs="Times New Roman"/>
          <w:sz w:val="24"/>
          <w:szCs w:val="24"/>
          <w:lang w:eastAsia="ru-RU"/>
        </w:rPr>
        <w:t>оду</w:t>
      </w:r>
      <w:r w:rsidRPr="009D707B">
        <w:rPr>
          <w:rFonts w:ascii="PT Astra Serif" w:eastAsia="Times New Roman" w:hAnsi="PT Astra Serif" w:cs="Times New Roman"/>
          <w:sz w:val="24"/>
          <w:szCs w:val="24"/>
          <w:lang w:eastAsia="ru-RU"/>
        </w:rPr>
        <w:t xml:space="preserve"> в Томской области будут</w:t>
      </w:r>
      <w:r w:rsidRPr="00832845">
        <w:rPr>
          <w:rFonts w:ascii="PT Astra Serif" w:eastAsia="Times New Roman" w:hAnsi="PT Astra Serif" w:cs="Times New Roman"/>
          <w:sz w:val="24"/>
          <w:szCs w:val="24"/>
          <w:lang w:eastAsia="ru-RU"/>
        </w:rPr>
        <w:t xml:space="preserve"> обеспечены  условия для создания и развития малого и среднего бизнеса, в первую очередь </w:t>
      </w:r>
      <w:r w:rsidR="00E11E12">
        <w:rPr>
          <w:rFonts w:ascii="PT Astra Serif" w:eastAsia="Times New Roman" w:hAnsi="PT Astra Serif" w:cs="Times New Roman"/>
          <w:sz w:val="24"/>
          <w:szCs w:val="24"/>
          <w:lang w:eastAsia="ru-RU"/>
        </w:rPr>
        <w:t>–</w:t>
      </w:r>
      <w:r w:rsidRPr="00832845">
        <w:rPr>
          <w:rFonts w:ascii="PT Astra Serif" w:eastAsia="Times New Roman" w:hAnsi="PT Astra Serif" w:cs="Times New Roman"/>
          <w:sz w:val="24"/>
          <w:szCs w:val="24"/>
          <w:lang w:eastAsia="ru-RU"/>
        </w:rPr>
        <w:t xml:space="preserve"> в сфере услуг и высоких технологий (включая информационные технологии). </w:t>
      </w:r>
      <w:proofErr w:type="gramStart"/>
      <w:r w:rsidRPr="00832845">
        <w:rPr>
          <w:rFonts w:ascii="PT Astra Serif" w:eastAsia="Times New Roman" w:hAnsi="PT Astra Serif" w:cs="Times New Roman"/>
          <w:sz w:val="24"/>
          <w:szCs w:val="24"/>
          <w:lang w:eastAsia="ru-RU"/>
        </w:rPr>
        <w:t xml:space="preserve">В целом это позволит увеличить численность занятых в сфере МСП, включая индивидуальных предпринимателей, с 145,60 тыс. чел. в 2020 г. </w:t>
      </w:r>
      <w:r w:rsidR="00E11E12">
        <w:rPr>
          <w:rFonts w:ascii="PT Astra Serif" w:eastAsia="Times New Roman" w:hAnsi="PT Astra Serif" w:cs="Times New Roman"/>
          <w:sz w:val="24"/>
          <w:szCs w:val="24"/>
          <w:lang w:eastAsia="ru-RU"/>
        </w:rPr>
        <w:br/>
      </w:r>
      <w:r w:rsidRPr="00832845">
        <w:rPr>
          <w:rFonts w:ascii="PT Astra Serif" w:eastAsia="Times New Roman" w:hAnsi="PT Astra Serif" w:cs="Times New Roman"/>
          <w:sz w:val="24"/>
          <w:szCs w:val="24"/>
          <w:lang w:eastAsia="ru-RU"/>
        </w:rPr>
        <w:t>до 173,10 тыс. чел. в 2030 г., а также  будет способствовать решению ряда социальных задач (в т.ч. на уровне муниципальных образований), в частности, снижению уровня бедности и повышению привлекательности территории для квалифицированной молодежи.</w:t>
      </w:r>
      <w:proofErr w:type="gramEnd"/>
      <w:r w:rsidRPr="00832845">
        <w:rPr>
          <w:rFonts w:ascii="PT Astra Serif" w:eastAsia="Times New Roman" w:hAnsi="PT Astra Serif" w:cs="Times New Roman"/>
          <w:sz w:val="24"/>
          <w:szCs w:val="24"/>
          <w:lang w:eastAsia="ru-RU"/>
        </w:rPr>
        <w:t xml:space="preserve"> Будет модернизирована индустрия гостеприимства за счет увеличения спроса и приведения в соответствие с современными стандартами ведения бизнеса в образующих </w:t>
      </w:r>
      <w:r w:rsidRPr="00832845">
        <w:rPr>
          <w:rFonts w:ascii="PT Astra Serif" w:eastAsia="Times New Roman" w:hAnsi="PT Astra Serif" w:cs="Times New Roman"/>
          <w:sz w:val="24"/>
          <w:szCs w:val="24"/>
          <w:lang w:eastAsia="ru-RU"/>
        </w:rPr>
        <w:lastRenderedPageBreak/>
        <w:t>ее секторах, а также сформирован современный динамично развивающийся креативный кластер. Это приведет к тому, что темп роста объема оказанных услуг в сфере туризма в действующих ценах к 2030 г. составит 232,78% по отношению к уровню 2020 г.</w:t>
      </w:r>
    </w:p>
    <w:p w:rsidR="00724A84" w:rsidRPr="00832845" w:rsidRDefault="00724A84" w:rsidP="00E11E12">
      <w:pPr>
        <w:keepNext/>
        <w:tabs>
          <w:tab w:val="left" w:pos="0"/>
        </w:tabs>
        <w:spacing w:after="0" w:line="360" w:lineRule="auto"/>
        <w:ind w:firstLine="709"/>
        <w:contextualSpacing/>
        <w:jc w:val="both"/>
        <w:outlineLvl w:val="2"/>
        <w:rPr>
          <w:rFonts w:ascii="PT Astra Serif" w:eastAsia="Times New Roman" w:hAnsi="PT Astra Serif" w:cs="Times New Roman"/>
          <w:b/>
          <w:sz w:val="24"/>
          <w:szCs w:val="26"/>
          <w:lang w:eastAsia="ru-RU"/>
        </w:rPr>
      </w:pPr>
      <w:bookmarkStart w:id="15" w:name="_Toc73375059"/>
      <w:r w:rsidRPr="00832845">
        <w:rPr>
          <w:rFonts w:ascii="PT Astra Serif" w:eastAsia="Times New Roman" w:hAnsi="PT Astra Serif" w:cs="Times New Roman"/>
          <w:b/>
          <w:sz w:val="24"/>
          <w:szCs w:val="26"/>
          <w:lang w:eastAsia="ru-RU"/>
        </w:rPr>
        <w:t>Задача 1.3. Сформировать технологическое ядро новой отраслевой специализации Томской области, обеспечить развитие высокотехнологических кластеров и инновационной инфраструктуры посредством создания механизмов эффективной кооперации технологического и производственного бизнеса, науки и образования</w:t>
      </w:r>
      <w:bookmarkEnd w:id="15"/>
    </w:p>
    <w:p w:rsidR="00724A84" w:rsidRPr="00832845" w:rsidRDefault="00724A84" w:rsidP="00E53DCD">
      <w:pPr>
        <w:spacing w:after="0" w:line="360" w:lineRule="auto"/>
        <w:jc w:val="both"/>
        <w:rPr>
          <w:rFonts w:ascii="PT Astra Serif" w:eastAsia="Times New Roman" w:hAnsi="PT Astra Serif" w:cs="Times New Roman"/>
          <w:b/>
          <w:sz w:val="24"/>
          <w:szCs w:val="26"/>
          <w:lang w:eastAsia="ru-RU"/>
        </w:rPr>
      </w:pPr>
      <w:r w:rsidRPr="00832845">
        <w:rPr>
          <w:rFonts w:ascii="PT Astra Serif" w:eastAsia="Times New Roman" w:hAnsi="PT Astra Serif" w:cs="Times New Roman"/>
          <w:sz w:val="24"/>
          <w:szCs w:val="24"/>
          <w:lang w:eastAsia="ru-RU"/>
        </w:rPr>
        <w:tab/>
        <w:t>В фокусе политики Томской области - создание исследовательских и технологических заделов для развития новых специализаций экономики региона на основе масштабирования технологической повестки действующих кластеров, применения механизмов федеральной научной, технологической и промышленной политики, создания технологической инфраструктуры для развития «глубоких технологий» и цифровых решений</w:t>
      </w:r>
      <w:r w:rsidRPr="00E11E12">
        <w:rPr>
          <w:rFonts w:ascii="PT Astra Serif" w:eastAsia="Times New Roman" w:hAnsi="PT Astra Serif" w:cs="Times New Roman"/>
          <w:sz w:val="24"/>
          <w:szCs w:val="24"/>
          <w:lang w:eastAsia="ru-RU"/>
        </w:rPr>
        <w:t>, а также переход</w:t>
      </w:r>
      <w:r w:rsidRPr="00832845">
        <w:rPr>
          <w:rFonts w:ascii="PT Astra Serif" w:eastAsia="Times New Roman" w:hAnsi="PT Astra Serif" w:cs="Times New Roman"/>
          <w:sz w:val="24"/>
          <w:szCs w:val="24"/>
          <w:lang w:eastAsia="ru-RU"/>
        </w:rPr>
        <w:t xml:space="preserve"> на гибкие форматы кадрового обеспечения новых специализаций.</w:t>
      </w:r>
    </w:p>
    <w:p w:rsidR="00724A84" w:rsidRPr="00832845" w:rsidRDefault="00724A84" w:rsidP="00E53DCD">
      <w:pPr>
        <w:spacing w:after="0" w:line="360" w:lineRule="auto"/>
        <w:ind w:firstLine="709"/>
        <w:jc w:val="both"/>
        <w:rPr>
          <w:rFonts w:ascii="PT Astra Serif" w:eastAsia="Times New Roman" w:hAnsi="PT Astra Serif" w:cs="Times New Roman"/>
          <w:b/>
          <w:sz w:val="24"/>
          <w:szCs w:val="24"/>
          <w:lang w:eastAsia="ru-RU"/>
        </w:rPr>
      </w:pPr>
      <w:r w:rsidRPr="00832845">
        <w:rPr>
          <w:rFonts w:ascii="PT Astra Serif" w:eastAsia="Times New Roman" w:hAnsi="PT Astra Serif" w:cs="Times New Roman"/>
          <w:sz w:val="24"/>
          <w:szCs w:val="24"/>
          <w:lang w:eastAsia="ru-RU"/>
        </w:rPr>
        <w:t xml:space="preserve">Томская область развивается как технологический центр, в котором исследовательские программы и система подготовки специалистов (включая инженеров и исследователей) ориентированы на задачи предпринимательского сектора, связанные с созданием новой платформы технологий под формирующиеся рынки.  Фундаментальными и прикладными научными исследованиями и разработками занимаются 63 организации, среди них 7 лидирующих научных институтов, научно-разработческая деятельность которых имеет мировую значимость, что подтверждается объемами НИОКР в рамках зарубежных контрактов (объем </w:t>
      </w:r>
      <w:r w:rsidRPr="00E11E12">
        <w:rPr>
          <w:rFonts w:ascii="PT Astra Serif" w:eastAsia="Times New Roman" w:hAnsi="PT Astra Serif" w:cs="Times New Roman"/>
          <w:sz w:val="24"/>
          <w:szCs w:val="24"/>
          <w:lang w:eastAsia="ru-RU"/>
        </w:rPr>
        <w:t xml:space="preserve">финансирования НОК составляет 28,8 </w:t>
      </w:r>
      <w:proofErr w:type="gramStart"/>
      <w:r w:rsidRPr="00E11E12">
        <w:rPr>
          <w:rFonts w:ascii="PT Astra Serif" w:eastAsia="Times New Roman" w:hAnsi="PT Astra Serif" w:cs="Times New Roman"/>
          <w:sz w:val="24"/>
          <w:szCs w:val="24"/>
          <w:lang w:eastAsia="ru-RU"/>
        </w:rPr>
        <w:t>млрд</w:t>
      </w:r>
      <w:proofErr w:type="gramEnd"/>
      <w:r w:rsidRPr="00E11E12">
        <w:rPr>
          <w:rFonts w:ascii="PT Astra Serif" w:eastAsia="Times New Roman" w:hAnsi="PT Astra Serif" w:cs="Times New Roman"/>
          <w:sz w:val="24"/>
          <w:szCs w:val="24"/>
          <w:lang w:eastAsia="ru-RU"/>
        </w:rPr>
        <w:t xml:space="preserve"> рублей, в том числе НИОКР - 8,2 млрд). Регион является территорией с высокой концентрацией исследований и разработок (2,7% ВРП региона составляют затраты на исследования и разработки, что вдвое выше среднего по России). Томская область на протяжении трех лет занимает четвертое место в России в рейтинге инновационной активности регионов и является одним из лидеров по уровню обеспеченности высокотехнологичного бизнеса инновационной инфраструктурой согласно интегральной оценке. Область входит в тройку лидеров</w:t>
      </w:r>
      <w:r w:rsidRPr="00832845">
        <w:rPr>
          <w:rFonts w:ascii="PT Astra Serif" w:eastAsia="Times New Roman" w:hAnsi="PT Astra Serif" w:cs="Times New Roman"/>
          <w:sz w:val="24"/>
          <w:szCs w:val="24"/>
          <w:lang w:eastAsia="ru-RU"/>
        </w:rPr>
        <w:t xml:space="preserve"> страны по обеспеченности научными кадрами, почти 60% из которых младше 39 лет.</w:t>
      </w:r>
    </w:p>
    <w:p w:rsidR="00724A84" w:rsidRPr="00832845" w:rsidRDefault="00724A84"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Значимым фактором для развития таких технологических центров является стабильный миграционный поток молодых людей, ориентированных на освоение компетенций и квалификаций, обеспечивающих участие в создании продуктов с высокой добавленной стоимостью.  Город Томск является международно признанным городом, </w:t>
      </w:r>
      <w:r w:rsidRPr="00832845">
        <w:rPr>
          <w:rFonts w:ascii="PT Astra Serif" w:eastAsia="Times New Roman" w:hAnsi="PT Astra Serif" w:cs="Times New Roman"/>
          <w:sz w:val="24"/>
          <w:szCs w:val="24"/>
          <w:lang w:eastAsia="ru-RU"/>
        </w:rPr>
        <w:lastRenderedPageBreak/>
        <w:t xml:space="preserve">благоприятным и безопасным для получения высшего образования (топ-100 студенческих городов мира в рейтинге QS) (42% населения Томска составляет молодежь, а каждый восьмой житель города – студент; образовательные организации высшего образования Томской области занимают ведущие позиции в национальных рейтингах, а Томский государственный и Томский политехнический университеты ежегодно укрепляются в мировых рейтингах).  </w:t>
      </w:r>
    </w:p>
    <w:p w:rsidR="00724A84" w:rsidRPr="00832845" w:rsidRDefault="00724A84" w:rsidP="00E53DCD">
      <w:pPr>
        <w:spacing w:after="0" w:line="360" w:lineRule="auto"/>
        <w:ind w:firstLine="709"/>
        <w:jc w:val="both"/>
        <w:rPr>
          <w:rFonts w:ascii="PT Astra Serif" w:eastAsia="Times New Roman" w:hAnsi="PT Astra Serif" w:cs="Times New Roman"/>
          <w:b/>
          <w:sz w:val="24"/>
          <w:szCs w:val="24"/>
          <w:lang w:eastAsia="ru-RU"/>
        </w:rPr>
      </w:pPr>
      <w:r w:rsidRPr="00E11E12">
        <w:rPr>
          <w:rFonts w:ascii="PT Astra Serif" w:eastAsia="Times New Roman" w:hAnsi="PT Astra Serif" w:cs="Times New Roman"/>
          <w:sz w:val="24"/>
          <w:szCs w:val="24"/>
          <w:lang w:eastAsia="ru-RU"/>
        </w:rPr>
        <w:t>Для технологического бизнеса развернута сервисная поддержка на базе Центра инновационного развития – регионального оператора Фонда «Сколково», Томского регионального инжинирингового центра, инновационной экосистемы образовательных организаций высшего образования, сервисов Томской торгово-промышленной палаты и Центра «Мой бизнес».</w:t>
      </w:r>
      <w:bookmarkStart w:id="16" w:name="_heading=h.5l9jyc3ypxq9"/>
      <w:bookmarkEnd w:id="16"/>
      <w:r w:rsidR="009268F5" w:rsidRPr="00E11E12">
        <w:rPr>
          <w:rFonts w:ascii="PT Astra Serif" w:eastAsia="Times New Roman" w:hAnsi="PT Astra Serif" w:cs="Times New Roman"/>
          <w:sz w:val="24"/>
          <w:szCs w:val="24"/>
          <w:lang w:eastAsia="ru-RU"/>
        </w:rPr>
        <w:t xml:space="preserve"> </w:t>
      </w:r>
      <w:r w:rsidRPr="00E11E12">
        <w:rPr>
          <w:rFonts w:ascii="PT Astra Serif" w:eastAsia="Times New Roman" w:hAnsi="PT Astra Serif" w:cs="Times New Roman"/>
          <w:sz w:val="24"/>
          <w:szCs w:val="24"/>
          <w:lang w:eastAsia="ru-RU"/>
        </w:rPr>
        <w:t>На базе Томской торгово-промышленной палаты продолжает</w:t>
      </w:r>
      <w:r w:rsidRPr="00832845">
        <w:rPr>
          <w:rFonts w:ascii="PT Astra Serif" w:eastAsia="Times New Roman" w:hAnsi="PT Astra Serif" w:cs="Times New Roman"/>
          <w:sz w:val="24"/>
          <w:szCs w:val="24"/>
          <w:lang w:eastAsia="ru-RU"/>
        </w:rPr>
        <w:t xml:space="preserve"> свое развитие первый в России филиал Национальной ассоциации трансфера технологий (НАТТ), являющийся одним из важных звеньев экосистемы трансфера технологий и региональной инновационной политики. Целью данного подразделения является содействие реализации стратегии научно-технологического развития Российской Федерации на территории Томской области путем повышения результативности инвестиций в исследования и разработки. </w:t>
      </w:r>
    </w:p>
    <w:p w:rsidR="00724A84" w:rsidRPr="00832845" w:rsidRDefault="00724A84" w:rsidP="00E53DCD">
      <w:pPr>
        <w:spacing w:after="0" w:line="360" w:lineRule="auto"/>
        <w:ind w:firstLine="709"/>
        <w:jc w:val="both"/>
        <w:rPr>
          <w:rFonts w:ascii="PT Astra Serif" w:eastAsia="Times New Roman" w:hAnsi="PT Astra Serif" w:cs="Times New Roman"/>
          <w:sz w:val="24"/>
          <w:szCs w:val="24"/>
          <w:lang w:eastAsia="ru-RU"/>
        </w:rPr>
      </w:pPr>
      <w:bookmarkStart w:id="17" w:name="_heading=h.85xzc35gfabv"/>
      <w:bookmarkEnd w:id="17"/>
      <w:r w:rsidRPr="00832845">
        <w:rPr>
          <w:rFonts w:ascii="PT Astra Serif" w:eastAsia="Times New Roman" w:hAnsi="PT Astra Serif" w:cs="Times New Roman"/>
          <w:sz w:val="24"/>
          <w:szCs w:val="24"/>
          <w:lang w:eastAsia="ru-RU"/>
        </w:rPr>
        <w:t xml:space="preserve">В Томской области формируются новые пространства для инкубирования и акселерации команд в новых технологических областях, на территории ОЭЗ, а также в технопарке и инжиниринговом центре в сфере информационных технологий и связи </w:t>
      </w:r>
      <w:r w:rsidR="00E11E12">
        <w:rPr>
          <w:rFonts w:ascii="PT Astra Serif" w:eastAsia="Times New Roman" w:hAnsi="PT Astra Serif" w:cs="Times New Roman"/>
          <w:sz w:val="24"/>
          <w:szCs w:val="24"/>
          <w:lang w:eastAsia="ru-RU"/>
        </w:rPr>
        <w:br/>
      </w:r>
      <w:r w:rsidRPr="00832845">
        <w:rPr>
          <w:rFonts w:ascii="PT Astra Serif" w:eastAsia="Times New Roman" w:hAnsi="PT Astra Serif" w:cs="Times New Roman"/>
          <w:sz w:val="24"/>
          <w:szCs w:val="24"/>
          <w:lang w:eastAsia="ru-RU"/>
        </w:rPr>
        <w:t xml:space="preserve">«IT-парке «Герцен», которые объединят пространства для демонстрации и тестирования разработок, офисы для компаний, работающих в сфере </w:t>
      </w:r>
      <w:proofErr w:type="gramStart"/>
      <w:r w:rsidRPr="00832845">
        <w:rPr>
          <w:rFonts w:ascii="PT Astra Serif" w:eastAsia="Times New Roman" w:hAnsi="PT Astra Serif" w:cs="Times New Roman"/>
          <w:sz w:val="24"/>
          <w:szCs w:val="24"/>
          <w:lang w:eastAsia="ru-RU"/>
        </w:rPr>
        <w:t>ИТ</w:t>
      </w:r>
      <w:proofErr w:type="gramEnd"/>
      <w:r w:rsidRPr="00832845">
        <w:rPr>
          <w:rFonts w:ascii="PT Astra Serif" w:eastAsia="Times New Roman" w:hAnsi="PT Astra Serif" w:cs="Times New Roman"/>
          <w:sz w:val="24"/>
          <w:szCs w:val="24"/>
          <w:lang w:eastAsia="ru-RU"/>
        </w:rPr>
        <w:t xml:space="preserve">, технологий 5G и связи, пространства коллективной работы, коворкинг, а также студии медиа и звукозаписи, </w:t>
      </w:r>
      <w:r w:rsidR="00E11E12">
        <w:rPr>
          <w:rFonts w:ascii="PT Astra Serif" w:eastAsia="Times New Roman" w:hAnsi="PT Astra Serif" w:cs="Times New Roman"/>
          <w:sz w:val="24"/>
          <w:szCs w:val="24"/>
          <w:lang w:eastAsia="ru-RU"/>
        </w:rPr>
        <w:br/>
      </w:r>
      <w:r w:rsidRPr="00832845">
        <w:rPr>
          <w:rFonts w:ascii="PT Astra Serif" w:eastAsia="Times New Roman" w:hAnsi="PT Astra Serif" w:cs="Times New Roman"/>
          <w:sz w:val="24"/>
          <w:szCs w:val="24"/>
          <w:lang w:eastAsia="ru-RU"/>
        </w:rPr>
        <w:t xml:space="preserve">AR видео и фотографии, 3D-моделирования.  </w:t>
      </w:r>
    </w:p>
    <w:p w:rsidR="00724A84" w:rsidRPr="00832845" w:rsidRDefault="00724A84" w:rsidP="00E53DCD">
      <w:pPr>
        <w:spacing w:after="0" w:line="360" w:lineRule="auto"/>
        <w:ind w:firstLine="709"/>
        <w:jc w:val="both"/>
        <w:rPr>
          <w:rFonts w:ascii="PT Astra Serif" w:eastAsia="Times New Roman" w:hAnsi="PT Astra Serif" w:cs="Times New Roman"/>
          <w:b/>
          <w:sz w:val="24"/>
          <w:szCs w:val="24"/>
          <w:lang w:eastAsia="ru-RU"/>
        </w:rPr>
      </w:pPr>
      <w:r w:rsidRPr="00832845">
        <w:rPr>
          <w:rFonts w:ascii="PT Astra Serif" w:eastAsia="Times New Roman" w:hAnsi="PT Astra Serif" w:cs="Times New Roman"/>
          <w:sz w:val="24"/>
          <w:szCs w:val="24"/>
          <w:lang w:eastAsia="ru-RU"/>
        </w:rPr>
        <w:t xml:space="preserve">В 2021 году стартует проект Томский акселератор, целью которого является вовлечение молодежи в региональную инновационную деятельность, подготовка технологическими командами прототипов продуктов, выращивание технологических стартапов, поддержка и развитие инновационных компаний. </w:t>
      </w:r>
    </w:p>
    <w:p w:rsidR="00724A84" w:rsidRPr="00832845" w:rsidRDefault="00724A84" w:rsidP="00E53DCD">
      <w:pPr>
        <w:spacing w:after="0" w:line="360" w:lineRule="auto"/>
        <w:ind w:firstLine="709"/>
        <w:jc w:val="both"/>
        <w:rPr>
          <w:rFonts w:ascii="PT Astra Serif" w:eastAsia="Times New Roman" w:hAnsi="PT Astra Serif" w:cs="Times New Roman"/>
          <w:b/>
          <w:sz w:val="24"/>
          <w:szCs w:val="24"/>
          <w:lang w:eastAsia="ru-RU"/>
        </w:rPr>
      </w:pPr>
      <w:r w:rsidRPr="00832845">
        <w:rPr>
          <w:rFonts w:ascii="PT Astra Serif" w:eastAsia="Times New Roman" w:hAnsi="PT Astra Serif" w:cs="Times New Roman"/>
          <w:sz w:val="24"/>
          <w:szCs w:val="24"/>
          <w:lang w:eastAsia="ru-RU"/>
        </w:rPr>
        <w:t xml:space="preserve">В рамках акселератора будут проводиться мероприятия различных форматов, </w:t>
      </w:r>
      <w:bookmarkStart w:id="18" w:name="_heading=h.sj4lphch3yas"/>
      <w:bookmarkEnd w:id="18"/>
      <w:r w:rsidRPr="00832845">
        <w:rPr>
          <w:rFonts w:ascii="PT Astra Serif" w:eastAsia="Times New Roman" w:hAnsi="PT Astra Serif" w:cs="Times New Roman"/>
          <w:sz w:val="24"/>
          <w:szCs w:val="24"/>
          <w:lang w:eastAsia="ru-RU"/>
        </w:rPr>
        <w:t xml:space="preserve">направленные на генерацию идей, командообразование, получение основ бизнес-процессов (в том числе мероприятия под брендом TomskHUB), трекинг проекта с привлечением наставников, имеющих опыт построения успешного бизнеса. По итогам технологического интенсива подготовленными командами будут создаваться прототипы в области сквозных цифровых технологий, а также с целью реализации стартапов от идеи до первых продаж, от первых продаж до оборота в 100 млн рублей в год. Стартапам, </w:t>
      </w:r>
      <w:r w:rsidRPr="00832845">
        <w:rPr>
          <w:rFonts w:ascii="PT Astra Serif" w:eastAsia="Times New Roman" w:hAnsi="PT Astra Serif" w:cs="Times New Roman"/>
          <w:sz w:val="24"/>
          <w:szCs w:val="24"/>
          <w:lang w:eastAsia="ru-RU"/>
        </w:rPr>
        <w:lastRenderedPageBreak/>
        <w:t>прошедшим бизнес-акселератор, будут предоставлены льготные условия по размещению на площадке ОЭЗ ТВТ «Томск».</w:t>
      </w:r>
    </w:p>
    <w:p w:rsidR="00724A84" w:rsidRPr="00832845" w:rsidRDefault="00724A84" w:rsidP="00E53DCD">
      <w:pPr>
        <w:tabs>
          <w:tab w:val="left" w:pos="851"/>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Томская область c 2017 года выступает пилотной территорией реализации Стратегии научно-технологического развития Российской Федерации по отработке модели развития региона как территории с высокой концентрацией исследований и разработок, инновационной инфраструктуры и передовых производств. Указанная модель ориентирована на пилотную реализацию новых форматов организации научной и научно-технологической деятельности. </w:t>
      </w:r>
    </w:p>
    <w:p w:rsidR="00724A84" w:rsidRPr="00832845" w:rsidRDefault="00724A84" w:rsidP="00E53DCD">
      <w:pPr>
        <w:tabs>
          <w:tab w:val="left" w:pos="851"/>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Для поддержки институциональных изменений в предпринимательском секторе, создания условий для роста компаний, ориентированных на занятие значимых позиций в формирующихся рынках, в регионе реализуется системный проект «Томская область – пилотный регион Национальной технологической инициативы» в формате «дорожной карты», объединяющей комплекс мер, поддерживающих реализацию новых бизнес-моделей, снижение издержек и развитие технологической кооперации для создания новых продуктов. </w:t>
      </w:r>
    </w:p>
    <w:p w:rsidR="00724A84" w:rsidRPr="00832845" w:rsidRDefault="00724A84" w:rsidP="00E53DCD">
      <w:pPr>
        <w:tabs>
          <w:tab w:val="left" w:pos="851"/>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Кроме того, в регионе реализуются форум новых решений U-NOVUS как новый формат проектной работы; кадровый проект «Школа ключевых исследователей (PI)», работает лидирующее среди регионов России пространство коллективной работы «Точка кипения-</w:t>
      </w:r>
      <w:r w:rsidRPr="00E11E12">
        <w:rPr>
          <w:rFonts w:ascii="PT Astra Serif" w:eastAsia="Times New Roman" w:hAnsi="PT Astra Serif" w:cs="Times New Roman"/>
          <w:sz w:val="24"/>
          <w:szCs w:val="24"/>
          <w:lang w:eastAsia="ru-RU"/>
        </w:rPr>
        <w:t>Томск».</w:t>
      </w:r>
    </w:p>
    <w:p w:rsidR="00724A84" w:rsidRPr="00832845" w:rsidRDefault="00724A84" w:rsidP="00E53DCD">
      <w:pPr>
        <w:tabs>
          <w:tab w:val="left" w:pos="851"/>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Несмотря на доступную инновационную инфраструктуру, высокое качество и продуктивность исследовательской деятельности научных организаций, уровень трансфера знаний в экономику в настоящий период не соответствует потенциалу региона. При наличии благоприятных институциональных условий для высокотехнологичного бизнеса доля предприятий, осуществляющих технологические инновации, остается недостаточно высокой (не более 13%).</w:t>
      </w:r>
    </w:p>
    <w:p w:rsidR="00724A84" w:rsidRPr="00832845" w:rsidRDefault="00724A84" w:rsidP="00E53DCD">
      <w:pPr>
        <w:tabs>
          <w:tab w:val="left" w:pos="851"/>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В стратегической перспективе ключевые вызовы развития технологического сектора Томской области будут связаны с преодолением структурных противоречий – 1) между наличием компаний с технологическими заделами и способностью реализовывать новые бизнес-модели; 2) ростом инвестиций в исследовательские стадии и недостаточным уровнем развития производственного цикла; 3) наличием команд в новых областях и ограничениях существующей технологической инфраструктуры, препятствующих созданию продуктов нового поколения. </w:t>
      </w:r>
    </w:p>
    <w:p w:rsidR="00724A84" w:rsidRPr="00832845" w:rsidRDefault="00724A84" w:rsidP="00E53DCD">
      <w:pPr>
        <w:tabs>
          <w:tab w:val="left" w:pos="851"/>
        </w:tabs>
        <w:spacing w:after="0" w:line="360" w:lineRule="auto"/>
        <w:ind w:firstLine="709"/>
        <w:jc w:val="both"/>
        <w:rPr>
          <w:rFonts w:ascii="PT Astra Serif" w:eastAsia="Times New Roman" w:hAnsi="PT Astra Serif" w:cs="Times New Roman"/>
          <w:sz w:val="24"/>
          <w:szCs w:val="24"/>
          <w:lang w:eastAsia="ru-RU"/>
        </w:rPr>
      </w:pPr>
      <w:proofErr w:type="gramStart"/>
      <w:r w:rsidRPr="00832845">
        <w:rPr>
          <w:rFonts w:ascii="PT Astra Serif" w:eastAsia="Times New Roman" w:hAnsi="PT Astra Serif" w:cs="Times New Roman"/>
          <w:sz w:val="24"/>
          <w:szCs w:val="24"/>
          <w:lang w:eastAsia="ru-RU"/>
        </w:rPr>
        <w:t xml:space="preserve">Укрепление позиций Томской области как центра технологий и инжиниринга и «попадание» в зону перспективных приоритетов крупных промышленных компаний,  реализующих промышленно значимые исследования и разработки (ПАО «Газпром», </w:t>
      </w:r>
      <w:r w:rsidR="00E11E12">
        <w:rPr>
          <w:rFonts w:ascii="PT Astra Serif" w:eastAsia="Times New Roman" w:hAnsi="PT Astra Serif" w:cs="Times New Roman"/>
          <w:sz w:val="24"/>
          <w:szCs w:val="24"/>
          <w:lang w:eastAsia="ru-RU"/>
        </w:rPr>
        <w:br/>
      </w:r>
      <w:r w:rsidRPr="00832845">
        <w:rPr>
          <w:rFonts w:ascii="PT Astra Serif" w:eastAsia="Times New Roman" w:hAnsi="PT Astra Serif" w:cs="Times New Roman"/>
          <w:sz w:val="24"/>
          <w:szCs w:val="24"/>
          <w:lang w:eastAsia="ru-RU"/>
        </w:rPr>
        <w:lastRenderedPageBreak/>
        <w:t>ПАО «Газпром нефть», государственная корпорация по атомной энергии «Росатом», государственная корпорация по космической деятельности «Роскосмос», государственная корпорация «Ростехнологии», ПАО «Интер РАО», ПАО «СИБУР Холдинг» и др.) будет связано с преодолением указанных вызовов.</w:t>
      </w:r>
      <w:proofErr w:type="gramEnd"/>
    </w:p>
    <w:bookmarkStart w:id="19" w:name="_heading=h.4gt8rloyc65g" w:displacedByCustomXml="next"/>
    <w:bookmarkEnd w:id="19" w:displacedByCustomXml="next"/>
    <w:sdt>
      <w:sdtPr>
        <w:rPr>
          <w:rFonts w:ascii="PT Astra Serif" w:eastAsia="Times New Roman" w:hAnsi="PT Astra Serif" w:cs="Times New Roman"/>
          <w:b/>
          <w:sz w:val="24"/>
          <w:szCs w:val="24"/>
          <w:lang w:eastAsia="ru-RU"/>
        </w:rPr>
        <w:tag w:val="goog_rdk_2"/>
        <w:id w:val="-1802912648"/>
      </w:sdtPr>
      <w:sdtEndPr/>
      <w:sdtContent>
        <w:p w:rsidR="00724A84" w:rsidRPr="00832845" w:rsidRDefault="00724A84" w:rsidP="00E53DCD">
          <w:pPr>
            <w:spacing w:after="0" w:line="360" w:lineRule="auto"/>
            <w:ind w:firstLine="709"/>
            <w:jc w:val="both"/>
            <w:rPr>
              <w:rFonts w:ascii="PT Astra Serif" w:eastAsia="Times New Roman" w:hAnsi="PT Astra Serif" w:cs="Times New Roman"/>
              <w:b/>
              <w:sz w:val="24"/>
              <w:szCs w:val="24"/>
              <w:lang w:eastAsia="ru-RU"/>
            </w:rPr>
          </w:pPr>
          <w:r w:rsidRPr="00832845">
            <w:rPr>
              <w:rFonts w:ascii="PT Astra Serif" w:eastAsia="Times New Roman" w:hAnsi="PT Astra Serif" w:cs="Times New Roman"/>
              <w:b/>
              <w:sz w:val="24"/>
              <w:szCs w:val="24"/>
              <w:lang w:eastAsia="ru-RU"/>
            </w:rPr>
            <w:t xml:space="preserve">Сектор образования, исследований и разработок </w:t>
          </w:r>
        </w:p>
      </w:sdtContent>
    </w:sdt>
    <w:p w:rsidR="00724A84" w:rsidRPr="00832845" w:rsidRDefault="00724A84"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Мероприятия по развитию сектора образования, исследований и разработок будут направлены на повышение эффективности научной, научно-технической и инновационной деятельности в регионе. В регионе реализуется проект по развитию научной и научно-производственной кооперации, направленный на использование актуальных федеральных механизмов научно-технологической политики (создание в Томской области не менее 1 научно-образовательного центра мирового уровня, </w:t>
      </w:r>
      <w:r w:rsidR="00E11E12">
        <w:rPr>
          <w:rFonts w:ascii="PT Astra Serif" w:eastAsia="Times New Roman" w:hAnsi="PT Astra Serif" w:cs="Times New Roman"/>
          <w:sz w:val="24"/>
          <w:szCs w:val="24"/>
          <w:lang w:eastAsia="ru-RU"/>
        </w:rPr>
        <w:br/>
      </w:r>
      <w:r w:rsidRPr="00832845">
        <w:rPr>
          <w:rFonts w:ascii="PT Astra Serif" w:eastAsia="Times New Roman" w:hAnsi="PT Astra Serif" w:cs="Times New Roman"/>
          <w:sz w:val="24"/>
          <w:szCs w:val="24"/>
          <w:lang w:eastAsia="ru-RU"/>
        </w:rPr>
        <w:t xml:space="preserve">1 научного центра мирового уровня). </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В дополнение к реализуемым мероприятиям необходимо предусмотреть существенное усиление мер в рамках региональной технологической и инновационной политики. Необходима реализация следующих дополнительных направлений развития:</w:t>
      </w:r>
    </w:p>
    <w:p w:rsidR="00724A84" w:rsidRPr="00832845" w:rsidRDefault="00724A84" w:rsidP="00E53DCD">
      <w:pPr>
        <w:numPr>
          <w:ilvl w:val="0"/>
          <w:numId w:val="20"/>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Отработка форматов кооперации организаций реального сектора экономики, образовательных организаций высшего образования и научных организаций.</w:t>
      </w:r>
    </w:p>
    <w:p w:rsidR="00724A84" w:rsidRPr="00832845" w:rsidRDefault="00724A84" w:rsidP="00E53DCD">
      <w:pPr>
        <w:numPr>
          <w:ilvl w:val="0"/>
          <w:numId w:val="20"/>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Создание новых кластеров на стыке глубоких и цифровых технологий.</w:t>
      </w:r>
    </w:p>
    <w:p w:rsidR="00724A84" w:rsidRPr="00832845" w:rsidRDefault="00724A84" w:rsidP="00E53DCD">
      <w:pPr>
        <w:spacing w:after="0" w:line="360" w:lineRule="auto"/>
        <w:ind w:firstLine="700"/>
        <w:jc w:val="both"/>
        <w:rPr>
          <w:rFonts w:ascii="PT Astra Serif" w:eastAsia="Times New Roman" w:hAnsi="PT Astra Serif" w:cs="Times New Roman"/>
          <w:b/>
          <w:strike/>
          <w:sz w:val="24"/>
          <w:szCs w:val="24"/>
          <w:lang w:eastAsia="ru-RU"/>
        </w:rPr>
      </w:pPr>
      <w:r w:rsidRPr="00832845">
        <w:rPr>
          <w:rFonts w:ascii="PT Astra Serif" w:eastAsia="Times New Roman" w:hAnsi="PT Astra Serif" w:cs="Times New Roman"/>
          <w:b/>
          <w:sz w:val="24"/>
          <w:szCs w:val="24"/>
          <w:lang w:eastAsia="ru-RU"/>
        </w:rPr>
        <w:t>Отработка форматов кооперации организаций реального сектора экономики, образовательных организаций высшего образования и научных организаций</w:t>
      </w:r>
    </w:p>
    <w:p w:rsidR="00724A84" w:rsidRPr="00832845" w:rsidRDefault="00724A84"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В Стратегии пространственного развития Российской Федерации Томская область выделена в числе регионов, в которых сложились условия для создания на основе научного потенциала региона нового технологического ядра отраслевой специализации, обеспечения кадрами и прикладными знаниями стратегически важных отраслей. </w:t>
      </w:r>
    </w:p>
    <w:p w:rsidR="00724A84" w:rsidRPr="00832845" w:rsidRDefault="00724A84" w:rsidP="00E53DCD">
      <w:pPr>
        <w:spacing w:after="0" w:line="360" w:lineRule="auto"/>
        <w:ind w:firstLine="709"/>
        <w:jc w:val="both"/>
        <w:rPr>
          <w:rFonts w:ascii="PT Astra Serif" w:eastAsia="Times New Roman" w:hAnsi="PT Astra Serif" w:cs="Times New Roman"/>
          <w:sz w:val="24"/>
          <w:szCs w:val="24"/>
          <w:lang w:eastAsia="ru-RU"/>
        </w:rPr>
      </w:pPr>
      <w:r w:rsidRPr="00E11E12">
        <w:rPr>
          <w:rFonts w:ascii="PT Astra Serif" w:eastAsia="Times New Roman" w:hAnsi="PT Astra Serif" w:cs="Times New Roman"/>
          <w:sz w:val="24"/>
          <w:szCs w:val="24"/>
          <w:lang w:eastAsia="ru-RU"/>
        </w:rPr>
        <w:t>Инициатива</w:t>
      </w:r>
      <w:r w:rsidRPr="00832845">
        <w:rPr>
          <w:rFonts w:ascii="PT Astra Serif" w:eastAsia="Times New Roman" w:hAnsi="PT Astra Serif" w:cs="Times New Roman"/>
          <w:sz w:val="24"/>
          <w:szCs w:val="24"/>
          <w:lang w:eastAsia="ru-RU"/>
        </w:rPr>
        <w:t xml:space="preserve"> по развитию научной и научно-производственной кооперации будет реализовываться с использованием компетенций и инфраструктуры ведущих образовательных организаций высшего образования Томска (ТГУ, ТПУ, ТУСУР, СибГМУ, ТГАСУ, ТГПУ, включая базовые кафедры индустриальных компаний, центры компетенций, инжиниринговые центры, центры коллективного пользования научным оборудованием) и академических научных организаций (Томский национальный исследовательский медицинский центр РАН, Институт физики прочности и материаловедения, Институт химии нефти, Институт сильноточной электроники, Институт мониторинга климатических и экологических систем, Институт оптики атмосферы).</w:t>
      </w:r>
    </w:p>
    <w:p w:rsidR="00724A84" w:rsidRPr="00832845" w:rsidRDefault="00724A84" w:rsidP="00E53DCD">
      <w:pPr>
        <w:spacing w:after="0" w:line="360" w:lineRule="auto"/>
        <w:ind w:firstLine="709"/>
        <w:jc w:val="both"/>
        <w:rPr>
          <w:rFonts w:ascii="PT Astra Serif" w:eastAsia="Times New Roman" w:hAnsi="PT Astra Serif" w:cs="Times New Roman"/>
          <w:sz w:val="24"/>
          <w:szCs w:val="24"/>
          <w:lang w:eastAsia="ru-RU"/>
        </w:rPr>
      </w:pPr>
      <w:proofErr w:type="gramStart"/>
      <w:r w:rsidRPr="00832845">
        <w:rPr>
          <w:rFonts w:ascii="PT Astra Serif" w:eastAsia="Times New Roman" w:hAnsi="PT Astra Serif" w:cs="Times New Roman"/>
          <w:sz w:val="24"/>
          <w:szCs w:val="24"/>
          <w:lang w:eastAsia="ru-RU"/>
        </w:rPr>
        <w:t>Технологические проекты Научно-образовательного центра Томской области будут реализовываться с вовлечением и при ресурсной поддержке индустриальных и технологических партнеров - компаний-лидеров ведущих отраслей и технологических рынков, в числе которых ПАО «Газпром нефть», ПАО «СИБУР Холдинг», ООО «СТК», АО НПФ «Микран», ООО «ТПК «САВА», ООО «Артлайф» и др. Эти компании примут участие в обеспечении необходимой  приборной и технологической базы, создании технологических полигонов, совместных</w:t>
      </w:r>
      <w:proofErr w:type="gramEnd"/>
      <w:r w:rsidRPr="00832845">
        <w:rPr>
          <w:rFonts w:ascii="PT Astra Serif" w:eastAsia="Times New Roman" w:hAnsi="PT Astra Serif" w:cs="Times New Roman"/>
          <w:sz w:val="24"/>
          <w:szCs w:val="24"/>
          <w:lang w:eastAsia="ru-RU"/>
        </w:rPr>
        <w:t xml:space="preserve"> специализированных лабораторий и центров практико-ориентированной подготовки кадров.</w:t>
      </w:r>
    </w:p>
    <w:p w:rsidR="00724A84" w:rsidRPr="00832845" w:rsidRDefault="00724A84" w:rsidP="00E53DCD">
      <w:pPr>
        <w:spacing w:after="0" w:line="360" w:lineRule="auto"/>
        <w:ind w:firstLine="709"/>
        <w:jc w:val="both"/>
        <w:rPr>
          <w:rFonts w:ascii="PT Astra Serif" w:eastAsia="Times New Roman" w:hAnsi="PT Astra Serif" w:cs="Times New Roman"/>
          <w:sz w:val="24"/>
          <w:szCs w:val="24"/>
          <w:lang w:eastAsia="ru-RU"/>
        </w:rPr>
      </w:pPr>
      <w:proofErr w:type="gramStart"/>
      <w:r w:rsidRPr="00E11E12">
        <w:rPr>
          <w:rFonts w:ascii="PT Astra Serif" w:eastAsia="Times New Roman" w:hAnsi="PT Astra Serif" w:cs="Times New Roman"/>
          <w:sz w:val="24"/>
          <w:szCs w:val="24"/>
          <w:lang w:eastAsia="ru-RU"/>
        </w:rPr>
        <w:t>Инициатива по</w:t>
      </w:r>
      <w:r w:rsidRPr="00832845">
        <w:rPr>
          <w:rFonts w:ascii="PT Astra Serif" w:eastAsia="Times New Roman" w:hAnsi="PT Astra Serif" w:cs="Times New Roman"/>
          <w:sz w:val="24"/>
          <w:szCs w:val="24"/>
          <w:lang w:eastAsia="ru-RU"/>
        </w:rPr>
        <w:t xml:space="preserve"> развитию научной и научно-производственной кооперации предусматривает: создание системы интеграции науки и бизнеса на основе совместного планирования и проектирования (в форматах КНТП / КПНИ); создание лидирующего в стране центра развития компетенций по подготовке и карьерному развитию индустриально ориентированных исследователей и разработчиков (на базе Школы ключевых исследователей); создание открытой инновационно-технологической экосистемы, интегрирующей возможности и сервисы всех институтов развития;</w:t>
      </w:r>
      <w:proofErr w:type="gramEnd"/>
      <w:r w:rsidRPr="00832845">
        <w:rPr>
          <w:rFonts w:ascii="PT Astra Serif" w:eastAsia="Times New Roman" w:hAnsi="PT Astra Serif" w:cs="Times New Roman"/>
          <w:sz w:val="24"/>
          <w:szCs w:val="24"/>
          <w:lang w:eastAsia="ru-RU"/>
        </w:rPr>
        <w:t xml:space="preserve"> обеспечение доступности ресурсов и инфраструктуры для разработчиков </w:t>
      </w:r>
      <w:r w:rsidR="00E11E12">
        <w:rPr>
          <w:rFonts w:ascii="PT Astra Serif" w:eastAsia="Times New Roman" w:hAnsi="PT Astra Serif" w:cs="Times New Roman"/>
          <w:sz w:val="24"/>
          <w:szCs w:val="24"/>
          <w:lang w:eastAsia="ru-RU"/>
        </w:rPr>
        <w:br/>
        <w:t>(</w:t>
      </w:r>
      <w:r w:rsidR="00E11E12" w:rsidRPr="00E11E12">
        <w:rPr>
          <w:rFonts w:ascii="PT Astra Serif" w:hAnsi="PT Astra Serif"/>
          <w:sz w:val="24"/>
          <w:szCs w:val="24"/>
        </w:rPr>
        <w:t>в том числе</w:t>
      </w:r>
      <w:r w:rsidR="00E11E12" w:rsidRPr="00832845">
        <w:rPr>
          <w:rFonts w:ascii="PT Astra Serif" w:hAnsi="PT Astra Serif"/>
        </w:rPr>
        <w:t xml:space="preserve"> </w:t>
      </w:r>
      <w:r w:rsidRPr="00832845">
        <w:rPr>
          <w:rFonts w:ascii="PT Astra Serif" w:eastAsia="Times New Roman" w:hAnsi="PT Astra Serif" w:cs="Times New Roman"/>
          <w:sz w:val="24"/>
          <w:szCs w:val="24"/>
          <w:lang w:eastAsia="ru-RU"/>
        </w:rPr>
        <w:t xml:space="preserve">обновление приборной базы ведущих организаций Томской области, выполняющих научные исследования и разработки); мероприятия по формированию региональных рынков прорывных инноваций в связке с экспериментальными режимами внедрения (полигонов, центров технологического трансфера, опытных производств, переход на новые стандарты и пр.). </w:t>
      </w:r>
    </w:p>
    <w:p w:rsidR="00724A84" w:rsidRPr="00832845" w:rsidRDefault="00724A84"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Приоритетными </w:t>
      </w:r>
      <w:r w:rsidRPr="00E11E12">
        <w:rPr>
          <w:rFonts w:ascii="PT Astra Serif" w:eastAsia="Times New Roman" w:hAnsi="PT Astra Serif" w:cs="Times New Roman"/>
          <w:sz w:val="24"/>
          <w:szCs w:val="24"/>
          <w:lang w:eastAsia="ru-RU"/>
        </w:rPr>
        <w:t>направлениями инициативы</w:t>
      </w:r>
      <w:r w:rsidRPr="00832845">
        <w:rPr>
          <w:rFonts w:ascii="PT Astra Serif" w:eastAsia="Times New Roman" w:hAnsi="PT Astra Serif" w:cs="Times New Roman"/>
          <w:sz w:val="24"/>
          <w:szCs w:val="24"/>
          <w:lang w:eastAsia="ru-RU"/>
        </w:rPr>
        <w:t xml:space="preserve"> являются: </w:t>
      </w:r>
    </w:p>
    <w:p w:rsidR="00724A84" w:rsidRPr="00832845" w:rsidRDefault="00724A84" w:rsidP="00E53DCD">
      <w:pPr>
        <w:numPr>
          <w:ilvl w:val="0"/>
          <w:numId w:val="21"/>
        </w:numPr>
        <w:tabs>
          <w:tab w:val="left" w:pos="993"/>
        </w:tabs>
        <w:spacing w:after="0" w:line="360" w:lineRule="auto"/>
        <w:ind w:left="0" w:firstLine="567"/>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Системы связи и микроэлектроника; </w:t>
      </w:r>
    </w:p>
    <w:p w:rsidR="00724A84" w:rsidRPr="00832845" w:rsidRDefault="00724A84" w:rsidP="00E53DCD">
      <w:pPr>
        <w:numPr>
          <w:ilvl w:val="0"/>
          <w:numId w:val="21"/>
        </w:numPr>
        <w:tabs>
          <w:tab w:val="left" w:pos="993"/>
        </w:tabs>
        <w:spacing w:after="0" w:line="360" w:lineRule="auto"/>
        <w:ind w:left="0" w:firstLine="567"/>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Передовой нефтегазовый инжиниринг; </w:t>
      </w:r>
    </w:p>
    <w:p w:rsidR="00724A84" w:rsidRPr="00832845" w:rsidRDefault="00724A84" w:rsidP="00E53DCD">
      <w:pPr>
        <w:numPr>
          <w:ilvl w:val="0"/>
          <w:numId w:val="21"/>
        </w:numPr>
        <w:tabs>
          <w:tab w:val="left" w:pos="993"/>
        </w:tabs>
        <w:spacing w:after="0" w:line="360" w:lineRule="auto"/>
        <w:ind w:left="0" w:firstLine="567"/>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Персонализированная медицина и новые биотехнологии питания; </w:t>
      </w:r>
    </w:p>
    <w:p w:rsidR="00724A84" w:rsidRPr="00832845" w:rsidRDefault="00724A84" w:rsidP="00E53DCD">
      <w:pPr>
        <w:numPr>
          <w:ilvl w:val="0"/>
          <w:numId w:val="21"/>
        </w:numPr>
        <w:tabs>
          <w:tab w:val="left" w:pos="993"/>
        </w:tabs>
        <w:spacing w:after="0" w:line="360" w:lineRule="auto"/>
        <w:ind w:left="0" w:firstLine="567"/>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Новая химия и молекулярный дизайн; </w:t>
      </w:r>
    </w:p>
    <w:p w:rsidR="00724A84" w:rsidRPr="00832845" w:rsidRDefault="00724A84" w:rsidP="00E53DCD">
      <w:pPr>
        <w:numPr>
          <w:ilvl w:val="0"/>
          <w:numId w:val="21"/>
        </w:numPr>
        <w:tabs>
          <w:tab w:val="left" w:pos="993"/>
        </w:tabs>
        <w:spacing w:after="0" w:line="360" w:lineRule="auto"/>
        <w:ind w:left="0" w:firstLine="567"/>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Перспективные материалы и технологии обеспечения качества; </w:t>
      </w:r>
    </w:p>
    <w:p w:rsidR="00724A84" w:rsidRPr="00832845" w:rsidRDefault="00724A84" w:rsidP="00E53DCD">
      <w:pPr>
        <w:numPr>
          <w:ilvl w:val="0"/>
          <w:numId w:val="21"/>
        </w:numPr>
        <w:tabs>
          <w:tab w:val="left" w:pos="993"/>
        </w:tabs>
        <w:spacing w:after="0" w:line="360" w:lineRule="auto"/>
        <w:ind w:left="0" w:firstLine="567"/>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Цифровые решения, квантовые вычисления и искусственный интеллект. </w:t>
      </w:r>
    </w:p>
    <w:p w:rsidR="00724A84" w:rsidRPr="00832845" w:rsidRDefault="00724A84"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Дополнительно к указанным мероприятиям планируется реализация мероприятий по созданию и развитию новых технологических кластеров в сфере глубоких и цифровых технологий. </w:t>
      </w:r>
    </w:p>
    <w:p w:rsidR="00724A84" w:rsidRPr="00832845" w:rsidRDefault="00724A84" w:rsidP="00E53DCD">
      <w:pPr>
        <w:spacing w:after="0" w:line="360" w:lineRule="auto"/>
        <w:ind w:firstLine="709"/>
        <w:jc w:val="both"/>
        <w:rPr>
          <w:rFonts w:ascii="PT Astra Serif" w:eastAsia="Times New Roman" w:hAnsi="PT Astra Serif" w:cs="Times New Roman"/>
          <w:b/>
          <w:sz w:val="24"/>
          <w:szCs w:val="24"/>
          <w:lang w:eastAsia="ru-RU"/>
        </w:rPr>
      </w:pPr>
      <w:r w:rsidRPr="00832845">
        <w:rPr>
          <w:rFonts w:ascii="PT Astra Serif" w:eastAsia="Times New Roman" w:hAnsi="PT Astra Serif" w:cs="Times New Roman"/>
          <w:b/>
          <w:sz w:val="24"/>
          <w:szCs w:val="24"/>
          <w:lang w:eastAsia="ru-RU"/>
        </w:rPr>
        <w:t xml:space="preserve">Создание новых кластеров на стыке глубоких и цифровых технологий </w:t>
      </w:r>
    </w:p>
    <w:p w:rsidR="00724A84" w:rsidRPr="00832845" w:rsidRDefault="00724A84" w:rsidP="00E53DCD">
      <w:pPr>
        <w:spacing w:after="0" w:line="360" w:lineRule="auto"/>
        <w:ind w:firstLine="700"/>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К 2030 году Томская область должна стать лидером по созданию и внедрению передовых технологических решений. В то же время технологические компании, которые, как правило, имеют нишевое позиционирование, нуждаются в целевых механизмах поддержки, в особенности при существующих кризисных явлениях, меняющих институциональную среду экономики. Малые технологические компании региона должны быть защищены льготными режимами, иметь доступ к качественной инфраструктуре, сервисам поиска российских и иностранных партнеров как стратегически важному ресурсу, обеспечивающему развитие человеческого капитала в Томской области.</w:t>
      </w:r>
    </w:p>
    <w:p w:rsidR="00724A84" w:rsidRPr="00832845" w:rsidRDefault="00724A84" w:rsidP="00E53DCD">
      <w:pPr>
        <w:spacing w:after="0" w:line="360" w:lineRule="auto"/>
        <w:ind w:firstLine="709"/>
        <w:jc w:val="both"/>
        <w:rPr>
          <w:rFonts w:ascii="PT Astra Serif" w:eastAsia="Times New Roman" w:hAnsi="PT Astra Serif" w:cs="Times New Roman"/>
          <w:strike/>
          <w:sz w:val="24"/>
          <w:szCs w:val="24"/>
          <w:lang w:eastAsia="ru-RU"/>
        </w:rPr>
      </w:pPr>
      <w:r w:rsidRPr="00832845">
        <w:rPr>
          <w:rFonts w:ascii="PT Astra Serif" w:eastAsia="Times New Roman" w:hAnsi="PT Astra Serif" w:cs="Times New Roman"/>
          <w:sz w:val="24"/>
          <w:szCs w:val="24"/>
          <w:lang w:eastAsia="ru-RU"/>
        </w:rPr>
        <w:t xml:space="preserve">В рамках действующих мер продолжится создание в Томской области опытного района по отработке услуг перевозки легких грузов на базе беспилотных летательных аппаратов (БПЛА) в рамках проекта «Тайга» </w:t>
      </w:r>
      <w:r w:rsidR="00E11E12">
        <w:rPr>
          <w:rFonts w:ascii="PT Astra Serif" w:eastAsia="Times New Roman" w:hAnsi="PT Astra Serif" w:cs="Times New Roman"/>
          <w:sz w:val="24"/>
          <w:szCs w:val="24"/>
          <w:lang w:eastAsia="ru-RU"/>
        </w:rPr>
        <w:t>–</w:t>
      </w:r>
      <w:r w:rsidRPr="00832845">
        <w:rPr>
          <w:rFonts w:ascii="PT Astra Serif" w:eastAsia="Times New Roman" w:hAnsi="PT Astra Serif" w:cs="Times New Roman"/>
          <w:sz w:val="24"/>
          <w:szCs w:val="24"/>
          <w:lang w:eastAsia="ru-RU"/>
        </w:rPr>
        <w:t xml:space="preserve"> пилотного проекта национального уровня, с одновременной отработкой экспериментального правового режима и технологических комплексов создания нового рынка беспилотных аппаратов.</w:t>
      </w:r>
      <w:r w:rsidRPr="00832845">
        <w:rPr>
          <w:rFonts w:ascii="PT Astra Serif" w:eastAsia="Times New Roman" w:hAnsi="PT Astra Serif" w:cs="Times New Roman"/>
          <w:color w:val="000000"/>
          <w:sz w:val="16"/>
          <w:szCs w:val="16"/>
          <w:lang w:eastAsia="ru-RU"/>
        </w:rPr>
        <w:t xml:space="preserve"> </w:t>
      </w:r>
      <w:r w:rsidRPr="00832845">
        <w:rPr>
          <w:rFonts w:ascii="PT Astra Serif" w:eastAsia="Times New Roman" w:hAnsi="PT Astra Serif" w:cs="Times New Roman"/>
          <w:sz w:val="24"/>
          <w:szCs w:val="24"/>
          <w:lang w:eastAsia="ru-RU"/>
        </w:rPr>
        <w:t>С 2021 года запланирована реализация программы экспериментального правового режима в сфере беспилотных технологий.</w:t>
      </w:r>
    </w:p>
    <w:p w:rsidR="00724A84" w:rsidRPr="00832845" w:rsidRDefault="00724A84"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Имеющиеся в Томской области компетенции и инфраструктурные возможности позволят масштабировать опыт реализации проекта «Тайга» и создать до 2030 года несколько новых экспериментальных полигонов и режимов в сфере новых быстро растущих рынков (со среднегодовыми темпами роста от 7 до 37%) в соответствии с возможностями федерального законодательства по экспериментальным правовым режимам в сфере цифровых инноваций.</w:t>
      </w:r>
    </w:p>
    <w:p w:rsidR="00724A84" w:rsidRPr="00832845" w:rsidRDefault="00724A84"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Также, на базе ТУСУР будет сформирован центр микроэлектроники, реализующий портфель проектов в области развития систем и сетей связи 5G (включая разработку отечественных модулей 5G средней и большой зоны обслуживания и программно-аппаратного комплекса для формирования тестовых сигналов стандарта 5G NR), технологий беспроводной связи и интернета вещей. Позиционирование Томской области в сегменте СВЧ-технологий будет базироваться на компетенциях, сформированных в рамках проектов АО «Научно-исследовательский институт полупроводниковых приборов» и АО «НПФ «Микран»». В рамках гранта АО «Российская венчурная компания» на разработку и тестирование базовой станции для 5G-сетей «НПФ «Микран»» создаст пилотную 5G-зону на южной площадке ОЭЗ. </w:t>
      </w:r>
    </w:p>
    <w:p w:rsidR="00724A84" w:rsidRPr="00832845" w:rsidRDefault="00724A84"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Новые технологические полигоны и целевые растущие мировые </w:t>
      </w:r>
      <w:r w:rsidRPr="00E11E12">
        <w:rPr>
          <w:rFonts w:ascii="PT Astra Serif" w:eastAsia="Times New Roman" w:hAnsi="PT Astra Serif" w:cs="Times New Roman"/>
          <w:sz w:val="24"/>
          <w:szCs w:val="24"/>
          <w:lang w:eastAsia="ru-RU"/>
        </w:rPr>
        <w:t>рынки для Томской области приведены в таблице 7.</w:t>
      </w:r>
    </w:p>
    <w:p w:rsidR="00724A84" w:rsidRPr="00832845" w:rsidRDefault="00724A84"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Таблица 7 – Новые технологические полигоны, целевые продукты и рынки. </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701"/>
        <w:gridCol w:w="3971"/>
        <w:gridCol w:w="1844"/>
        <w:gridCol w:w="1844"/>
      </w:tblGrid>
      <w:tr w:rsidR="00724A84" w:rsidRPr="00832845" w:rsidTr="00F657A3">
        <w:trPr>
          <w:trHeight w:val="20"/>
          <w:tblHeader/>
          <w:jc w:val="center"/>
        </w:trPr>
        <w:tc>
          <w:tcPr>
            <w:tcW w:w="1701" w:type="dxa"/>
            <w:tcBorders>
              <w:top w:val="single" w:sz="4" w:space="0" w:color="auto"/>
              <w:left w:val="single" w:sz="4" w:space="0" w:color="auto"/>
              <w:bottom w:val="single" w:sz="4" w:space="0" w:color="auto"/>
              <w:right w:val="single" w:sz="4" w:space="0" w:color="auto"/>
            </w:tcBorders>
            <w:hideMark/>
          </w:tcPr>
          <w:p w:rsidR="00724A84" w:rsidRPr="00832845" w:rsidRDefault="00724A84" w:rsidP="002C0530">
            <w:pPr>
              <w:spacing w:after="0" w:line="240" w:lineRule="auto"/>
              <w:jc w:val="both"/>
              <w:rPr>
                <w:rFonts w:ascii="PT Astra Serif" w:hAnsi="PT Astra Serif"/>
                <w:b/>
                <w:sz w:val="18"/>
                <w:szCs w:val="18"/>
              </w:rPr>
            </w:pPr>
            <w:r w:rsidRPr="00832845">
              <w:rPr>
                <w:rFonts w:ascii="PT Astra Serif" w:hAnsi="PT Astra Serif"/>
                <w:b/>
                <w:sz w:val="18"/>
                <w:szCs w:val="18"/>
              </w:rPr>
              <w:t xml:space="preserve">Технологический полигон </w:t>
            </w:r>
          </w:p>
        </w:tc>
        <w:tc>
          <w:tcPr>
            <w:tcW w:w="3969" w:type="dxa"/>
            <w:tcBorders>
              <w:top w:val="single" w:sz="4" w:space="0" w:color="auto"/>
              <w:left w:val="single" w:sz="4" w:space="0" w:color="auto"/>
              <w:bottom w:val="single" w:sz="4" w:space="0" w:color="auto"/>
              <w:right w:val="single" w:sz="4" w:space="0" w:color="auto"/>
            </w:tcBorders>
            <w:hideMark/>
          </w:tcPr>
          <w:p w:rsidR="00724A84" w:rsidRPr="00832845" w:rsidRDefault="00724A84" w:rsidP="002C0530">
            <w:pPr>
              <w:spacing w:after="0" w:line="240" w:lineRule="auto"/>
              <w:jc w:val="both"/>
              <w:rPr>
                <w:rFonts w:ascii="PT Astra Serif" w:hAnsi="PT Astra Serif"/>
                <w:b/>
                <w:sz w:val="18"/>
                <w:szCs w:val="18"/>
              </w:rPr>
            </w:pPr>
            <w:r w:rsidRPr="00832845">
              <w:rPr>
                <w:rFonts w:ascii="PT Astra Serif" w:hAnsi="PT Astra Serif"/>
                <w:b/>
                <w:sz w:val="18"/>
                <w:szCs w:val="18"/>
              </w:rPr>
              <w:t>Основные целевые продукты</w:t>
            </w:r>
          </w:p>
        </w:tc>
        <w:tc>
          <w:tcPr>
            <w:tcW w:w="1843" w:type="dxa"/>
            <w:tcBorders>
              <w:top w:val="single" w:sz="4" w:space="0" w:color="auto"/>
              <w:left w:val="single" w:sz="4" w:space="0" w:color="auto"/>
              <w:bottom w:val="single" w:sz="4" w:space="0" w:color="auto"/>
              <w:right w:val="single" w:sz="4" w:space="0" w:color="auto"/>
            </w:tcBorders>
            <w:hideMark/>
          </w:tcPr>
          <w:p w:rsidR="00724A84" w:rsidRPr="00832845" w:rsidRDefault="00724A84" w:rsidP="002C0530">
            <w:pPr>
              <w:spacing w:after="0" w:line="240" w:lineRule="auto"/>
              <w:jc w:val="both"/>
              <w:rPr>
                <w:rFonts w:ascii="PT Astra Serif" w:hAnsi="PT Astra Serif"/>
                <w:b/>
                <w:sz w:val="18"/>
                <w:szCs w:val="18"/>
              </w:rPr>
            </w:pPr>
            <w:r w:rsidRPr="00832845">
              <w:rPr>
                <w:rFonts w:ascii="PT Astra Serif" w:hAnsi="PT Astra Serif"/>
                <w:b/>
                <w:sz w:val="18"/>
                <w:szCs w:val="18"/>
              </w:rPr>
              <w:t>Мировой рынок</w:t>
            </w:r>
          </w:p>
        </w:tc>
        <w:tc>
          <w:tcPr>
            <w:tcW w:w="1843" w:type="dxa"/>
            <w:tcBorders>
              <w:top w:val="single" w:sz="4" w:space="0" w:color="auto"/>
              <w:left w:val="single" w:sz="4" w:space="0" w:color="auto"/>
              <w:bottom w:val="single" w:sz="4" w:space="0" w:color="auto"/>
              <w:right w:val="single" w:sz="4" w:space="0" w:color="auto"/>
            </w:tcBorders>
            <w:hideMark/>
          </w:tcPr>
          <w:p w:rsidR="00724A84" w:rsidRPr="00832845" w:rsidRDefault="00724A84" w:rsidP="002C0530">
            <w:pPr>
              <w:spacing w:after="0" w:line="240" w:lineRule="auto"/>
              <w:jc w:val="both"/>
              <w:rPr>
                <w:rFonts w:ascii="PT Astra Serif" w:hAnsi="PT Astra Serif"/>
                <w:b/>
                <w:sz w:val="18"/>
                <w:szCs w:val="18"/>
              </w:rPr>
            </w:pPr>
            <w:r w:rsidRPr="00832845">
              <w:rPr>
                <w:rFonts w:ascii="PT Astra Serif" w:hAnsi="PT Astra Serif"/>
                <w:b/>
                <w:sz w:val="18"/>
                <w:szCs w:val="18"/>
              </w:rPr>
              <w:t>Среднегодовые темпы роста рынка в мире до 2030 года, CAGR, %</w:t>
            </w:r>
          </w:p>
        </w:tc>
      </w:tr>
      <w:tr w:rsidR="00724A84" w:rsidRPr="00832845" w:rsidTr="00F657A3">
        <w:trPr>
          <w:trHeight w:val="20"/>
          <w:jc w:val="center"/>
        </w:trPr>
        <w:tc>
          <w:tcPr>
            <w:tcW w:w="1701" w:type="dxa"/>
            <w:tcBorders>
              <w:top w:val="single" w:sz="4" w:space="0" w:color="auto"/>
              <w:left w:val="single" w:sz="4" w:space="0" w:color="auto"/>
              <w:bottom w:val="single" w:sz="4" w:space="0" w:color="auto"/>
              <w:right w:val="single" w:sz="4" w:space="0" w:color="auto"/>
            </w:tcBorders>
            <w:hideMark/>
          </w:tcPr>
          <w:p w:rsidR="00724A84" w:rsidRPr="00832845" w:rsidRDefault="00724A84" w:rsidP="002C0530">
            <w:pPr>
              <w:spacing w:after="0" w:line="240" w:lineRule="auto"/>
              <w:rPr>
                <w:rFonts w:ascii="PT Astra Serif" w:hAnsi="PT Astra Serif"/>
                <w:sz w:val="18"/>
                <w:szCs w:val="18"/>
              </w:rPr>
            </w:pPr>
            <w:r w:rsidRPr="00832845">
              <w:rPr>
                <w:rFonts w:ascii="PT Astra Serif" w:hAnsi="PT Astra Serif"/>
                <w:sz w:val="18"/>
                <w:szCs w:val="18"/>
              </w:rPr>
              <w:t xml:space="preserve">Тайга </w:t>
            </w:r>
          </w:p>
        </w:tc>
        <w:tc>
          <w:tcPr>
            <w:tcW w:w="3969" w:type="dxa"/>
            <w:tcBorders>
              <w:top w:val="single" w:sz="4" w:space="0" w:color="auto"/>
              <w:left w:val="single" w:sz="4" w:space="0" w:color="auto"/>
              <w:bottom w:val="single" w:sz="4" w:space="0" w:color="auto"/>
              <w:right w:val="single" w:sz="4" w:space="0" w:color="auto"/>
            </w:tcBorders>
            <w:hideMark/>
          </w:tcPr>
          <w:p w:rsidR="00724A84" w:rsidRPr="00832845" w:rsidRDefault="00724A84" w:rsidP="002C0530">
            <w:pPr>
              <w:spacing w:after="0" w:line="240" w:lineRule="auto"/>
              <w:rPr>
                <w:rFonts w:ascii="PT Astra Serif" w:hAnsi="PT Astra Serif"/>
                <w:sz w:val="18"/>
                <w:szCs w:val="18"/>
              </w:rPr>
            </w:pPr>
            <w:r w:rsidRPr="00832845">
              <w:rPr>
                <w:rFonts w:ascii="PT Astra Serif" w:hAnsi="PT Astra Serif"/>
                <w:sz w:val="18"/>
                <w:szCs w:val="18"/>
              </w:rPr>
              <w:t>Воздушные беспилотные системы для доставки грузов</w:t>
            </w:r>
          </w:p>
        </w:tc>
        <w:tc>
          <w:tcPr>
            <w:tcW w:w="1843" w:type="dxa"/>
            <w:tcBorders>
              <w:top w:val="single" w:sz="4" w:space="0" w:color="auto"/>
              <w:left w:val="single" w:sz="4" w:space="0" w:color="auto"/>
              <w:bottom w:val="single" w:sz="4" w:space="0" w:color="auto"/>
              <w:right w:val="single" w:sz="4" w:space="0" w:color="auto"/>
            </w:tcBorders>
            <w:hideMark/>
          </w:tcPr>
          <w:p w:rsidR="00724A84" w:rsidRPr="00832845" w:rsidRDefault="00724A84" w:rsidP="002C0530">
            <w:pPr>
              <w:spacing w:after="0" w:line="240" w:lineRule="auto"/>
              <w:rPr>
                <w:rFonts w:ascii="PT Astra Serif" w:hAnsi="PT Astra Serif"/>
                <w:sz w:val="18"/>
                <w:szCs w:val="18"/>
              </w:rPr>
            </w:pPr>
            <w:r w:rsidRPr="00832845">
              <w:rPr>
                <w:rFonts w:ascii="PT Astra Serif" w:hAnsi="PT Astra Serif"/>
                <w:sz w:val="18"/>
                <w:szCs w:val="18"/>
              </w:rPr>
              <w:t>Технологии автономного транспорта (БПЛА)</w:t>
            </w:r>
          </w:p>
        </w:tc>
        <w:tc>
          <w:tcPr>
            <w:tcW w:w="1843" w:type="dxa"/>
            <w:tcBorders>
              <w:top w:val="single" w:sz="4" w:space="0" w:color="auto"/>
              <w:left w:val="single" w:sz="4" w:space="0" w:color="auto"/>
              <w:bottom w:val="single" w:sz="4" w:space="0" w:color="auto"/>
              <w:right w:val="single" w:sz="4" w:space="0" w:color="auto"/>
            </w:tcBorders>
            <w:vAlign w:val="center"/>
            <w:hideMark/>
          </w:tcPr>
          <w:p w:rsidR="00724A84" w:rsidRPr="00832845" w:rsidRDefault="00724A84" w:rsidP="002C0530">
            <w:pPr>
              <w:spacing w:after="0" w:line="240" w:lineRule="auto"/>
              <w:jc w:val="center"/>
              <w:rPr>
                <w:rFonts w:ascii="PT Astra Serif" w:hAnsi="PT Astra Serif"/>
                <w:sz w:val="18"/>
                <w:szCs w:val="18"/>
              </w:rPr>
            </w:pPr>
            <w:r w:rsidRPr="00832845">
              <w:rPr>
                <w:rFonts w:ascii="PT Astra Serif" w:hAnsi="PT Astra Serif"/>
                <w:sz w:val="18"/>
                <w:szCs w:val="18"/>
              </w:rPr>
              <w:t>12,9</w:t>
            </w:r>
          </w:p>
        </w:tc>
      </w:tr>
      <w:tr w:rsidR="00724A84" w:rsidRPr="00832845" w:rsidTr="00F657A3">
        <w:trPr>
          <w:trHeight w:val="20"/>
          <w:jc w:val="center"/>
        </w:trPr>
        <w:tc>
          <w:tcPr>
            <w:tcW w:w="1701" w:type="dxa"/>
            <w:tcBorders>
              <w:top w:val="single" w:sz="4" w:space="0" w:color="auto"/>
              <w:left w:val="single" w:sz="4" w:space="0" w:color="auto"/>
              <w:bottom w:val="single" w:sz="4" w:space="0" w:color="auto"/>
              <w:right w:val="single" w:sz="4" w:space="0" w:color="auto"/>
            </w:tcBorders>
            <w:hideMark/>
          </w:tcPr>
          <w:p w:rsidR="00724A84" w:rsidRPr="00832845" w:rsidRDefault="00724A84" w:rsidP="002C0530">
            <w:pPr>
              <w:spacing w:after="0" w:line="240" w:lineRule="auto"/>
              <w:rPr>
                <w:rFonts w:ascii="PT Astra Serif" w:hAnsi="PT Astra Serif"/>
                <w:sz w:val="18"/>
                <w:szCs w:val="18"/>
              </w:rPr>
            </w:pPr>
            <w:r w:rsidRPr="00832845">
              <w:rPr>
                <w:rFonts w:ascii="PT Astra Serif" w:hAnsi="PT Astra Serif"/>
                <w:sz w:val="18"/>
                <w:szCs w:val="18"/>
              </w:rPr>
              <w:t xml:space="preserve">Палеозой </w:t>
            </w:r>
          </w:p>
        </w:tc>
        <w:tc>
          <w:tcPr>
            <w:tcW w:w="3969" w:type="dxa"/>
            <w:tcBorders>
              <w:top w:val="single" w:sz="4" w:space="0" w:color="auto"/>
              <w:left w:val="single" w:sz="4" w:space="0" w:color="auto"/>
              <w:bottom w:val="single" w:sz="4" w:space="0" w:color="auto"/>
              <w:right w:val="single" w:sz="4" w:space="0" w:color="auto"/>
            </w:tcBorders>
            <w:hideMark/>
          </w:tcPr>
          <w:p w:rsidR="00724A84" w:rsidRPr="00832845" w:rsidRDefault="00724A84" w:rsidP="002C0530">
            <w:pPr>
              <w:spacing w:after="0" w:line="240" w:lineRule="auto"/>
              <w:rPr>
                <w:rFonts w:ascii="PT Astra Serif" w:hAnsi="PT Astra Serif"/>
                <w:sz w:val="18"/>
                <w:szCs w:val="18"/>
              </w:rPr>
            </w:pPr>
            <w:r w:rsidRPr="00832845">
              <w:rPr>
                <w:rFonts w:ascii="PT Astra Serif" w:hAnsi="PT Astra Serif"/>
                <w:sz w:val="18"/>
                <w:szCs w:val="18"/>
              </w:rPr>
              <w:t>Платформа для комплексного геомеханического моделирования;</w:t>
            </w:r>
          </w:p>
          <w:p w:rsidR="00724A84" w:rsidRPr="00832845" w:rsidRDefault="00724A84" w:rsidP="002C0530">
            <w:pPr>
              <w:spacing w:after="0" w:line="240" w:lineRule="auto"/>
              <w:rPr>
                <w:rFonts w:ascii="PT Astra Serif" w:hAnsi="PT Astra Serif"/>
                <w:sz w:val="18"/>
                <w:szCs w:val="18"/>
              </w:rPr>
            </w:pPr>
            <w:r w:rsidRPr="00832845">
              <w:rPr>
                <w:rFonts w:ascii="PT Astra Serif" w:hAnsi="PT Astra Serif"/>
                <w:sz w:val="18"/>
                <w:szCs w:val="18"/>
              </w:rPr>
              <w:t>Интеллектуальные технологии для оптимизации процессов планирования и управления разработкой</w:t>
            </w:r>
          </w:p>
        </w:tc>
        <w:tc>
          <w:tcPr>
            <w:tcW w:w="1843" w:type="dxa"/>
            <w:tcBorders>
              <w:top w:val="single" w:sz="4" w:space="0" w:color="auto"/>
              <w:left w:val="single" w:sz="4" w:space="0" w:color="auto"/>
              <w:bottom w:val="single" w:sz="4" w:space="0" w:color="auto"/>
              <w:right w:val="single" w:sz="4" w:space="0" w:color="auto"/>
            </w:tcBorders>
            <w:hideMark/>
          </w:tcPr>
          <w:p w:rsidR="00724A84" w:rsidRPr="00832845" w:rsidRDefault="00724A84" w:rsidP="002C0530">
            <w:pPr>
              <w:spacing w:after="0" w:line="240" w:lineRule="auto"/>
              <w:rPr>
                <w:rFonts w:ascii="PT Astra Serif" w:hAnsi="PT Astra Serif"/>
                <w:sz w:val="18"/>
                <w:szCs w:val="18"/>
              </w:rPr>
            </w:pPr>
            <w:r w:rsidRPr="00832845">
              <w:rPr>
                <w:rFonts w:ascii="PT Astra Serif" w:hAnsi="PT Astra Serif"/>
                <w:sz w:val="18"/>
                <w:szCs w:val="18"/>
              </w:rPr>
              <w:t>Нефтегазодобыча на базе цифровых технологий</w:t>
            </w:r>
          </w:p>
        </w:tc>
        <w:tc>
          <w:tcPr>
            <w:tcW w:w="1843" w:type="dxa"/>
            <w:tcBorders>
              <w:top w:val="single" w:sz="4" w:space="0" w:color="auto"/>
              <w:left w:val="single" w:sz="4" w:space="0" w:color="auto"/>
              <w:bottom w:val="single" w:sz="4" w:space="0" w:color="auto"/>
              <w:right w:val="single" w:sz="4" w:space="0" w:color="auto"/>
            </w:tcBorders>
            <w:vAlign w:val="center"/>
            <w:hideMark/>
          </w:tcPr>
          <w:p w:rsidR="00724A84" w:rsidRPr="00832845" w:rsidRDefault="00724A84" w:rsidP="002C0530">
            <w:pPr>
              <w:spacing w:after="0" w:line="240" w:lineRule="auto"/>
              <w:jc w:val="center"/>
              <w:rPr>
                <w:rFonts w:ascii="PT Astra Serif" w:hAnsi="PT Astra Serif"/>
                <w:sz w:val="18"/>
                <w:szCs w:val="18"/>
              </w:rPr>
            </w:pPr>
            <w:r w:rsidRPr="00832845">
              <w:rPr>
                <w:rFonts w:ascii="PT Astra Serif" w:hAnsi="PT Astra Serif"/>
                <w:sz w:val="18"/>
                <w:szCs w:val="18"/>
              </w:rPr>
              <w:t>7,1</w:t>
            </w:r>
          </w:p>
        </w:tc>
      </w:tr>
      <w:tr w:rsidR="00724A84" w:rsidRPr="00832845" w:rsidTr="00F657A3">
        <w:trPr>
          <w:trHeight w:val="20"/>
          <w:jc w:val="center"/>
        </w:trPr>
        <w:tc>
          <w:tcPr>
            <w:tcW w:w="1701" w:type="dxa"/>
            <w:tcBorders>
              <w:top w:val="single" w:sz="4" w:space="0" w:color="auto"/>
              <w:left w:val="single" w:sz="4" w:space="0" w:color="auto"/>
              <w:bottom w:val="single" w:sz="4" w:space="0" w:color="auto"/>
              <w:right w:val="single" w:sz="4" w:space="0" w:color="auto"/>
            </w:tcBorders>
            <w:hideMark/>
          </w:tcPr>
          <w:p w:rsidR="00724A84" w:rsidRPr="00832845" w:rsidRDefault="00724A84" w:rsidP="002C0530">
            <w:pPr>
              <w:spacing w:after="0" w:line="240" w:lineRule="auto"/>
              <w:rPr>
                <w:rFonts w:ascii="PT Astra Serif" w:hAnsi="PT Astra Serif"/>
                <w:sz w:val="18"/>
                <w:szCs w:val="18"/>
              </w:rPr>
            </w:pPr>
            <w:r w:rsidRPr="00832845">
              <w:rPr>
                <w:rFonts w:ascii="PT Astra Serif" w:hAnsi="PT Astra Serif"/>
                <w:sz w:val="18"/>
                <w:szCs w:val="18"/>
              </w:rPr>
              <w:t>Беспроводные системы связи 5 поколения (5G</w:t>
            </w:r>
            <w:proofErr w:type="gramStart"/>
            <w:r w:rsidRPr="00832845">
              <w:rPr>
                <w:rFonts w:ascii="PT Astra Serif" w:hAnsi="PT Astra Serif"/>
                <w:sz w:val="18"/>
                <w:szCs w:val="18"/>
              </w:rPr>
              <w:t xml:space="preserve"> )</w:t>
            </w:r>
            <w:proofErr w:type="gramEnd"/>
          </w:p>
        </w:tc>
        <w:tc>
          <w:tcPr>
            <w:tcW w:w="3969" w:type="dxa"/>
            <w:tcBorders>
              <w:top w:val="single" w:sz="4" w:space="0" w:color="auto"/>
              <w:left w:val="single" w:sz="4" w:space="0" w:color="auto"/>
              <w:bottom w:val="single" w:sz="4" w:space="0" w:color="auto"/>
              <w:right w:val="single" w:sz="4" w:space="0" w:color="auto"/>
            </w:tcBorders>
            <w:hideMark/>
          </w:tcPr>
          <w:p w:rsidR="00724A84" w:rsidRPr="00832845" w:rsidRDefault="00724A84" w:rsidP="002C0530">
            <w:pPr>
              <w:spacing w:after="0" w:line="240" w:lineRule="auto"/>
              <w:rPr>
                <w:rFonts w:ascii="PT Astra Serif" w:hAnsi="PT Astra Serif"/>
                <w:sz w:val="18"/>
                <w:szCs w:val="18"/>
              </w:rPr>
            </w:pPr>
            <w:r w:rsidRPr="00832845">
              <w:rPr>
                <w:rFonts w:ascii="PT Astra Serif" w:hAnsi="PT Astra Serif"/>
                <w:sz w:val="18"/>
                <w:szCs w:val="18"/>
              </w:rPr>
              <w:t>Приемо-передающие модули для систем связи 5G/6G;</w:t>
            </w:r>
          </w:p>
          <w:p w:rsidR="00724A84" w:rsidRPr="00832845" w:rsidRDefault="00724A84" w:rsidP="002C0530">
            <w:pPr>
              <w:spacing w:after="0" w:line="240" w:lineRule="auto"/>
              <w:rPr>
                <w:rFonts w:ascii="PT Astra Serif" w:hAnsi="PT Astra Serif"/>
                <w:sz w:val="18"/>
                <w:szCs w:val="18"/>
              </w:rPr>
            </w:pPr>
            <w:r w:rsidRPr="00832845">
              <w:rPr>
                <w:rFonts w:ascii="PT Astra Serif" w:hAnsi="PT Astra Serif"/>
                <w:sz w:val="18"/>
                <w:szCs w:val="18"/>
              </w:rPr>
              <w:t>Системы технологической связи и промышленного интернета вещей (IIoT);</w:t>
            </w:r>
          </w:p>
          <w:p w:rsidR="00724A84" w:rsidRPr="00832845" w:rsidRDefault="00724A84" w:rsidP="002C0530">
            <w:pPr>
              <w:spacing w:after="0" w:line="240" w:lineRule="auto"/>
              <w:rPr>
                <w:rFonts w:ascii="PT Astra Serif" w:hAnsi="PT Astra Serif"/>
                <w:sz w:val="18"/>
                <w:szCs w:val="18"/>
              </w:rPr>
            </w:pPr>
            <w:r w:rsidRPr="00832845">
              <w:rPr>
                <w:rFonts w:ascii="PT Astra Serif" w:hAnsi="PT Astra Serif"/>
                <w:sz w:val="18"/>
                <w:szCs w:val="18"/>
              </w:rPr>
              <w:t>Средства и комплексы измерения и контроля перспективных систем связи и их компонентов</w:t>
            </w:r>
          </w:p>
        </w:tc>
        <w:tc>
          <w:tcPr>
            <w:tcW w:w="1843" w:type="dxa"/>
            <w:tcBorders>
              <w:top w:val="single" w:sz="4" w:space="0" w:color="auto"/>
              <w:left w:val="single" w:sz="4" w:space="0" w:color="auto"/>
              <w:bottom w:val="single" w:sz="4" w:space="0" w:color="auto"/>
              <w:right w:val="single" w:sz="4" w:space="0" w:color="auto"/>
            </w:tcBorders>
            <w:hideMark/>
          </w:tcPr>
          <w:p w:rsidR="00724A84" w:rsidRPr="00832845" w:rsidRDefault="00724A84" w:rsidP="002C0530">
            <w:pPr>
              <w:spacing w:after="0" w:line="240" w:lineRule="auto"/>
              <w:rPr>
                <w:rFonts w:ascii="PT Astra Serif" w:hAnsi="PT Astra Serif"/>
                <w:sz w:val="18"/>
                <w:szCs w:val="18"/>
              </w:rPr>
            </w:pPr>
            <w:r w:rsidRPr="00832845">
              <w:rPr>
                <w:rFonts w:ascii="PT Astra Serif" w:hAnsi="PT Astra Serif"/>
                <w:sz w:val="18"/>
                <w:szCs w:val="18"/>
              </w:rPr>
              <w:t>Интернет вещей (IoT) в сельском хозяйстве</w:t>
            </w:r>
          </w:p>
        </w:tc>
        <w:tc>
          <w:tcPr>
            <w:tcW w:w="1843" w:type="dxa"/>
            <w:tcBorders>
              <w:top w:val="single" w:sz="4" w:space="0" w:color="auto"/>
              <w:left w:val="single" w:sz="4" w:space="0" w:color="auto"/>
              <w:bottom w:val="single" w:sz="4" w:space="0" w:color="auto"/>
              <w:right w:val="single" w:sz="4" w:space="0" w:color="auto"/>
            </w:tcBorders>
            <w:vAlign w:val="center"/>
            <w:hideMark/>
          </w:tcPr>
          <w:p w:rsidR="00724A84" w:rsidRPr="00832845" w:rsidRDefault="00724A84" w:rsidP="002C0530">
            <w:pPr>
              <w:spacing w:after="0" w:line="240" w:lineRule="auto"/>
              <w:jc w:val="center"/>
              <w:rPr>
                <w:rFonts w:ascii="PT Astra Serif" w:hAnsi="PT Astra Serif"/>
                <w:sz w:val="18"/>
                <w:szCs w:val="18"/>
              </w:rPr>
            </w:pPr>
            <w:r w:rsidRPr="00832845">
              <w:rPr>
                <w:rFonts w:ascii="PT Astra Serif" w:hAnsi="PT Astra Serif"/>
                <w:sz w:val="18"/>
                <w:szCs w:val="18"/>
              </w:rPr>
              <w:t>13,7</w:t>
            </w:r>
          </w:p>
        </w:tc>
      </w:tr>
      <w:tr w:rsidR="00724A84" w:rsidRPr="00832845" w:rsidTr="00F657A3">
        <w:trPr>
          <w:trHeight w:val="20"/>
          <w:jc w:val="center"/>
        </w:trPr>
        <w:tc>
          <w:tcPr>
            <w:tcW w:w="1701" w:type="dxa"/>
            <w:tcBorders>
              <w:top w:val="single" w:sz="4" w:space="0" w:color="auto"/>
              <w:left w:val="single" w:sz="4" w:space="0" w:color="auto"/>
              <w:bottom w:val="single" w:sz="4" w:space="0" w:color="auto"/>
              <w:right w:val="single" w:sz="4" w:space="0" w:color="auto"/>
            </w:tcBorders>
            <w:hideMark/>
          </w:tcPr>
          <w:p w:rsidR="00724A84" w:rsidRPr="00832845" w:rsidRDefault="00724A84" w:rsidP="002C0530">
            <w:pPr>
              <w:spacing w:after="0" w:line="240" w:lineRule="auto"/>
              <w:rPr>
                <w:rFonts w:ascii="PT Astra Serif" w:hAnsi="PT Astra Serif"/>
                <w:sz w:val="18"/>
                <w:szCs w:val="18"/>
              </w:rPr>
            </w:pPr>
            <w:r w:rsidRPr="00832845">
              <w:rPr>
                <w:rFonts w:ascii="PT Astra Serif" w:hAnsi="PT Astra Serif"/>
                <w:sz w:val="18"/>
                <w:szCs w:val="18"/>
              </w:rPr>
              <w:t xml:space="preserve">Цифровая клиника </w:t>
            </w:r>
          </w:p>
        </w:tc>
        <w:tc>
          <w:tcPr>
            <w:tcW w:w="3969" w:type="dxa"/>
            <w:tcBorders>
              <w:top w:val="single" w:sz="4" w:space="0" w:color="auto"/>
              <w:left w:val="single" w:sz="4" w:space="0" w:color="auto"/>
              <w:bottom w:val="single" w:sz="4" w:space="0" w:color="auto"/>
              <w:right w:val="single" w:sz="4" w:space="0" w:color="auto"/>
            </w:tcBorders>
            <w:hideMark/>
          </w:tcPr>
          <w:p w:rsidR="00724A84" w:rsidRPr="00832845" w:rsidRDefault="00724A84" w:rsidP="002C0530">
            <w:pPr>
              <w:spacing w:after="0" w:line="240" w:lineRule="auto"/>
              <w:rPr>
                <w:rFonts w:ascii="PT Astra Serif" w:hAnsi="PT Astra Serif"/>
                <w:sz w:val="18"/>
                <w:szCs w:val="18"/>
              </w:rPr>
            </w:pPr>
            <w:r w:rsidRPr="00832845">
              <w:rPr>
                <w:rFonts w:ascii="PT Astra Serif" w:hAnsi="PT Astra Serif"/>
                <w:sz w:val="18"/>
                <w:szCs w:val="18"/>
              </w:rPr>
              <w:t>Высокотехнологичные решения в сфере превентивной медицины;</w:t>
            </w:r>
          </w:p>
          <w:p w:rsidR="00724A84" w:rsidRPr="00832845" w:rsidRDefault="00724A84" w:rsidP="002C0530">
            <w:pPr>
              <w:spacing w:after="0" w:line="240" w:lineRule="auto"/>
              <w:rPr>
                <w:rFonts w:ascii="PT Astra Serif" w:hAnsi="PT Astra Serif"/>
                <w:sz w:val="18"/>
                <w:szCs w:val="18"/>
              </w:rPr>
            </w:pPr>
            <w:r w:rsidRPr="00832845">
              <w:rPr>
                <w:rFonts w:ascii="PT Astra Serif" w:hAnsi="PT Astra Serif"/>
                <w:sz w:val="18"/>
                <w:szCs w:val="18"/>
              </w:rPr>
              <w:t>Технологии цифрового здравоохранения;</w:t>
            </w:r>
          </w:p>
          <w:p w:rsidR="00724A84" w:rsidRPr="00832845" w:rsidRDefault="00724A84" w:rsidP="002C0530">
            <w:pPr>
              <w:spacing w:after="0" w:line="240" w:lineRule="auto"/>
              <w:rPr>
                <w:rFonts w:ascii="PT Astra Serif" w:hAnsi="PT Astra Serif"/>
                <w:sz w:val="18"/>
                <w:szCs w:val="18"/>
              </w:rPr>
            </w:pPr>
            <w:r w:rsidRPr="00832845">
              <w:rPr>
                <w:rFonts w:ascii="PT Astra Serif" w:hAnsi="PT Astra Serif"/>
                <w:sz w:val="18"/>
                <w:szCs w:val="18"/>
              </w:rPr>
              <w:t>Наукоемкие технологии медицинской помощи</w:t>
            </w:r>
          </w:p>
        </w:tc>
        <w:tc>
          <w:tcPr>
            <w:tcW w:w="1843" w:type="dxa"/>
            <w:tcBorders>
              <w:top w:val="single" w:sz="4" w:space="0" w:color="auto"/>
              <w:left w:val="single" w:sz="4" w:space="0" w:color="auto"/>
              <w:bottom w:val="single" w:sz="4" w:space="0" w:color="auto"/>
              <w:right w:val="single" w:sz="4" w:space="0" w:color="auto"/>
            </w:tcBorders>
            <w:hideMark/>
          </w:tcPr>
          <w:p w:rsidR="00724A84" w:rsidRPr="00832845" w:rsidRDefault="00724A84" w:rsidP="002C0530">
            <w:pPr>
              <w:spacing w:after="0" w:line="240" w:lineRule="auto"/>
              <w:rPr>
                <w:rFonts w:ascii="PT Astra Serif" w:hAnsi="PT Astra Serif"/>
                <w:sz w:val="18"/>
                <w:szCs w:val="18"/>
              </w:rPr>
            </w:pPr>
            <w:r w:rsidRPr="00832845">
              <w:rPr>
                <w:rFonts w:ascii="PT Astra Serif" w:hAnsi="PT Astra Serif"/>
                <w:sz w:val="18"/>
                <w:szCs w:val="18"/>
              </w:rPr>
              <w:t>Цифровое здравоохранение</w:t>
            </w:r>
          </w:p>
        </w:tc>
        <w:tc>
          <w:tcPr>
            <w:tcW w:w="1843" w:type="dxa"/>
            <w:tcBorders>
              <w:top w:val="single" w:sz="4" w:space="0" w:color="auto"/>
              <w:left w:val="single" w:sz="4" w:space="0" w:color="auto"/>
              <w:bottom w:val="single" w:sz="4" w:space="0" w:color="auto"/>
              <w:right w:val="single" w:sz="4" w:space="0" w:color="auto"/>
            </w:tcBorders>
            <w:vAlign w:val="center"/>
            <w:hideMark/>
          </w:tcPr>
          <w:p w:rsidR="00724A84" w:rsidRPr="00832845" w:rsidRDefault="00724A84" w:rsidP="002C0530">
            <w:pPr>
              <w:spacing w:after="0" w:line="240" w:lineRule="auto"/>
              <w:jc w:val="center"/>
              <w:rPr>
                <w:rFonts w:ascii="PT Astra Serif" w:hAnsi="PT Astra Serif"/>
                <w:sz w:val="18"/>
                <w:szCs w:val="18"/>
              </w:rPr>
            </w:pPr>
            <w:r w:rsidRPr="00832845">
              <w:rPr>
                <w:rFonts w:ascii="PT Astra Serif" w:hAnsi="PT Astra Serif"/>
                <w:sz w:val="18"/>
                <w:szCs w:val="18"/>
              </w:rPr>
              <w:t>27,7</w:t>
            </w:r>
          </w:p>
        </w:tc>
      </w:tr>
      <w:tr w:rsidR="00724A84" w:rsidRPr="00832845" w:rsidTr="00F657A3">
        <w:trPr>
          <w:trHeight w:val="20"/>
          <w:jc w:val="center"/>
        </w:trPr>
        <w:tc>
          <w:tcPr>
            <w:tcW w:w="1701" w:type="dxa"/>
            <w:tcBorders>
              <w:top w:val="single" w:sz="4" w:space="0" w:color="auto"/>
              <w:left w:val="single" w:sz="4" w:space="0" w:color="auto"/>
              <w:bottom w:val="single" w:sz="4" w:space="0" w:color="auto"/>
              <w:right w:val="single" w:sz="4" w:space="0" w:color="auto"/>
            </w:tcBorders>
            <w:hideMark/>
          </w:tcPr>
          <w:p w:rsidR="00724A84" w:rsidRPr="00832845" w:rsidRDefault="00724A84" w:rsidP="002C0530">
            <w:pPr>
              <w:spacing w:after="0" w:line="240" w:lineRule="auto"/>
              <w:rPr>
                <w:rFonts w:ascii="PT Astra Serif" w:hAnsi="PT Astra Serif"/>
                <w:sz w:val="18"/>
                <w:szCs w:val="18"/>
              </w:rPr>
            </w:pPr>
            <w:r w:rsidRPr="00832845">
              <w:rPr>
                <w:rFonts w:ascii="PT Astra Serif" w:hAnsi="PT Astra Serif"/>
                <w:sz w:val="18"/>
                <w:szCs w:val="18"/>
              </w:rPr>
              <w:t xml:space="preserve">Умный город и городские технологии </w:t>
            </w:r>
          </w:p>
        </w:tc>
        <w:tc>
          <w:tcPr>
            <w:tcW w:w="3969" w:type="dxa"/>
            <w:tcBorders>
              <w:top w:val="single" w:sz="4" w:space="0" w:color="auto"/>
              <w:left w:val="single" w:sz="4" w:space="0" w:color="auto"/>
              <w:bottom w:val="single" w:sz="4" w:space="0" w:color="auto"/>
              <w:right w:val="single" w:sz="4" w:space="0" w:color="auto"/>
            </w:tcBorders>
            <w:hideMark/>
          </w:tcPr>
          <w:p w:rsidR="00724A84" w:rsidRPr="00832845" w:rsidRDefault="00724A84" w:rsidP="002C0530">
            <w:pPr>
              <w:spacing w:after="0" w:line="240" w:lineRule="auto"/>
              <w:rPr>
                <w:rFonts w:ascii="PT Astra Serif" w:hAnsi="PT Astra Serif"/>
                <w:sz w:val="18"/>
                <w:szCs w:val="18"/>
              </w:rPr>
            </w:pPr>
            <w:r w:rsidRPr="00832845">
              <w:rPr>
                <w:rFonts w:ascii="PT Astra Serif" w:hAnsi="PT Astra Serif"/>
                <w:sz w:val="18"/>
                <w:szCs w:val="18"/>
              </w:rPr>
              <w:t>Технологические решения и цифровые платформы для инфраструктуры умного города</w:t>
            </w:r>
          </w:p>
        </w:tc>
        <w:tc>
          <w:tcPr>
            <w:tcW w:w="1843" w:type="dxa"/>
            <w:tcBorders>
              <w:top w:val="single" w:sz="4" w:space="0" w:color="auto"/>
              <w:left w:val="single" w:sz="4" w:space="0" w:color="auto"/>
              <w:bottom w:val="single" w:sz="4" w:space="0" w:color="auto"/>
              <w:right w:val="single" w:sz="4" w:space="0" w:color="auto"/>
            </w:tcBorders>
            <w:hideMark/>
          </w:tcPr>
          <w:p w:rsidR="00724A84" w:rsidRPr="00832845" w:rsidRDefault="00724A84" w:rsidP="002C0530">
            <w:pPr>
              <w:spacing w:after="0" w:line="240" w:lineRule="auto"/>
              <w:rPr>
                <w:rFonts w:ascii="PT Astra Serif" w:hAnsi="PT Astra Serif"/>
                <w:sz w:val="18"/>
                <w:szCs w:val="18"/>
              </w:rPr>
            </w:pPr>
            <w:r w:rsidRPr="00832845">
              <w:rPr>
                <w:rFonts w:ascii="PT Astra Serif" w:hAnsi="PT Astra Serif"/>
                <w:sz w:val="18"/>
                <w:szCs w:val="18"/>
              </w:rPr>
              <w:t>Городские технологии</w:t>
            </w:r>
          </w:p>
        </w:tc>
        <w:tc>
          <w:tcPr>
            <w:tcW w:w="1843" w:type="dxa"/>
            <w:tcBorders>
              <w:top w:val="single" w:sz="4" w:space="0" w:color="auto"/>
              <w:left w:val="single" w:sz="4" w:space="0" w:color="auto"/>
              <w:bottom w:val="single" w:sz="4" w:space="0" w:color="auto"/>
              <w:right w:val="single" w:sz="4" w:space="0" w:color="auto"/>
            </w:tcBorders>
            <w:vAlign w:val="center"/>
            <w:hideMark/>
          </w:tcPr>
          <w:p w:rsidR="00724A84" w:rsidRPr="00832845" w:rsidRDefault="00724A84" w:rsidP="002C0530">
            <w:pPr>
              <w:spacing w:after="0" w:line="240" w:lineRule="auto"/>
              <w:jc w:val="center"/>
              <w:rPr>
                <w:rFonts w:ascii="PT Astra Serif" w:hAnsi="PT Astra Serif"/>
                <w:sz w:val="18"/>
                <w:szCs w:val="18"/>
              </w:rPr>
            </w:pPr>
            <w:r w:rsidRPr="00832845">
              <w:rPr>
                <w:rFonts w:ascii="PT Astra Serif" w:hAnsi="PT Astra Serif"/>
                <w:sz w:val="18"/>
                <w:szCs w:val="18"/>
              </w:rPr>
              <w:t>21</w:t>
            </w:r>
          </w:p>
        </w:tc>
      </w:tr>
      <w:tr w:rsidR="00724A84" w:rsidRPr="00832845" w:rsidTr="00F657A3">
        <w:trPr>
          <w:trHeight w:val="20"/>
          <w:jc w:val="center"/>
        </w:trPr>
        <w:tc>
          <w:tcPr>
            <w:tcW w:w="1701" w:type="dxa"/>
            <w:tcBorders>
              <w:top w:val="single" w:sz="4" w:space="0" w:color="auto"/>
              <w:left w:val="single" w:sz="4" w:space="0" w:color="auto"/>
              <w:bottom w:val="single" w:sz="4" w:space="0" w:color="auto"/>
              <w:right w:val="single" w:sz="4" w:space="0" w:color="auto"/>
            </w:tcBorders>
            <w:hideMark/>
          </w:tcPr>
          <w:p w:rsidR="00724A84" w:rsidRPr="00832845" w:rsidRDefault="00724A84" w:rsidP="002C0530">
            <w:pPr>
              <w:spacing w:after="0" w:line="240" w:lineRule="auto"/>
              <w:rPr>
                <w:rFonts w:ascii="PT Astra Serif" w:hAnsi="PT Astra Serif"/>
                <w:sz w:val="18"/>
                <w:szCs w:val="18"/>
              </w:rPr>
            </w:pPr>
            <w:r w:rsidRPr="00832845">
              <w:rPr>
                <w:rFonts w:ascii="PT Astra Serif" w:hAnsi="PT Astra Serif"/>
                <w:sz w:val="18"/>
                <w:szCs w:val="18"/>
              </w:rPr>
              <w:t xml:space="preserve">Цифровой университет (интеллектуальные решения) </w:t>
            </w:r>
          </w:p>
        </w:tc>
        <w:tc>
          <w:tcPr>
            <w:tcW w:w="3969" w:type="dxa"/>
            <w:tcBorders>
              <w:top w:val="single" w:sz="4" w:space="0" w:color="auto"/>
              <w:left w:val="single" w:sz="4" w:space="0" w:color="auto"/>
              <w:bottom w:val="single" w:sz="4" w:space="0" w:color="auto"/>
              <w:right w:val="single" w:sz="4" w:space="0" w:color="auto"/>
            </w:tcBorders>
            <w:hideMark/>
          </w:tcPr>
          <w:p w:rsidR="00724A84" w:rsidRPr="00832845" w:rsidRDefault="00724A84" w:rsidP="002C0530">
            <w:pPr>
              <w:spacing w:after="0" w:line="240" w:lineRule="auto"/>
              <w:rPr>
                <w:rFonts w:ascii="PT Astra Serif" w:hAnsi="PT Astra Serif"/>
                <w:sz w:val="18"/>
                <w:szCs w:val="18"/>
              </w:rPr>
            </w:pPr>
            <w:r w:rsidRPr="00832845">
              <w:rPr>
                <w:rFonts w:ascii="PT Astra Serif" w:hAnsi="PT Astra Serif"/>
                <w:sz w:val="18"/>
                <w:szCs w:val="18"/>
              </w:rPr>
              <w:t>Интеллектуальные технологии управления образовательной организацией высшего образования;</w:t>
            </w:r>
          </w:p>
          <w:p w:rsidR="00724A84" w:rsidRPr="00832845" w:rsidRDefault="00724A84" w:rsidP="002C0530">
            <w:pPr>
              <w:spacing w:after="0" w:line="240" w:lineRule="auto"/>
              <w:rPr>
                <w:rFonts w:ascii="PT Astra Serif" w:hAnsi="PT Astra Serif"/>
                <w:sz w:val="18"/>
                <w:szCs w:val="18"/>
              </w:rPr>
            </w:pPr>
            <w:r w:rsidRPr="00832845">
              <w:rPr>
                <w:rFonts w:ascii="PT Astra Serif" w:hAnsi="PT Astra Serif"/>
                <w:sz w:val="18"/>
                <w:szCs w:val="18"/>
              </w:rPr>
              <w:t>Технологии индивидуального и адаптивного образования</w:t>
            </w:r>
          </w:p>
        </w:tc>
        <w:tc>
          <w:tcPr>
            <w:tcW w:w="1843" w:type="dxa"/>
            <w:tcBorders>
              <w:top w:val="single" w:sz="4" w:space="0" w:color="auto"/>
              <w:left w:val="single" w:sz="4" w:space="0" w:color="auto"/>
              <w:bottom w:val="single" w:sz="4" w:space="0" w:color="auto"/>
              <w:right w:val="single" w:sz="4" w:space="0" w:color="auto"/>
            </w:tcBorders>
            <w:hideMark/>
          </w:tcPr>
          <w:p w:rsidR="00724A84" w:rsidRPr="00832845" w:rsidRDefault="00724A84" w:rsidP="002C0530">
            <w:pPr>
              <w:spacing w:after="0" w:line="240" w:lineRule="auto"/>
              <w:rPr>
                <w:rFonts w:ascii="PT Astra Serif" w:hAnsi="PT Astra Serif"/>
                <w:sz w:val="18"/>
                <w:szCs w:val="18"/>
              </w:rPr>
            </w:pPr>
            <w:r w:rsidRPr="00832845">
              <w:rPr>
                <w:rFonts w:ascii="PT Astra Serif" w:hAnsi="PT Astra Serif"/>
                <w:sz w:val="18"/>
                <w:szCs w:val="18"/>
              </w:rPr>
              <w:t>Искусственный интеллект</w:t>
            </w:r>
          </w:p>
        </w:tc>
        <w:tc>
          <w:tcPr>
            <w:tcW w:w="1843" w:type="dxa"/>
            <w:tcBorders>
              <w:top w:val="single" w:sz="4" w:space="0" w:color="auto"/>
              <w:left w:val="single" w:sz="4" w:space="0" w:color="auto"/>
              <w:bottom w:val="single" w:sz="4" w:space="0" w:color="auto"/>
              <w:right w:val="single" w:sz="4" w:space="0" w:color="auto"/>
            </w:tcBorders>
            <w:vAlign w:val="center"/>
            <w:hideMark/>
          </w:tcPr>
          <w:p w:rsidR="00724A84" w:rsidRPr="00832845" w:rsidRDefault="00724A84" w:rsidP="002C0530">
            <w:pPr>
              <w:spacing w:after="0" w:line="240" w:lineRule="auto"/>
              <w:jc w:val="center"/>
              <w:rPr>
                <w:rFonts w:ascii="PT Astra Serif" w:hAnsi="PT Astra Serif"/>
                <w:sz w:val="18"/>
                <w:szCs w:val="18"/>
              </w:rPr>
            </w:pPr>
            <w:r w:rsidRPr="00832845">
              <w:rPr>
                <w:rFonts w:ascii="PT Astra Serif" w:hAnsi="PT Astra Serif"/>
                <w:sz w:val="18"/>
                <w:szCs w:val="18"/>
              </w:rPr>
              <w:t>36,6</w:t>
            </w:r>
          </w:p>
        </w:tc>
      </w:tr>
    </w:tbl>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Другими приоритетными мероприятиями по созданию новых инновационных кластеров в дополнение к существующим станут:</w:t>
      </w:r>
    </w:p>
    <w:p w:rsidR="00724A84" w:rsidRPr="00832845" w:rsidRDefault="00724A84" w:rsidP="00E53DCD">
      <w:pPr>
        <w:pStyle w:val="a6"/>
        <w:numPr>
          <w:ilvl w:val="0"/>
          <w:numId w:val="44"/>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Формирование эффективной модели и институциональной базы сотрудничества томских инновационных предприятий и стартапов с крупными отраслевыми заказчиками в формате «технологических дорожных карт создания новых рынков», в т.ч. поддержка </w:t>
      </w:r>
      <w:r w:rsidRPr="00832845">
        <w:rPr>
          <w:rFonts w:ascii="PT Astra Serif" w:hAnsi="PT Astra Serif"/>
        </w:rPr>
        <w:t>компаний в рамках</w:t>
      </w:r>
      <w:r w:rsidRPr="00832845">
        <w:rPr>
          <w:rFonts w:ascii="PT Astra Serif" w:hAnsi="PT Astra Serif"/>
          <w:highlight w:val="none"/>
        </w:rPr>
        <w:t xml:space="preserve"> разработки и презентации инновационных продуктовых портфелей (предложения стандартных, тиражируемых решений).</w:t>
      </w:r>
    </w:p>
    <w:p w:rsidR="00724A84" w:rsidRPr="00832845" w:rsidRDefault="00724A84" w:rsidP="00E53DCD">
      <w:pPr>
        <w:pStyle w:val="a6"/>
        <w:numPr>
          <w:ilvl w:val="0"/>
          <w:numId w:val="44"/>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Создание доступной современной бизнес-инфраструктуры для технологических и ИТ-компаний: «оживление» офисных форматов и сервисов, предоставляемых в ОЭЗ, приведение их в соответствии с современными требованиями технологических и инновационных компаний</w:t>
      </w:r>
      <w:proofErr w:type="gramStart"/>
      <w:r w:rsidRPr="00832845">
        <w:rPr>
          <w:rFonts w:ascii="PT Astra Serif" w:hAnsi="PT Astra Serif"/>
          <w:highlight w:val="none"/>
        </w:rPr>
        <w:t>;с</w:t>
      </w:r>
      <w:proofErr w:type="gramEnd"/>
      <w:r w:rsidRPr="00832845">
        <w:rPr>
          <w:rFonts w:ascii="PT Astra Serif" w:hAnsi="PT Astra Serif"/>
          <w:highlight w:val="none"/>
        </w:rPr>
        <w:t>оздание региональных коворкингов и временных рабочих мест для инновационных команд.</w:t>
      </w:r>
    </w:p>
    <w:p w:rsidR="00724A84" w:rsidRPr="00832845" w:rsidRDefault="00724A84" w:rsidP="00E53DCD">
      <w:pPr>
        <w:pStyle w:val="a6"/>
        <w:numPr>
          <w:ilvl w:val="0"/>
          <w:numId w:val="44"/>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Создание инфраструктуры типа «софт-лэндинг» по привлечению международных компаний и специалистов в регион, обеспечение доступности переезда, получения социальных услуг, поиска жилья и работы членам семей, юридическая, финансовая поддержка создания нового бизнеса.</w:t>
      </w:r>
    </w:p>
    <w:p w:rsidR="00724A84" w:rsidRPr="00832845" w:rsidRDefault="00724A84" w:rsidP="00E53DCD">
      <w:pPr>
        <w:pStyle w:val="a6"/>
        <w:numPr>
          <w:ilvl w:val="0"/>
          <w:numId w:val="44"/>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Формирование биржи технологических кадров.</w:t>
      </w:r>
    </w:p>
    <w:p w:rsidR="00724A84" w:rsidRPr="00832845" w:rsidRDefault="00724A84" w:rsidP="00E53DCD">
      <w:pPr>
        <w:pStyle w:val="a6"/>
        <w:numPr>
          <w:ilvl w:val="0"/>
          <w:numId w:val="44"/>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Создание технологической долины (в формате ИНТЦ) для разработчиков передовых технологий в области новой энергетики с предоставлением льгот технологическим компаниям в соответствии с федеральным законодательством.</w:t>
      </w:r>
    </w:p>
    <w:p w:rsidR="00724A84" w:rsidRPr="00832845" w:rsidRDefault="00724A84" w:rsidP="00E53DCD">
      <w:pPr>
        <w:pStyle w:val="a6"/>
        <w:numPr>
          <w:ilvl w:val="0"/>
          <w:numId w:val="44"/>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Субсидирование роста малых инновационных компаний: прямое субсидирование НИОКР, софинансирование участия региональных команд в программах акселерации, поддерживаемых институтами развития.</w:t>
      </w:r>
    </w:p>
    <w:p w:rsidR="00724A84" w:rsidRPr="00832845" w:rsidRDefault="00724A84" w:rsidP="00E53DCD">
      <w:pPr>
        <w:pStyle w:val="a6"/>
        <w:numPr>
          <w:ilvl w:val="0"/>
          <w:numId w:val="44"/>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Поддержка выхода региональных технологических компаний на глобальный рынок, открытия офисов за рубежом при условии сохранения штаб-квартиры и команд-разработчиков в Томске.</w:t>
      </w:r>
    </w:p>
    <w:p w:rsidR="00724A84" w:rsidRPr="00832845" w:rsidRDefault="00724A84" w:rsidP="00E53DCD">
      <w:pPr>
        <w:pStyle w:val="a6"/>
        <w:numPr>
          <w:ilvl w:val="0"/>
          <w:numId w:val="44"/>
        </w:numPr>
        <w:tabs>
          <w:tab w:val="left" w:pos="1134"/>
        </w:tabs>
        <w:spacing w:line="360" w:lineRule="auto"/>
        <w:ind w:left="0" w:firstLine="709"/>
        <w:rPr>
          <w:rFonts w:ascii="PT Astra Serif" w:hAnsi="PT Astra Serif"/>
          <w:highlight w:val="none"/>
        </w:rPr>
      </w:pPr>
      <w:r w:rsidRPr="00832845">
        <w:rPr>
          <w:rFonts w:ascii="PT Astra Serif" w:hAnsi="PT Astra Serif"/>
        </w:rPr>
        <w:t>Предоставление</w:t>
      </w:r>
      <w:r w:rsidRPr="00832845">
        <w:rPr>
          <w:rFonts w:ascii="PT Astra Serif" w:hAnsi="PT Astra Serif"/>
          <w:highlight w:val="none"/>
        </w:rPr>
        <w:t xml:space="preserve"> льготных условий для строительства частных технопарков.</w:t>
      </w:r>
    </w:p>
    <w:p w:rsidR="00724A84" w:rsidRPr="00832845" w:rsidRDefault="00724A84" w:rsidP="00E53DCD">
      <w:pPr>
        <w:pStyle w:val="a6"/>
        <w:numPr>
          <w:ilvl w:val="0"/>
          <w:numId w:val="44"/>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Реализация мер по налоговому стимулированию корпоративных НИОКР, испытанию инновационной продукции </w:t>
      </w:r>
      <w:r w:rsidRPr="00832845">
        <w:rPr>
          <w:rFonts w:ascii="PT Astra Serif" w:hAnsi="PT Astra Serif"/>
        </w:rPr>
        <w:t>и</w:t>
      </w:r>
      <w:r w:rsidR="008E18FF">
        <w:rPr>
          <w:rFonts w:ascii="PT Astra Serif" w:hAnsi="PT Astra Serif"/>
        </w:rPr>
        <w:t xml:space="preserve"> </w:t>
      </w:r>
      <w:r w:rsidRPr="00832845">
        <w:rPr>
          <w:rFonts w:ascii="PT Astra Serif" w:hAnsi="PT Astra Serif"/>
          <w:highlight w:val="none"/>
        </w:rPr>
        <w:t>ускоренному выводу перспективных продуктов на рынки (фаст-треки).</w:t>
      </w:r>
    </w:p>
    <w:p w:rsidR="00724A84" w:rsidRPr="00832845" w:rsidRDefault="00724A84" w:rsidP="00E53DCD">
      <w:pPr>
        <w:pStyle w:val="a6"/>
        <w:numPr>
          <w:ilvl w:val="0"/>
          <w:numId w:val="44"/>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Поддержка программ цифровой трансформации промышленных предприятий в регионе.</w:t>
      </w:r>
    </w:p>
    <w:p w:rsidR="00724A84" w:rsidRPr="00832845" w:rsidRDefault="00724A84" w:rsidP="00E53DCD">
      <w:pPr>
        <w:pStyle w:val="a6"/>
        <w:numPr>
          <w:ilvl w:val="0"/>
          <w:numId w:val="44"/>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Развитие сети «Точек кипения» как пространств деловой кооперации и коммуникации - создание «Точек кипения» небольшого формата в наиболее крупных городах региона за пределами Томской агломерации.</w:t>
      </w:r>
    </w:p>
    <w:p w:rsidR="003D4F7A"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Индикаторами выполнения задачи станут увеличение доли внутренних затрат на исследования и разработки в валовом региональном продукте с 2,7% в 2020 г. до 3,1% к 2030 г., а также увеличение объема инновационных товаров, работ, услуг организаций Томской области с 19,5 млрд рублей в 2020 г. до 31,2 млрд рублей к 2030 г. Реализация указанных мероприятий также внесет вклад в рост несырьевого неэнергетического экспорта в структуре экспортного портфеля региона. За счет скоординированного развития кластеров новые специализации экономики Томской области будут обеспечены передовыми кадрами и компаниями, работающими с использованием новых бизнес-моделей.</w:t>
      </w:r>
      <w:bookmarkStart w:id="20" w:name="_heading=h.i7dh3iyq64k4"/>
      <w:bookmarkStart w:id="21" w:name="_Toc73375060"/>
      <w:bookmarkEnd w:id="20"/>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b/>
          <w:sz w:val="24"/>
          <w:szCs w:val="26"/>
          <w:lang w:eastAsia="ru-RU"/>
        </w:rPr>
      </w:pPr>
      <w:r w:rsidRPr="00832845">
        <w:rPr>
          <w:rFonts w:ascii="PT Astra Serif" w:eastAsia="Times New Roman" w:hAnsi="PT Astra Serif" w:cs="Times New Roman"/>
          <w:b/>
          <w:sz w:val="24"/>
          <w:szCs w:val="26"/>
          <w:lang w:eastAsia="ru-RU"/>
        </w:rPr>
        <w:t>Задача 1.4. Обеспечить улучшение инвестиционного климата и повышение качества государственного регулирования, содействовать укреплению международных и межрегиональных связей в Томской области</w:t>
      </w:r>
      <w:bookmarkEnd w:id="21"/>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proofErr w:type="gramStart"/>
      <w:r w:rsidRPr="00832845">
        <w:rPr>
          <w:rFonts w:ascii="PT Astra Serif" w:eastAsia="Times New Roman" w:hAnsi="PT Astra Serif" w:cs="Times New Roman"/>
          <w:sz w:val="24"/>
          <w:szCs w:val="24"/>
          <w:lang w:eastAsia="ru-RU"/>
        </w:rPr>
        <w:t>В фокусе региональной политики в сфере инвестиций -  создание условий для регионального бизнеса по поддержанию мощностей, модернизации, расширению существующего производства и выпуску новой продукции за счет создания выгодных условий для инвестирования, а также условий для запуска следующего инвестиционного цикла, в том ч</w:t>
      </w:r>
      <w:r w:rsidR="00E11E12">
        <w:rPr>
          <w:rFonts w:ascii="PT Astra Serif" w:eastAsia="Times New Roman" w:hAnsi="PT Astra Serif" w:cs="Times New Roman"/>
          <w:sz w:val="24"/>
          <w:szCs w:val="24"/>
          <w:lang w:eastAsia="ru-RU"/>
        </w:rPr>
        <w:t>исле привлечения новых компаний</w:t>
      </w:r>
      <w:r w:rsidRPr="00832845">
        <w:rPr>
          <w:rFonts w:ascii="PT Astra Serif" w:eastAsia="Times New Roman" w:hAnsi="PT Astra Serif" w:cs="Times New Roman"/>
          <w:sz w:val="24"/>
          <w:szCs w:val="24"/>
          <w:lang w:eastAsia="ru-RU"/>
        </w:rPr>
        <w:t xml:space="preserve"> в сектора </w:t>
      </w:r>
      <w:r w:rsidR="00E11E12" w:rsidRPr="00832845">
        <w:rPr>
          <w:rFonts w:ascii="PT Astra Serif" w:eastAsia="Times New Roman" w:hAnsi="PT Astra Serif" w:cs="Times New Roman"/>
          <w:sz w:val="24"/>
          <w:szCs w:val="24"/>
          <w:lang w:eastAsia="ru-RU"/>
        </w:rPr>
        <w:t>эксп</w:t>
      </w:r>
      <w:r w:rsidR="00E11E12">
        <w:rPr>
          <w:rFonts w:ascii="PT Astra Serif" w:eastAsia="Times New Roman" w:hAnsi="PT Astra Serif" w:cs="Times New Roman"/>
          <w:sz w:val="24"/>
          <w:szCs w:val="24"/>
          <w:lang w:eastAsia="ru-RU"/>
        </w:rPr>
        <w:t>о</w:t>
      </w:r>
      <w:r w:rsidR="00E11E12" w:rsidRPr="00832845">
        <w:rPr>
          <w:rFonts w:ascii="PT Astra Serif" w:eastAsia="Times New Roman" w:hAnsi="PT Astra Serif" w:cs="Times New Roman"/>
          <w:sz w:val="24"/>
          <w:szCs w:val="24"/>
          <w:lang w:eastAsia="ru-RU"/>
        </w:rPr>
        <w:t>ртно</w:t>
      </w:r>
      <w:r w:rsidRPr="00832845">
        <w:rPr>
          <w:rFonts w:ascii="PT Astra Serif" w:eastAsia="Times New Roman" w:hAnsi="PT Astra Serif" w:cs="Times New Roman"/>
          <w:sz w:val="24"/>
          <w:szCs w:val="24"/>
          <w:lang w:eastAsia="ru-RU"/>
        </w:rPr>
        <w:t xml:space="preserve"> ориентированной промышленности и высокотехнологичных услуг, </w:t>
      </w:r>
      <w:r w:rsidRPr="00E11E12">
        <w:rPr>
          <w:rFonts w:ascii="PT Astra Serif" w:eastAsia="Times New Roman" w:hAnsi="PT Astra Serif" w:cs="Times New Roman"/>
          <w:sz w:val="24"/>
          <w:szCs w:val="24"/>
          <w:lang w:eastAsia="ru-RU"/>
        </w:rPr>
        <w:t>развития передовой</w:t>
      </w:r>
      <w:r w:rsidRPr="00832845">
        <w:rPr>
          <w:rFonts w:ascii="PT Astra Serif" w:eastAsia="Times New Roman" w:hAnsi="PT Astra Serif" w:cs="Times New Roman"/>
          <w:sz w:val="24"/>
          <w:szCs w:val="24"/>
          <w:lang w:eastAsia="ru-RU"/>
        </w:rPr>
        <w:t xml:space="preserve"> производственно-технологической инфраструктуры.</w:t>
      </w:r>
      <w:proofErr w:type="gramEnd"/>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Приоритетными направлениями для инвестиций в Томскую область до 2030 года являются: </w:t>
      </w:r>
    </w:p>
    <w:p w:rsidR="00724A84" w:rsidRPr="00832845" w:rsidRDefault="00724A84" w:rsidP="00E53DCD">
      <w:pPr>
        <w:numPr>
          <w:ilvl w:val="0"/>
          <w:numId w:val="22"/>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Топливно-энергетический комплекс (ТЭК) мирового уровня:</w:t>
      </w:r>
    </w:p>
    <w:p w:rsidR="00724A84" w:rsidRPr="00832845" w:rsidRDefault="00724A84" w:rsidP="00E53DCD">
      <w:pPr>
        <w:numPr>
          <w:ilvl w:val="0"/>
          <w:numId w:val="23"/>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Нефтегазовые сервисы и инжиниринг;</w:t>
      </w:r>
    </w:p>
    <w:p w:rsidR="00724A84" w:rsidRPr="00832845" w:rsidRDefault="00724A84" w:rsidP="00E53DCD">
      <w:pPr>
        <w:numPr>
          <w:ilvl w:val="0"/>
          <w:numId w:val="23"/>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Активно развивающиеся энергетические рынки, в т.ч. новая и альтернативная энергетика;</w:t>
      </w:r>
    </w:p>
    <w:p w:rsidR="00724A84" w:rsidRPr="00832845" w:rsidRDefault="00724A84" w:rsidP="00E53DCD">
      <w:pPr>
        <w:numPr>
          <w:ilvl w:val="0"/>
          <w:numId w:val="23"/>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Новые технологии добычи.</w:t>
      </w:r>
    </w:p>
    <w:p w:rsidR="00724A84" w:rsidRPr="00832845" w:rsidRDefault="00724A84" w:rsidP="00E53DCD">
      <w:pPr>
        <w:numPr>
          <w:ilvl w:val="0"/>
          <w:numId w:val="22"/>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Кластеры глубокой переработки ресурсов, в том числе экспортно ориентированные:</w:t>
      </w:r>
    </w:p>
    <w:p w:rsidR="00724A84" w:rsidRPr="00832845" w:rsidRDefault="00724A84" w:rsidP="00E53DCD">
      <w:pPr>
        <w:numPr>
          <w:ilvl w:val="0"/>
          <w:numId w:val="24"/>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Нефтехимия, малотоннажная химия, фторидные технологии;</w:t>
      </w:r>
    </w:p>
    <w:p w:rsidR="00724A84" w:rsidRPr="00832845" w:rsidRDefault="00724A84" w:rsidP="00E53DCD">
      <w:pPr>
        <w:numPr>
          <w:ilvl w:val="0"/>
          <w:numId w:val="24"/>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Лесопромышленный комплекс региона с учетом создания кластерных проектов по производству конечной экспортно ориентированной  продукции из древесины;</w:t>
      </w:r>
    </w:p>
    <w:p w:rsidR="00724A84" w:rsidRPr="00832845" w:rsidRDefault="00724A84" w:rsidP="00E53DCD">
      <w:pPr>
        <w:numPr>
          <w:ilvl w:val="0"/>
          <w:numId w:val="24"/>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Сектор органических и функциональных продуктов питания (производство пищевых продуктов).</w:t>
      </w:r>
    </w:p>
    <w:p w:rsidR="00724A84" w:rsidRPr="00832845" w:rsidRDefault="00724A84" w:rsidP="00E53DCD">
      <w:pPr>
        <w:numPr>
          <w:ilvl w:val="0"/>
          <w:numId w:val="22"/>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Отрасли новой экономики и новые промышленные рынки:</w:t>
      </w:r>
    </w:p>
    <w:p w:rsidR="00724A84" w:rsidRPr="00832845" w:rsidRDefault="00724A84" w:rsidP="00E53DCD">
      <w:pPr>
        <w:numPr>
          <w:ilvl w:val="0"/>
          <w:numId w:val="25"/>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Высокотехнологичный инжиниринг;</w:t>
      </w:r>
    </w:p>
    <w:p w:rsidR="00724A84" w:rsidRPr="00832845" w:rsidRDefault="00724A84" w:rsidP="00E53DCD">
      <w:pPr>
        <w:numPr>
          <w:ilvl w:val="0"/>
          <w:numId w:val="25"/>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Микро и нано- электроника (производство электронно-вычислительных машин, электронных изделий);</w:t>
      </w:r>
    </w:p>
    <w:p w:rsidR="00724A84" w:rsidRPr="00832845" w:rsidRDefault="00724A84" w:rsidP="00E53DCD">
      <w:pPr>
        <w:numPr>
          <w:ilvl w:val="0"/>
          <w:numId w:val="25"/>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Точное машиностроение и передовое оборудование;</w:t>
      </w:r>
    </w:p>
    <w:p w:rsidR="00724A84" w:rsidRPr="00832845" w:rsidRDefault="00724A84" w:rsidP="00E53DCD">
      <w:pPr>
        <w:numPr>
          <w:ilvl w:val="0"/>
          <w:numId w:val="25"/>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Ядерные технологии;</w:t>
      </w:r>
    </w:p>
    <w:p w:rsidR="00724A84" w:rsidRPr="00832845" w:rsidRDefault="00724A84" w:rsidP="00E53DCD">
      <w:pPr>
        <w:numPr>
          <w:ilvl w:val="0"/>
          <w:numId w:val="25"/>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Точное земледелие на базе цифровых и ИТ-технологий;</w:t>
      </w:r>
    </w:p>
    <w:p w:rsidR="00724A84" w:rsidRPr="00832845" w:rsidRDefault="00724A84" w:rsidP="00E53DCD">
      <w:pPr>
        <w:numPr>
          <w:ilvl w:val="0"/>
          <w:numId w:val="25"/>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ИКТ-технологии;</w:t>
      </w:r>
    </w:p>
    <w:p w:rsidR="00724A84" w:rsidRPr="00832845" w:rsidRDefault="00724A84" w:rsidP="00E53DCD">
      <w:pPr>
        <w:numPr>
          <w:ilvl w:val="0"/>
          <w:numId w:val="25"/>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Фармацевтика и медицинские технологии.</w:t>
      </w:r>
    </w:p>
    <w:p w:rsidR="00724A84" w:rsidRPr="00832845" w:rsidRDefault="00724A84" w:rsidP="00E53DCD">
      <w:pPr>
        <w:numPr>
          <w:ilvl w:val="0"/>
          <w:numId w:val="22"/>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Непроизводственные кластеры, имеющие высокий мультипликативный эффект:</w:t>
      </w:r>
    </w:p>
    <w:p w:rsidR="00724A84" w:rsidRPr="00832845" w:rsidRDefault="00724A84" w:rsidP="00E53DCD">
      <w:pPr>
        <w:numPr>
          <w:ilvl w:val="0"/>
          <w:numId w:val="26"/>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Сектор туризма и сектор городских услуг (объекты гостиничного комплекса, развлекательной, торговой инфраструктуры).</w:t>
      </w:r>
    </w:p>
    <w:p w:rsidR="00724A84" w:rsidRPr="00832845" w:rsidRDefault="00724A84" w:rsidP="00E53DCD">
      <w:pPr>
        <w:numPr>
          <w:ilvl w:val="0"/>
          <w:numId w:val="22"/>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Строительный комплекс (объекты жилищного строительства, производственное строительство, развитие собственной производственно-технологической базы строительных организаций, производство стройматериалов).</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E11E12">
        <w:rPr>
          <w:rFonts w:ascii="PT Astra Serif" w:eastAsia="Times New Roman" w:hAnsi="PT Astra Serif" w:cs="Times New Roman"/>
          <w:sz w:val="24"/>
          <w:szCs w:val="24"/>
          <w:lang w:eastAsia="ru-RU"/>
        </w:rPr>
        <w:t>Рост промышленного производства в регионе обеспечивается во многом за счет</w:t>
      </w:r>
      <w:r w:rsidRPr="00832845">
        <w:rPr>
          <w:rFonts w:ascii="PT Astra Serif" w:eastAsia="Times New Roman" w:hAnsi="PT Astra Serif" w:cs="Times New Roman"/>
          <w:sz w:val="24"/>
          <w:szCs w:val="24"/>
          <w:lang w:eastAsia="ru-RU"/>
        </w:rPr>
        <w:t xml:space="preserve"> отдачи от ранее инвестированных средств. Ведется деятельность по поддержке инвесторов на равных условиях во всех ключевых отраслях региональной экономики, включая нефтедобывающий, нефтеперерабатывающий, лесопромышленный комплекс, сельское хозяйство, машиностроение с опорой на федеральное законодательство в сфере</w:t>
      </w:r>
      <w:r w:rsidRPr="00832845">
        <w:rPr>
          <w:rFonts w:ascii="PT Astra Serif" w:eastAsia="Times New Roman" w:hAnsi="PT Astra Serif" w:cs="Times New Roman"/>
          <w:strike/>
          <w:sz w:val="24"/>
          <w:szCs w:val="24"/>
          <w:lang w:eastAsia="ru-RU"/>
        </w:rPr>
        <w:t xml:space="preserve"> </w:t>
      </w:r>
      <w:r w:rsidRPr="00832845">
        <w:rPr>
          <w:rFonts w:ascii="PT Astra Serif" w:eastAsia="Times New Roman" w:hAnsi="PT Astra Serif" w:cs="Times New Roman"/>
          <w:sz w:val="24"/>
          <w:szCs w:val="24"/>
          <w:lang w:eastAsia="ru-RU"/>
        </w:rPr>
        <w:t xml:space="preserve">инвестиционной деятельности. С целью расширения пакета мер и механизмов поддержки инвесторов в 2020 г. был принят Федеральный закон </w:t>
      </w:r>
      <w:r w:rsidRPr="00832845">
        <w:rPr>
          <w:rFonts w:ascii="PT Astra Serif" w:hAnsi="PT Astra Serif" w:cs="PT Astra Serif"/>
          <w:sz w:val="24"/>
          <w:szCs w:val="24"/>
        </w:rPr>
        <w:t>от 1 апреля 2020 года № 69-ФЗ</w:t>
      </w:r>
      <w:r w:rsidRPr="00832845">
        <w:rPr>
          <w:rFonts w:ascii="PT Astra Serif" w:eastAsia="Times New Roman" w:hAnsi="PT Astra Serif" w:cs="Times New Roman"/>
          <w:sz w:val="24"/>
          <w:szCs w:val="24"/>
          <w:lang w:eastAsia="ru-RU"/>
        </w:rPr>
        <w:t xml:space="preserve"> </w:t>
      </w:r>
      <w:r w:rsidR="00E11E12">
        <w:rPr>
          <w:rFonts w:ascii="PT Astra Serif" w:eastAsia="Times New Roman" w:hAnsi="PT Astra Serif" w:cs="Times New Roman"/>
          <w:sz w:val="24"/>
          <w:szCs w:val="24"/>
          <w:lang w:eastAsia="ru-RU"/>
        </w:rPr>
        <w:br/>
      </w:r>
      <w:r w:rsidRPr="00832845">
        <w:rPr>
          <w:rFonts w:ascii="PT Astra Serif" w:eastAsia="Times New Roman" w:hAnsi="PT Astra Serif" w:cs="Times New Roman"/>
          <w:sz w:val="24"/>
          <w:szCs w:val="24"/>
          <w:lang w:eastAsia="ru-RU"/>
        </w:rPr>
        <w:t>«О защите и поощрении капиталовложений в Российской Федерации».</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Для создания благоприятного инвестиционного климата в Томской области создана транспортная и инженерная инфраструктура для площадок промышленного парка «Томск», предназначенного для размещения производств субъектов малого и среднего предпринимательства; на территории городского округа - ЗАТО «Северск» создана территория опережающего социально-экономического развития «Северск»; на региональный уровень переданы полномочия по управлению ОЭЗ ТВТ «Томск»; на 100% внедрены целевые модели по направлениям инвестиционного стандарта (инвестиционное законодательство, инвестиционный портал, канал прямой связи, деятельность специализированной организации по привлечению инвестиций и работе с инвесторами).</w:t>
      </w:r>
      <w:r w:rsidR="008E18FF">
        <w:rPr>
          <w:rFonts w:ascii="PT Astra Serif" w:eastAsia="Times New Roman" w:hAnsi="PT Astra Serif" w:cs="Times New Roman"/>
          <w:sz w:val="24"/>
          <w:szCs w:val="24"/>
          <w:lang w:eastAsia="ru-RU"/>
        </w:rPr>
        <w:t xml:space="preserve"> </w:t>
      </w:r>
      <w:r w:rsidR="00E11E12">
        <w:rPr>
          <w:rFonts w:ascii="PT Astra Serif" w:eastAsia="Times New Roman" w:hAnsi="PT Astra Serif" w:cs="Times New Roman"/>
          <w:sz w:val="24"/>
          <w:szCs w:val="24"/>
          <w:lang w:eastAsia="ru-RU"/>
        </w:rPr>
        <w:br/>
      </w:r>
      <w:r w:rsidRPr="00E11E12">
        <w:rPr>
          <w:rFonts w:ascii="PT Astra Serif" w:eastAsia="Times New Roman" w:hAnsi="PT Astra Serif" w:cs="Times New Roman"/>
          <w:sz w:val="24"/>
          <w:szCs w:val="24"/>
          <w:lang w:eastAsia="ru-RU"/>
        </w:rPr>
        <w:t>В период с 2014 года в Томской области реализовано более 40 инвестиционных проектов.</w:t>
      </w:r>
      <w:r w:rsidRPr="00832845">
        <w:rPr>
          <w:rFonts w:ascii="PT Astra Serif" w:eastAsia="Times New Roman" w:hAnsi="PT Astra Serif" w:cs="Times New Roman"/>
          <w:sz w:val="24"/>
          <w:szCs w:val="24"/>
          <w:lang w:eastAsia="ru-RU"/>
        </w:rPr>
        <w:t xml:space="preserve"> </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Однако, несмотря на предпринимаемые меры, в последние годы регион теряет инвестиционную привлекательность (объем инвестиций снизился с 109,4 млрд. рублей в 2014 г. до 101,2 млрд. рублей в 2020 г.). Для создания благоприятного инвестиционного климата, роста и поддержки доли инвестиций в основной капитал в ВРП и темпов роста внешнеторгового оборота региона в новых условиях необходимо существенно дополнить реализуемые сегодня проекты и программы. </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Меры по реализации инвестиционной политики в Томской области предполагается реализовывать поэтапно.</w:t>
      </w:r>
    </w:p>
    <w:p w:rsidR="00724A84" w:rsidRPr="00832845" w:rsidRDefault="00724A84" w:rsidP="00E53DCD">
      <w:pPr>
        <w:numPr>
          <w:ilvl w:val="0"/>
          <w:numId w:val="27"/>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Этап 1 (2021-2023 гг.). Реализация комплекса мер антикризисной стабилизации, которые важны для снятия ряда текущих ограничений и удержания на территории существующих компаний.</w:t>
      </w:r>
    </w:p>
    <w:p w:rsidR="00724A84" w:rsidRPr="00832845" w:rsidRDefault="00724A84" w:rsidP="00E53DCD">
      <w:pPr>
        <w:numPr>
          <w:ilvl w:val="0"/>
          <w:numId w:val="27"/>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Этап 2 (2024-2030 гг.). Реализация комплекса мер по повышению инвестиционной привлекательности в долгосрочной перспективе: формирование новой промышленной географии как системы развития современной производственной и логистической инфраструктуры.</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b/>
          <w:sz w:val="24"/>
          <w:szCs w:val="24"/>
          <w:lang w:eastAsia="ru-RU"/>
        </w:rPr>
      </w:pPr>
      <w:r w:rsidRPr="00832845">
        <w:rPr>
          <w:rFonts w:ascii="PT Astra Serif" w:eastAsia="Times New Roman" w:hAnsi="PT Astra Serif" w:cs="Times New Roman"/>
          <w:b/>
          <w:sz w:val="24"/>
          <w:szCs w:val="24"/>
          <w:lang w:eastAsia="ru-RU"/>
        </w:rPr>
        <w:t>Комплекс мер по антикризисной стабилизации инвестиционного климата в регионе (2021-2023 гг.)</w:t>
      </w:r>
    </w:p>
    <w:p w:rsidR="00724A84" w:rsidRPr="00832845" w:rsidRDefault="00724A84" w:rsidP="00E53DCD">
      <w:pPr>
        <w:numPr>
          <w:ilvl w:val="0"/>
          <w:numId w:val="27"/>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Поддержка промышленных компаний региона и потенциальных инвесторов в борьбе с негативными последствиями пандемии за счет формирования институциональной, организационной и ресурсной базы для реализации задач антикризисной устойчивости по следующим направлениям:</w:t>
      </w:r>
    </w:p>
    <w:p w:rsidR="00724A84" w:rsidRPr="00832845" w:rsidRDefault="00724A84" w:rsidP="00E53DCD">
      <w:pPr>
        <w:pStyle w:val="a6"/>
        <w:numPr>
          <w:ilvl w:val="0"/>
          <w:numId w:val="52"/>
        </w:numPr>
        <w:tabs>
          <w:tab w:val="left" w:pos="1134"/>
        </w:tabs>
        <w:spacing w:line="360" w:lineRule="auto"/>
        <w:rPr>
          <w:rFonts w:ascii="PT Astra Serif" w:hAnsi="PT Astra Serif"/>
        </w:rPr>
      </w:pPr>
      <w:r w:rsidRPr="00832845">
        <w:rPr>
          <w:rFonts w:ascii="PT Astra Serif" w:hAnsi="PT Astra Serif"/>
        </w:rPr>
        <w:t>поддержание текущего потока инвестиций, сохранение сформированного потенциала портфеля проектов с учетом роста рисков для бизнеса в условиях постпандемического кризиса (упрощение выдачи разрешений на работу иностранцев, ускоренное получение разрешений на ведение деятельности);</w:t>
      </w:r>
    </w:p>
    <w:p w:rsidR="00724A84" w:rsidRPr="00832845" w:rsidRDefault="00724A84" w:rsidP="00E53DCD">
      <w:pPr>
        <w:pStyle w:val="a6"/>
        <w:numPr>
          <w:ilvl w:val="0"/>
          <w:numId w:val="52"/>
        </w:numPr>
        <w:tabs>
          <w:tab w:val="left" w:pos="1134"/>
        </w:tabs>
        <w:spacing w:line="360" w:lineRule="auto"/>
        <w:rPr>
          <w:rFonts w:ascii="PT Astra Serif" w:hAnsi="PT Astra Serif"/>
        </w:rPr>
      </w:pPr>
      <w:r w:rsidRPr="00832845">
        <w:rPr>
          <w:rFonts w:ascii="PT Astra Serif" w:hAnsi="PT Astra Serif"/>
        </w:rPr>
        <w:t xml:space="preserve">обеспечение доступности комплектующих, поддержка в подборе поставщиков, организации логистики грузов; </w:t>
      </w:r>
    </w:p>
    <w:p w:rsidR="00724A84" w:rsidRPr="00832845" w:rsidRDefault="00724A84" w:rsidP="00E53DCD">
      <w:pPr>
        <w:pStyle w:val="a6"/>
        <w:numPr>
          <w:ilvl w:val="0"/>
          <w:numId w:val="52"/>
        </w:numPr>
        <w:tabs>
          <w:tab w:val="left" w:pos="1134"/>
        </w:tabs>
        <w:spacing w:line="360" w:lineRule="auto"/>
        <w:rPr>
          <w:rFonts w:ascii="PT Astra Serif" w:hAnsi="PT Astra Serif"/>
        </w:rPr>
      </w:pPr>
      <w:r w:rsidRPr="00832845">
        <w:rPr>
          <w:rFonts w:ascii="PT Astra Serif" w:hAnsi="PT Astra Serif"/>
        </w:rPr>
        <w:t xml:space="preserve">создание системы расширения регионального сбыта, поиска новых каналов продаж, поддержка международных переговоров; </w:t>
      </w:r>
    </w:p>
    <w:p w:rsidR="00724A84" w:rsidRPr="00832845" w:rsidRDefault="00724A84" w:rsidP="00E53DCD">
      <w:pPr>
        <w:pStyle w:val="a6"/>
        <w:numPr>
          <w:ilvl w:val="0"/>
          <w:numId w:val="52"/>
        </w:numPr>
        <w:tabs>
          <w:tab w:val="left" w:pos="1134"/>
        </w:tabs>
        <w:spacing w:line="360" w:lineRule="auto"/>
        <w:rPr>
          <w:rFonts w:ascii="PT Astra Serif" w:hAnsi="PT Astra Serif"/>
        </w:rPr>
      </w:pPr>
      <w:r w:rsidRPr="00832845">
        <w:rPr>
          <w:rFonts w:ascii="PT Astra Serif" w:hAnsi="PT Astra Serif"/>
        </w:rPr>
        <w:t>консультирование по вопросам привлечения финансирования в проекты, включая пакеты льгот, под которые может попадать инвестор (компенсационных выплат, участия в нацпроектах). Информационно-консультационная поддержка в рамках подготовки заявок и получения льгот.</w:t>
      </w:r>
    </w:p>
    <w:p w:rsidR="00724A84" w:rsidRPr="00E11E12" w:rsidRDefault="00724A84" w:rsidP="00E53DCD">
      <w:pPr>
        <w:numPr>
          <w:ilvl w:val="0"/>
          <w:numId w:val="27"/>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E11E12">
        <w:rPr>
          <w:rFonts w:ascii="PT Astra Serif" w:eastAsia="Times New Roman" w:hAnsi="PT Astra Serif" w:cs="Times New Roman"/>
          <w:sz w:val="24"/>
          <w:szCs w:val="24"/>
          <w:lang w:eastAsia="ru-RU"/>
        </w:rPr>
        <w:t>Формирование программы инвестиций в новые экспортно ориентированные сектора на основе ресурсов, заложенных в программы развития данных секторов экономики. Поиск возможностей выхода на новые рынки совместно с региональными компаниями и</w:t>
      </w:r>
      <w:r w:rsidR="009268F5" w:rsidRPr="00E11E12">
        <w:rPr>
          <w:rFonts w:ascii="PT Astra Serif" w:eastAsia="Times New Roman" w:hAnsi="PT Astra Serif" w:cs="Times New Roman"/>
          <w:sz w:val="24"/>
          <w:szCs w:val="24"/>
          <w:lang w:eastAsia="ru-RU"/>
        </w:rPr>
        <w:t xml:space="preserve"> органами исполнительной власти</w:t>
      </w:r>
      <w:r w:rsidRPr="00E11E12">
        <w:rPr>
          <w:rFonts w:ascii="PT Astra Serif" w:eastAsia="Times New Roman" w:hAnsi="PT Astra Serif" w:cs="Times New Roman"/>
          <w:sz w:val="24"/>
          <w:szCs w:val="24"/>
          <w:lang w:eastAsia="ru-RU"/>
        </w:rPr>
        <w:t>: развитие потенциала региональных лидеров, новых рыночных направлений, поддержка спин-оффов.</w:t>
      </w:r>
    </w:p>
    <w:p w:rsidR="00724A84" w:rsidRPr="00832845" w:rsidRDefault="00724A84" w:rsidP="00E53DCD">
      <w:pPr>
        <w:numPr>
          <w:ilvl w:val="0"/>
          <w:numId w:val="27"/>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E11E12">
        <w:rPr>
          <w:rFonts w:ascii="PT Astra Serif" w:eastAsia="Times New Roman" w:hAnsi="PT Astra Serif" w:cs="Times New Roman"/>
          <w:sz w:val="24"/>
          <w:szCs w:val="24"/>
          <w:lang w:eastAsia="ru-RU"/>
        </w:rPr>
        <w:t>Реализация программ</w:t>
      </w:r>
      <w:r w:rsidRPr="00832845">
        <w:rPr>
          <w:rFonts w:ascii="PT Astra Serif" w:eastAsia="Times New Roman" w:hAnsi="PT Astra Serif" w:cs="Times New Roman"/>
          <w:sz w:val="24"/>
          <w:szCs w:val="24"/>
          <w:lang w:eastAsia="ru-RU"/>
        </w:rPr>
        <w:t xml:space="preserve"> целевого привлечения инвесторов в новые и перспективные кластеры. Создание новых механизмов поддержки экономически выгодной локализации, в том числе для предприятий целевых кластеров. Применение механизма защиты и поощрения капиталовложений, в том числе подготовка необходимой нормативно-правовой базы. Расширение мер финансового и налогового стимулирования инвесторов (в том числе применение инвестиционного налогового вычета, расширение видов субсидий).</w:t>
      </w:r>
    </w:p>
    <w:p w:rsidR="00724A84" w:rsidRPr="00832845" w:rsidRDefault="00724A84" w:rsidP="00E53DCD">
      <w:pPr>
        <w:numPr>
          <w:ilvl w:val="0"/>
          <w:numId w:val="27"/>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Использование механизмов СПИК 2.0.</w:t>
      </w:r>
    </w:p>
    <w:p w:rsidR="00724A84" w:rsidRPr="00832845" w:rsidRDefault="00724A84" w:rsidP="00E53DCD">
      <w:pPr>
        <w:numPr>
          <w:ilvl w:val="0"/>
          <w:numId w:val="27"/>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Повышение отдачи от действующих на территории региона инвестиционных площадок, в т.ч. синхронизация с направлениями и проектами регионального развития, более активное участие органов исполнительной власти региона в работе по привлечению новых резидентов. Обеспечение более активного взаимодействия с региональными предприятиями, поиск новых форматов сотрудничества. Реализация мероприятий, направленных на строительство инфраструктуры на территориях ОЭЗ ТВТ «Томск» и ТОСЭР «Северск».</w:t>
      </w:r>
    </w:p>
    <w:p w:rsidR="00724A84" w:rsidRPr="00832845" w:rsidRDefault="00724A84" w:rsidP="00E53DCD">
      <w:pPr>
        <w:numPr>
          <w:ilvl w:val="0"/>
          <w:numId w:val="27"/>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Организационное обеспечение реализации указанных мероприятий на базе действующих в регионе институтов поддержки инвестиционной деятельности или инвестиционных площадок (ОЭЗ, ТОСЭР).</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b/>
          <w:sz w:val="24"/>
          <w:szCs w:val="24"/>
          <w:lang w:eastAsia="ru-RU"/>
        </w:rPr>
      </w:pPr>
      <w:r w:rsidRPr="00832845">
        <w:rPr>
          <w:rFonts w:ascii="PT Astra Serif" w:eastAsia="Times New Roman" w:hAnsi="PT Astra Serif" w:cs="Times New Roman"/>
          <w:b/>
          <w:sz w:val="24"/>
          <w:szCs w:val="24"/>
          <w:lang w:eastAsia="ru-RU"/>
        </w:rPr>
        <w:t>Комплекс мер по повышению инвестиционной привлекательности в долгосрочной перспективе (2024-2030 гг.)</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В долгосрочной перспективе основой инвестиционной политики станет формирование новой промышленной географии как системы развития современной производственной и логистической инфраструктуры на территории Томской области (с учетом особенностей территориального развития региона и возможностей каждого муниципального образования), предполагающей реализацию следующих направлений:</w:t>
      </w:r>
    </w:p>
    <w:p w:rsidR="00724A84" w:rsidRPr="00832845" w:rsidRDefault="00724A84" w:rsidP="00E53DCD">
      <w:pPr>
        <w:pStyle w:val="a6"/>
        <w:numPr>
          <w:ilvl w:val="0"/>
          <w:numId w:val="45"/>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Создание специализированных промышленных зон, совмещенных с логистической инфраструктурой. Формирование логистического сервиса на основе цифровых технологий, услуг по цифровому управлению цепочками, поставками и сбытом.</w:t>
      </w:r>
    </w:p>
    <w:p w:rsidR="00724A84" w:rsidRPr="00832845" w:rsidRDefault="00724A84" w:rsidP="00E53DCD">
      <w:pPr>
        <w:pStyle w:val="a6"/>
        <w:numPr>
          <w:ilvl w:val="0"/>
          <w:numId w:val="45"/>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Развитие созданных в регионе ОЭЗ и ТОСЭР, формирование на их базе современной бизнес-ориентированной экономической зоны с международными стандартами качества и широкой номенклатурой сервисов. Томские ОЭЗ и ТОСЭР должны стать лидерами соответствующих рейтингов качества промышленных площадок, в т.ч. за счет эффективной работы проектных команд, работающих с инвесторами на данных территориях.</w:t>
      </w:r>
    </w:p>
    <w:p w:rsidR="00724A84" w:rsidRPr="00832845" w:rsidRDefault="00724A84" w:rsidP="00E53DCD">
      <w:pPr>
        <w:pStyle w:val="a6"/>
        <w:numPr>
          <w:ilvl w:val="0"/>
          <w:numId w:val="45"/>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Обеспечение участия Томской области в создании сети районных торгово-логистических центров в связке с другими логистическими узлами Сибири (в частности Новосибирск</w:t>
      </w:r>
      <w:r w:rsidRPr="00832845">
        <w:rPr>
          <w:rFonts w:ascii="PT Astra Serif" w:hAnsi="PT Astra Serif"/>
        </w:rPr>
        <w:t>ом</w:t>
      </w:r>
      <w:r w:rsidRPr="00832845">
        <w:rPr>
          <w:rFonts w:ascii="PT Astra Serif" w:hAnsi="PT Astra Serif"/>
          <w:highlight w:val="none"/>
        </w:rPr>
        <w:t>, Красноярск</w:t>
      </w:r>
      <w:r w:rsidRPr="00832845">
        <w:rPr>
          <w:rFonts w:ascii="PT Astra Serif" w:hAnsi="PT Astra Serif"/>
        </w:rPr>
        <w:t>ом</w:t>
      </w:r>
      <w:r w:rsidRPr="00832845">
        <w:rPr>
          <w:rFonts w:ascii="PT Astra Serif" w:hAnsi="PT Astra Serif"/>
          <w:highlight w:val="none"/>
        </w:rPr>
        <w:t>, Иркутск</w:t>
      </w:r>
      <w:r w:rsidRPr="00832845">
        <w:rPr>
          <w:rFonts w:ascii="PT Astra Serif" w:hAnsi="PT Astra Serif"/>
        </w:rPr>
        <w:t>ом</w:t>
      </w:r>
      <w:r w:rsidRPr="00832845">
        <w:rPr>
          <w:rFonts w:ascii="PT Astra Serif" w:hAnsi="PT Astra Serif"/>
          <w:highlight w:val="none"/>
        </w:rPr>
        <w:t xml:space="preserve"> как </w:t>
      </w:r>
      <w:r w:rsidRPr="00832845">
        <w:rPr>
          <w:rFonts w:ascii="PT Astra Serif" w:hAnsi="PT Astra Serif"/>
        </w:rPr>
        <w:t>мультимодальными</w:t>
      </w:r>
      <w:r w:rsidRPr="00832845">
        <w:rPr>
          <w:rFonts w:ascii="PT Astra Serif" w:hAnsi="PT Astra Serif"/>
          <w:highlight w:val="none"/>
        </w:rPr>
        <w:t xml:space="preserve"> транспортно-логистически</w:t>
      </w:r>
      <w:r w:rsidRPr="00832845">
        <w:rPr>
          <w:rFonts w:ascii="PT Astra Serif" w:hAnsi="PT Astra Serif"/>
        </w:rPr>
        <w:t>ми</w:t>
      </w:r>
      <w:r w:rsidRPr="00832845">
        <w:rPr>
          <w:rFonts w:ascii="PT Astra Serif" w:hAnsi="PT Astra Serif"/>
          <w:highlight w:val="none"/>
        </w:rPr>
        <w:t xml:space="preserve"> комплекс</w:t>
      </w:r>
      <w:r w:rsidRPr="00832845">
        <w:rPr>
          <w:rFonts w:ascii="PT Astra Serif" w:hAnsi="PT Astra Serif"/>
        </w:rPr>
        <w:t>ами</w:t>
      </w:r>
      <w:r w:rsidRPr="00832845">
        <w:rPr>
          <w:rFonts w:ascii="PT Astra Serif" w:hAnsi="PT Astra Serif"/>
          <w:highlight w:val="none"/>
        </w:rPr>
        <w:t>) для последовательного перемещения продукции Томской области на экспортные рынки и снижения расходов предприятий (по предварительным оценкам возможно снижение транспортных расходов - на 7-20%, расходов на погрузочно-разгрузочные работы и хранение на 15-30% и общие логистические расходы на 12-35%.).</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Реализация данных направлений будет происходить с учетом перспективной специализации и приоритетных направлений инвестиций в разрезе муниципальных образований: </w:t>
      </w:r>
    </w:p>
    <w:p w:rsidR="00724A84" w:rsidRPr="00E11E12" w:rsidRDefault="00724A84" w:rsidP="00E53DCD">
      <w:pPr>
        <w:numPr>
          <w:ilvl w:val="0"/>
          <w:numId w:val="19"/>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E11E12">
        <w:rPr>
          <w:rFonts w:ascii="PT Astra Serif" w:eastAsia="Times New Roman" w:hAnsi="PT Astra Serif" w:cs="Times New Roman"/>
          <w:sz w:val="24"/>
          <w:szCs w:val="24"/>
          <w:lang w:eastAsia="ru-RU"/>
        </w:rPr>
        <w:t xml:space="preserve">г. Томск, г.  Северск и Томский район как территории для развития новой экономики и новых промышленных секторов, на базе которых должны размещаться офисы глобально и системно значимых отраслей и компаний, развиваться открытая междисциплинарная креативная/ инновационная среда, использоваться механизмы ИНТЦ, инновационных кластеров. </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E11E12">
        <w:rPr>
          <w:rFonts w:ascii="PT Astra Serif" w:eastAsia="Times New Roman" w:hAnsi="PT Astra Serif" w:cs="Times New Roman"/>
          <w:sz w:val="24"/>
          <w:szCs w:val="24"/>
          <w:lang w:eastAsia="ru-RU"/>
        </w:rPr>
        <w:t>Приоритетные направления инвестиций для данных территорий</w:t>
      </w:r>
      <w:r w:rsidRPr="00832845">
        <w:rPr>
          <w:rFonts w:ascii="PT Astra Serif" w:eastAsia="Times New Roman" w:hAnsi="PT Astra Serif" w:cs="Times New Roman"/>
          <w:sz w:val="24"/>
          <w:szCs w:val="24"/>
          <w:lang w:eastAsia="ru-RU"/>
        </w:rPr>
        <w:t xml:space="preserve"> - отрасли новой экономики и новые промышленные рынки; топливно-энергетический комплекс мирового уровня; кластеры глубокой переработки ресурсов, в том числе экспортно ориентированные; сектор туризма и сектор городских услуг; строительный комплекс. </w:t>
      </w:r>
    </w:p>
    <w:p w:rsidR="00724A84" w:rsidRPr="00832845" w:rsidRDefault="00724A84" w:rsidP="00E53DCD">
      <w:pPr>
        <w:numPr>
          <w:ilvl w:val="0"/>
          <w:numId w:val="19"/>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Асиновский, Колпашевский, Тегульдетский, Зырянский Первомайский, Кривошеинский, Верхнекетский, Кожевниковский, Шегарский, Бакчарский, Молчановский, Чаинский районы как территории развития новых производственных центров, на базе </w:t>
      </w:r>
      <w:r w:rsidRPr="00E11E12">
        <w:rPr>
          <w:rFonts w:ascii="PT Astra Serif" w:eastAsia="Times New Roman" w:hAnsi="PT Astra Serif" w:cs="Times New Roman"/>
          <w:sz w:val="24"/>
          <w:szCs w:val="24"/>
          <w:lang w:eastAsia="ru-RU"/>
        </w:rPr>
        <w:t>которых</w:t>
      </w:r>
      <w:r w:rsidRPr="00832845">
        <w:rPr>
          <w:rFonts w:ascii="PT Astra Serif" w:eastAsia="Times New Roman" w:hAnsi="PT Astra Serif" w:cs="Times New Roman"/>
          <w:sz w:val="24"/>
          <w:szCs w:val="24"/>
          <w:lang w:eastAsia="ru-RU"/>
        </w:rPr>
        <w:t xml:space="preserve"> должны создаваться индустриальные (промышленные) парки (площадки), реализовываться крупные инвестиционные проекты, внедряться элементы инновационной инфраструктуры для оказания технологических и инжиниринговых услуг.</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Приоритетные направления инвестиций – кластеры глубокой переработки ресурсов, в том числе экспортно ориентированные; строительный комплекс.</w:t>
      </w:r>
    </w:p>
    <w:p w:rsidR="00724A84" w:rsidRPr="00832845" w:rsidRDefault="00724A84" w:rsidP="00E53DCD">
      <w:pPr>
        <w:numPr>
          <w:ilvl w:val="0"/>
          <w:numId w:val="19"/>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г. </w:t>
      </w:r>
      <w:r w:rsidRPr="00E11E12">
        <w:rPr>
          <w:rFonts w:ascii="PT Astra Serif" w:eastAsia="Times New Roman" w:hAnsi="PT Astra Serif" w:cs="Times New Roman"/>
          <w:sz w:val="24"/>
          <w:szCs w:val="24"/>
          <w:lang w:eastAsia="ru-RU"/>
        </w:rPr>
        <w:t>Кедровый, г. Стрежевой, Александровский, Каргасокский, Парабельский районы как территории, требующие диверсификации экономики, на которых необходимо создавать деловые площадки, развиваться инфраструктура сервисного обслуживания</w:t>
      </w:r>
      <w:r w:rsidRPr="00832845">
        <w:rPr>
          <w:rFonts w:ascii="PT Astra Serif" w:eastAsia="Times New Roman" w:hAnsi="PT Astra Serif" w:cs="Times New Roman"/>
          <w:sz w:val="24"/>
          <w:szCs w:val="24"/>
          <w:lang w:eastAsia="ru-RU"/>
        </w:rPr>
        <w:t xml:space="preserve"> районов Севера, Арктических территорий (реализация нефтесервисов, пилотирование технологий освоения).</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Приоритетные направления инвестиций – топливно-энергетический комплекс (ТЭК) мирового уровня; строительный комплекс.</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Развитие инвестиционной инфраструктуры Томской области является обязательным условием повышения инвестиционной привлекательности региона. </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b/>
          <w:sz w:val="24"/>
          <w:szCs w:val="24"/>
          <w:lang w:eastAsia="ru-RU"/>
        </w:rPr>
      </w:pPr>
      <w:r w:rsidRPr="00832845">
        <w:rPr>
          <w:rFonts w:ascii="PT Astra Serif" w:eastAsia="Times New Roman" w:hAnsi="PT Astra Serif" w:cs="Times New Roman"/>
          <w:b/>
          <w:sz w:val="24"/>
          <w:szCs w:val="24"/>
          <w:lang w:eastAsia="ru-RU"/>
        </w:rPr>
        <w:t xml:space="preserve">Направления развития инвестиционной инфраструктуры Томской области </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Сегодня инвестиционная инфраструктура Томской области представлена следующими элементами – особой экономической зоной, промышленным (индустриальным) парком, территорией опережающего социально-экономического развития «Северск».</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Ядром инвестиционной инфраструктуры является </w:t>
      </w:r>
      <w:r w:rsidRPr="00832845">
        <w:rPr>
          <w:rFonts w:ascii="PT Astra Serif" w:eastAsia="Times New Roman" w:hAnsi="PT Astra Serif" w:cs="Times New Roman"/>
          <w:i/>
          <w:sz w:val="24"/>
          <w:szCs w:val="24"/>
          <w:lang w:eastAsia="ru-RU"/>
        </w:rPr>
        <w:t>особая экономическая зона технико-внедренческого типа «Томск» (далее – ОЭЗ).</w:t>
      </w:r>
      <w:r w:rsidRPr="00832845">
        <w:rPr>
          <w:rFonts w:ascii="PT Astra Serif" w:eastAsia="Times New Roman" w:hAnsi="PT Astra Serif" w:cs="Times New Roman"/>
          <w:sz w:val="24"/>
          <w:szCs w:val="24"/>
          <w:lang w:eastAsia="ru-RU"/>
        </w:rPr>
        <w:t xml:space="preserve"> Специализациями ОЭЗ являются  </w:t>
      </w:r>
      <w:proofErr w:type="gramStart"/>
      <w:r w:rsidRPr="00832845">
        <w:rPr>
          <w:rFonts w:ascii="PT Astra Serif" w:eastAsia="Times New Roman" w:hAnsi="PT Astra Serif" w:cs="Times New Roman"/>
          <w:sz w:val="24"/>
          <w:szCs w:val="24"/>
          <w:lang w:eastAsia="ru-RU"/>
        </w:rPr>
        <w:t>ИТ</w:t>
      </w:r>
      <w:proofErr w:type="gramEnd"/>
      <w:r w:rsidRPr="00832845">
        <w:rPr>
          <w:rFonts w:ascii="PT Astra Serif" w:eastAsia="Times New Roman" w:hAnsi="PT Astra Serif" w:cs="Times New Roman"/>
          <w:sz w:val="24"/>
          <w:szCs w:val="24"/>
          <w:lang w:eastAsia="ru-RU"/>
        </w:rPr>
        <w:t xml:space="preserve"> и электроника, медицинские и биотехнологии, нанотехнологии и новые материалы, ресурсосберегающие технологии. Динамичное развитие в ОЭЗ получили такие направления деятельности как фармацевтика, производство медицинских изделий, приборостроение, информационные технологии и новые материалы. Среди наиболее перспективных направлений можно выделить СВЧ-электронику и нефтехимию.</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Новый этап в развитии ОЭЗ будет связан с проведением мероприятий по привлечению на территорию ОЭЗ инвесторов, девелоперов и высокотехнологичных компаний, развитием новых проектов и стартапов. </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Ключевыми активностями в ОЭЗ станут создание креативного пространства, реализация акселерационной программы, аккумулирующей </w:t>
      </w:r>
      <w:r w:rsidRPr="00E11E12">
        <w:rPr>
          <w:rFonts w:ascii="PT Astra Serif" w:eastAsia="Times New Roman" w:hAnsi="PT Astra Serif" w:cs="Times New Roman"/>
          <w:sz w:val="24"/>
          <w:szCs w:val="24"/>
          <w:lang w:eastAsia="ru-RU"/>
        </w:rPr>
        <w:t>региональные стартапы и высокотехнологичный бизнес; проведение на территории ОЭЗ мероприятий по развитию инновационной инфраструктуры, прежде всего, за счет деятельности</w:t>
      </w:r>
      <w:r w:rsidRPr="00832845">
        <w:rPr>
          <w:rFonts w:ascii="PT Astra Serif" w:eastAsia="Times New Roman" w:hAnsi="PT Astra Serif" w:cs="Times New Roman"/>
          <w:sz w:val="24"/>
          <w:szCs w:val="24"/>
          <w:lang w:eastAsia="ru-RU"/>
        </w:rPr>
        <w:t xml:space="preserve"> регионального оператора «Сколково», что позволит активизировать интерес высокотехнологичного бизнеса к ОЭЗ. Кроме того, рассматривается возможность размещения инновационной инфраструктуры на территории ОЭЗ. </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Приоритетные направления развития ОЭЗ:</w:t>
      </w:r>
    </w:p>
    <w:p w:rsidR="00724A84" w:rsidRPr="00832845" w:rsidRDefault="00724A84" w:rsidP="00E53DCD">
      <w:pPr>
        <w:pStyle w:val="a6"/>
        <w:numPr>
          <w:ilvl w:val="0"/>
          <w:numId w:val="45"/>
        </w:numPr>
        <w:tabs>
          <w:tab w:val="left" w:pos="993"/>
        </w:tabs>
        <w:spacing w:line="360" w:lineRule="auto"/>
        <w:ind w:left="0" w:firstLine="709"/>
        <w:rPr>
          <w:rFonts w:ascii="PT Astra Serif" w:hAnsi="PT Astra Serif"/>
        </w:rPr>
      </w:pPr>
      <w:r w:rsidRPr="00832845">
        <w:rPr>
          <w:rFonts w:ascii="PT Astra Serif" w:hAnsi="PT Astra Serif"/>
          <w:highlight w:val="none"/>
        </w:rPr>
        <w:t xml:space="preserve">развитие инфраструктуры и сервисов для предприятий, ориентированных на инновационную продукцию; </w:t>
      </w:r>
    </w:p>
    <w:p w:rsidR="00724A84" w:rsidRPr="00832845" w:rsidRDefault="00724A84" w:rsidP="00E53DCD">
      <w:pPr>
        <w:pStyle w:val="a6"/>
        <w:numPr>
          <w:ilvl w:val="0"/>
          <w:numId w:val="45"/>
        </w:numPr>
        <w:tabs>
          <w:tab w:val="left" w:pos="993"/>
        </w:tabs>
        <w:spacing w:line="360" w:lineRule="auto"/>
        <w:ind w:left="0" w:firstLine="709"/>
        <w:rPr>
          <w:rFonts w:ascii="PT Astra Serif" w:hAnsi="PT Astra Serif"/>
        </w:rPr>
      </w:pPr>
      <w:r w:rsidRPr="00832845">
        <w:rPr>
          <w:rFonts w:ascii="PT Astra Serif" w:hAnsi="PT Astra Serif"/>
          <w:highlight w:val="none"/>
        </w:rPr>
        <w:t xml:space="preserve">развитие административно-деловой инфраструктуры, включая создание экспоцентра. </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i/>
          <w:sz w:val="24"/>
          <w:szCs w:val="24"/>
          <w:lang w:eastAsia="ru-RU"/>
        </w:rPr>
        <w:t>Промышленный парк «Томск»</w:t>
      </w:r>
      <w:r w:rsidRPr="00832845">
        <w:rPr>
          <w:rFonts w:ascii="PT Astra Serif" w:eastAsia="Times New Roman" w:hAnsi="PT Astra Serif" w:cs="Times New Roman"/>
          <w:sz w:val="24"/>
          <w:szCs w:val="24"/>
          <w:lang w:eastAsia="ru-RU"/>
        </w:rPr>
        <w:t xml:space="preserve"> предназначен для размещения производств субъектами малого и среднего предпринимательства и представляет собой комплекс инфраструктурно-подготовленных земельных участков общей площадью около 140 га. Создание и функционирование промышленного парка будет направлено на ускоренное создание высокотехнологичных и конкурентоспособных производств за счет подготовленной инфраструктуры, развитие точек роста и экспортного потенциала региона. </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Приоритетным сегментом останутся малотоннажные производства, в том числе ключевыми отраслями будут являться химическое и нефтехимическое производство, производство пластмасс и строительных материалов, что будет способствовать дальнейшему развитию и усилению производственной кооперации в рамках Северного промышленного узла.</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Развитие промышленного парка будет связано с расширением масштабов деятельности резидентов и доращиванием предприятий в целях перехода в следующую категорию (микро-малые-средние). Также промышленный парк сохранит предназначение в качестве площадки для перехода резидентов ОЭЗ от технико-внедренческой деятельности к промышленному производству инновационной продукции. </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Приоритетные направления развития промышленного парка:</w:t>
      </w:r>
    </w:p>
    <w:p w:rsidR="00724A84" w:rsidRPr="00832845" w:rsidRDefault="00724A84" w:rsidP="00E53DCD">
      <w:pPr>
        <w:pStyle w:val="a6"/>
        <w:numPr>
          <w:ilvl w:val="0"/>
          <w:numId w:val="45"/>
        </w:numPr>
        <w:tabs>
          <w:tab w:val="left" w:pos="993"/>
        </w:tabs>
        <w:spacing w:line="360" w:lineRule="auto"/>
        <w:ind w:left="0" w:firstLine="709"/>
        <w:rPr>
          <w:rFonts w:ascii="PT Astra Serif" w:hAnsi="PT Astra Serif"/>
        </w:rPr>
      </w:pPr>
      <w:r w:rsidRPr="00832845">
        <w:rPr>
          <w:rFonts w:ascii="PT Astra Serif" w:hAnsi="PT Astra Serif"/>
          <w:highlight w:val="none"/>
        </w:rPr>
        <w:t>создание необходимой инфраструктуры для действующих и потенциальных резидентов;</w:t>
      </w:r>
    </w:p>
    <w:p w:rsidR="00724A84" w:rsidRPr="00832845" w:rsidRDefault="00724A84" w:rsidP="00E53DCD">
      <w:pPr>
        <w:pStyle w:val="a6"/>
        <w:numPr>
          <w:ilvl w:val="0"/>
          <w:numId w:val="45"/>
        </w:numPr>
        <w:tabs>
          <w:tab w:val="left" w:pos="993"/>
        </w:tabs>
        <w:spacing w:line="360" w:lineRule="auto"/>
        <w:ind w:left="0" w:firstLine="709"/>
        <w:rPr>
          <w:rFonts w:ascii="PT Astra Serif" w:hAnsi="PT Astra Serif"/>
        </w:rPr>
      </w:pPr>
      <w:r w:rsidRPr="00832845">
        <w:rPr>
          <w:rFonts w:ascii="PT Astra Serif" w:hAnsi="PT Astra Serif"/>
          <w:highlight w:val="none"/>
        </w:rPr>
        <w:t>привлечение новых резидентов на площадки промышленного парка;</w:t>
      </w:r>
    </w:p>
    <w:p w:rsidR="00724A84" w:rsidRPr="00832845" w:rsidRDefault="00724A84" w:rsidP="00E53DCD">
      <w:pPr>
        <w:pStyle w:val="a6"/>
        <w:numPr>
          <w:ilvl w:val="0"/>
          <w:numId w:val="45"/>
        </w:numPr>
        <w:tabs>
          <w:tab w:val="left" w:pos="993"/>
        </w:tabs>
        <w:spacing w:line="360" w:lineRule="auto"/>
        <w:ind w:left="0" w:firstLine="709"/>
        <w:rPr>
          <w:rFonts w:ascii="PT Astra Serif" w:hAnsi="PT Astra Serif"/>
        </w:rPr>
      </w:pPr>
      <w:r w:rsidRPr="00832845">
        <w:rPr>
          <w:rFonts w:ascii="PT Astra Serif" w:hAnsi="PT Astra Serif"/>
          <w:highlight w:val="none"/>
        </w:rPr>
        <w:t>интеграция деятельности компаний-резидентов в высокотехнологические производственные кластеры региона и цепочки глобальных поставок;</w:t>
      </w:r>
    </w:p>
    <w:p w:rsidR="00724A84" w:rsidRPr="00832845" w:rsidRDefault="00724A84" w:rsidP="00E53DCD">
      <w:pPr>
        <w:pStyle w:val="a6"/>
        <w:numPr>
          <w:ilvl w:val="0"/>
          <w:numId w:val="45"/>
        </w:numPr>
        <w:tabs>
          <w:tab w:val="left" w:pos="993"/>
        </w:tabs>
        <w:spacing w:line="360" w:lineRule="auto"/>
        <w:ind w:left="0" w:firstLine="709"/>
        <w:rPr>
          <w:rFonts w:ascii="PT Astra Serif" w:hAnsi="PT Astra Serif"/>
        </w:rPr>
      </w:pPr>
      <w:r w:rsidRPr="00832845">
        <w:rPr>
          <w:rFonts w:ascii="PT Astra Serif" w:hAnsi="PT Astra Serif"/>
          <w:highlight w:val="none"/>
        </w:rPr>
        <w:t>повышение эффективности управления территорией промышленного парка, развитие сервисных услуг;</w:t>
      </w:r>
    </w:p>
    <w:p w:rsidR="00724A84" w:rsidRPr="00832845" w:rsidRDefault="00724A84" w:rsidP="00E53DCD">
      <w:pPr>
        <w:pStyle w:val="a6"/>
        <w:numPr>
          <w:ilvl w:val="0"/>
          <w:numId w:val="45"/>
        </w:numPr>
        <w:tabs>
          <w:tab w:val="left" w:pos="993"/>
        </w:tabs>
        <w:spacing w:line="360" w:lineRule="auto"/>
        <w:ind w:left="0" w:firstLine="709"/>
        <w:rPr>
          <w:rFonts w:ascii="PT Astra Serif" w:hAnsi="PT Astra Serif"/>
        </w:rPr>
      </w:pPr>
      <w:r w:rsidRPr="00832845">
        <w:rPr>
          <w:rFonts w:ascii="PT Astra Serif" w:hAnsi="PT Astra Serif"/>
          <w:highlight w:val="none"/>
        </w:rPr>
        <w:t xml:space="preserve">повышение обеспечения транспортной доступности. </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i/>
          <w:sz w:val="24"/>
          <w:szCs w:val="24"/>
          <w:lang w:eastAsia="ru-RU"/>
        </w:rPr>
        <w:t>Территория опережающего социально-экономического развития «Северск»</w:t>
      </w:r>
      <w:r w:rsidRPr="00832845">
        <w:rPr>
          <w:rFonts w:ascii="PT Astra Serif" w:eastAsia="Times New Roman" w:hAnsi="PT Astra Serif" w:cs="Times New Roman"/>
          <w:sz w:val="24"/>
          <w:szCs w:val="24"/>
          <w:lang w:eastAsia="ru-RU"/>
        </w:rPr>
        <w:t xml:space="preserve">, направлена как на решение стратегических задач развития атомной отрасли, так и на диверсификацию </w:t>
      </w:r>
      <w:proofErr w:type="gramStart"/>
      <w:r w:rsidRPr="00832845">
        <w:rPr>
          <w:rFonts w:ascii="PT Astra Serif" w:eastAsia="Times New Roman" w:hAnsi="PT Astra Serif" w:cs="Times New Roman"/>
          <w:sz w:val="24"/>
          <w:szCs w:val="24"/>
          <w:lang w:eastAsia="ru-RU"/>
        </w:rPr>
        <w:t>экономики</w:t>
      </w:r>
      <w:proofErr w:type="gramEnd"/>
      <w:r w:rsidRPr="00832845">
        <w:rPr>
          <w:rFonts w:ascii="PT Astra Serif" w:eastAsia="Times New Roman" w:hAnsi="PT Astra Serif" w:cs="Times New Roman"/>
          <w:sz w:val="24"/>
          <w:szCs w:val="24"/>
          <w:lang w:eastAsia="ru-RU"/>
        </w:rPr>
        <w:t xml:space="preserve"> ЗАТО Северск и </w:t>
      </w:r>
      <w:r w:rsidR="009268F5">
        <w:rPr>
          <w:rFonts w:ascii="PT Astra Serif" w:eastAsia="Times New Roman" w:hAnsi="PT Astra Serif" w:cs="Times New Roman"/>
          <w:sz w:val="24"/>
          <w:szCs w:val="24"/>
          <w:lang w:eastAsia="ru-RU"/>
        </w:rPr>
        <w:t>формирование</w:t>
      </w:r>
      <w:r w:rsidRPr="00832845">
        <w:rPr>
          <w:rFonts w:ascii="PT Astra Serif" w:eastAsia="Times New Roman" w:hAnsi="PT Astra Serif" w:cs="Times New Roman"/>
          <w:sz w:val="24"/>
          <w:szCs w:val="24"/>
          <w:lang w:eastAsia="ru-RU"/>
        </w:rPr>
        <w:t xml:space="preserve"> кластерного развития территории в приоритетных отраслях специализации (в том числе высокотехнологичная химия, фармацевтика и медицинская промышленность, машиностроение, информационные технологии, производство современных строительных материалов, пищевая промышленность). На территории ТОР «Северск» разрешено осуществление 16 видов экономической деятельности со специализацией на высокотехнологичной химии, медицинской промышленности, ядерных материалах, машиностроении и </w:t>
      </w:r>
      <w:r w:rsidRPr="00832845">
        <w:rPr>
          <w:rFonts w:ascii="PT Astra Serif" w:eastAsia="Times New Roman" w:hAnsi="PT Astra Serif" w:cs="Times New Roman"/>
          <w:sz w:val="24"/>
          <w:szCs w:val="24"/>
          <w:lang w:val="en-US" w:eastAsia="ru-RU"/>
        </w:rPr>
        <w:t>IT</w:t>
      </w:r>
      <w:r w:rsidRPr="00832845">
        <w:rPr>
          <w:rFonts w:ascii="PT Astra Serif" w:eastAsia="Times New Roman" w:hAnsi="PT Astra Serif" w:cs="Times New Roman"/>
          <w:sz w:val="24"/>
          <w:szCs w:val="24"/>
          <w:lang w:eastAsia="ru-RU"/>
        </w:rPr>
        <w:t>-отрасли.</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Развитие ТОР «Северск» определяется в соответствии с Планом перспективного развития. До 2030 года планируется привлечь около 30 резидентов, создать более 1 000 рабочих мест, привлечь в проекты резидентов более 15 млрд  рублей инвестиций.</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Развитие ТОР «Северск» планируется в виде площадок для размещения производств субъектов малого и среднего предпринимательства, обеспеченных готовой инфраструктурой, и специализированных площадок для отдельных сегментов рынка, на которых возможно размещение крупных производств, в том числе в целях коммерциализации гражданских технологий, разработанных на АО «СХК», и иных компаний, входящих в Госкорпорацию «Росатом».</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Приоритетные направления развития ТОР «Северск»:</w:t>
      </w:r>
    </w:p>
    <w:p w:rsidR="00724A84" w:rsidRPr="00832845" w:rsidRDefault="00724A84" w:rsidP="00E53DCD">
      <w:pPr>
        <w:pStyle w:val="a6"/>
        <w:numPr>
          <w:ilvl w:val="0"/>
          <w:numId w:val="45"/>
        </w:numPr>
        <w:tabs>
          <w:tab w:val="left" w:pos="993"/>
        </w:tabs>
        <w:spacing w:line="360" w:lineRule="auto"/>
        <w:ind w:left="0" w:firstLine="709"/>
        <w:rPr>
          <w:rFonts w:ascii="PT Astra Serif" w:hAnsi="PT Astra Serif"/>
        </w:rPr>
      </w:pPr>
      <w:r w:rsidRPr="00832845">
        <w:rPr>
          <w:rFonts w:ascii="PT Astra Serif" w:hAnsi="PT Astra Serif"/>
          <w:highlight w:val="none"/>
        </w:rPr>
        <w:t>создание необходимой инфраструктуры для действующих и потенциальных резидентов;</w:t>
      </w:r>
    </w:p>
    <w:p w:rsidR="00724A84" w:rsidRPr="00832845" w:rsidRDefault="00724A84" w:rsidP="00E53DCD">
      <w:pPr>
        <w:pStyle w:val="a6"/>
        <w:numPr>
          <w:ilvl w:val="0"/>
          <w:numId w:val="45"/>
        </w:numPr>
        <w:tabs>
          <w:tab w:val="left" w:pos="993"/>
        </w:tabs>
        <w:spacing w:line="360" w:lineRule="auto"/>
        <w:ind w:left="0" w:firstLine="709"/>
        <w:rPr>
          <w:rFonts w:ascii="PT Astra Serif" w:hAnsi="PT Astra Serif"/>
        </w:rPr>
      </w:pPr>
      <w:r w:rsidRPr="00832845">
        <w:rPr>
          <w:rFonts w:ascii="PT Astra Serif" w:hAnsi="PT Astra Serif"/>
          <w:highlight w:val="none"/>
        </w:rPr>
        <w:t>привлечение новых резидентов;</w:t>
      </w:r>
    </w:p>
    <w:p w:rsidR="00724A84" w:rsidRPr="00832845" w:rsidRDefault="00724A84" w:rsidP="00E53DCD">
      <w:pPr>
        <w:pStyle w:val="a6"/>
        <w:numPr>
          <w:ilvl w:val="0"/>
          <w:numId w:val="45"/>
        </w:numPr>
        <w:tabs>
          <w:tab w:val="left" w:pos="993"/>
        </w:tabs>
        <w:spacing w:line="360" w:lineRule="auto"/>
        <w:ind w:left="0" w:firstLine="709"/>
        <w:rPr>
          <w:rFonts w:ascii="PT Astra Serif" w:hAnsi="PT Astra Serif"/>
        </w:rPr>
      </w:pPr>
      <w:r w:rsidRPr="00832845">
        <w:rPr>
          <w:rFonts w:ascii="PT Astra Serif" w:hAnsi="PT Astra Serif"/>
          <w:highlight w:val="none"/>
        </w:rPr>
        <w:t>создание кластеров поставщиков в непосредственной близости от предприятий атомной отрасли;</w:t>
      </w:r>
    </w:p>
    <w:p w:rsidR="00724A84" w:rsidRPr="00832845" w:rsidRDefault="00724A84" w:rsidP="00E53DCD">
      <w:pPr>
        <w:pStyle w:val="a6"/>
        <w:numPr>
          <w:ilvl w:val="0"/>
          <w:numId w:val="45"/>
        </w:numPr>
        <w:tabs>
          <w:tab w:val="left" w:pos="993"/>
        </w:tabs>
        <w:spacing w:line="360" w:lineRule="auto"/>
        <w:ind w:left="0" w:firstLine="709"/>
        <w:rPr>
          <w:rFonts w:ascii="PT Astra Serif" w:hAnsi="PT Astra Serif"/>
        </w:rPr>
      </w:pPr>
      <w:r w:rsidRPr="00832845">
        <w:rPr>
          <w:rFonts w:ascii="PT Astra Serif" w:hAnsi="PT Astra Serif"/>
          <w:highlight w:val="none"/>
        </w:rPr>
        <w:t xml:space="preserve">-привлечение внешних инвесторов, реализующих проекты по импортозамещению в смежных отраслях, с целью сохранения кадрового </w:t>
      </w:r>
      <w:proofErr w:type="gramStart"/>
      <w:r w:rsidRPr="00832845">
        <w:rPr>
          <w:rFonts w:ascii="PT Astra Serif" w:hAnsi="PT Astra Serif"/>
          <w:highlight w:val="none"/>
        </w:rPr>
        <w:t>потенциала</w:t>
      </w:r>
      <w:proofErr w:type="gramEnd"/>
      <w:r w:rsidRPr="00832845">
        <w:rPr>
          <w:rFonts w:ascii="PT Astra Serif" w:hAnsi="PT Astra Serif"/>
          <w:highlight w:val="none"/>
        </w:rPr>
        <w:t xml:space="preserve"> ЗАТО Северск;</w:t>
      </w:r>
    </w:p>
    <w:p w:rsidR="00724A84" w:rsidRPr="00832845" w:rsidRDefault="00724A84" w:rsidP="00E53DCD">
      <w:pPr>
        <w:pStyle w:val="a6"/>
        <w:numPr>
          <w:ilvl w:val="0"/>
          <w:numId w:val="45"/>
        </w:numPr>
        <w:tabs>
          <w:tab w:val="left" w:pos="993"/>
        </w:tabs>
        <w:spacing w:line="360" w:lineRule="auto"/>
        <w:ind w:left="0" w:firstLine="709"/>
        <w:rPr>
          <w:rFonts w:ascii="PT Astra Serif" w:hAnsi="PT Astra Serif"/>
        </w:rPr>
      </w:pPr>
      <w:r w:rsidRPr="00832845">
        <w:rPr>
          <w:rFonts w:ascii="PT Astra Serif" w:hAnsi="PT Astra Serif"/>
        </w:rPr>
        <w:t xml:space="preserve">реализация мероприятий, направленных на сохранение кадрового </w:t>
      </w:r>
      <w:proofErr w:type="gramStart"/>
      <w:r w:rsidRPr="00832845">
        <w:rPr>
          <w:rFonts w:ascii="PT Astra Serif" w:hAnsi="PT Astra Serif"/>
        </w:rPr>
        <w:t>потенциала</w:t>
      </w:r>
      <w:proofErr w:type="gramEnd"/>
      <w:r w:rsidRPr="00832845">
        <w:rPr>
          <w:rFonts w:ascii="PT Astra Serif" w:hAnsi="PT Astra Serif"/>
        </w:rPr>
        <w:t xml:space="preserve"> ЗАТО Северск</w:t>
      </w:r>
      <w:r w:rsidRPr="00832845">
        <w:rPr>
          <w:rFonts w:ascii="PT Astra Serif" w:hAnsi="PT Astra Serif"/>
          <w:highlight w:val="none"/>
        </w:rPr>
        <w:t>.</w:t>
      </w:r>
    </w:p>
    <w:p w:rsidR="00724A84" w:rsidRPr="00832845" w:rsidRDefault="00724A84" w:rsidP="00E53DCD">
      <w:pPr>
        <w:tabs>
          <w:tab w:val="left" w:pos="1134"/>
        </w:tabs>
        <w:spacing w:after="0" w:line="360" w:lineRule="auto"/>
        <w:ind w:firstLine="709"/>
        <w:contextualSpacing/>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Реализация инвестиционной политики в регионе будет способствовать росту к 2030 году объемов инвестиций в основной капитал, за исключением инвестиций инфраструктурных монополий (федеральных проектов) и бюджетных ассигнований федерального бюджета, на 70% к уровню 2020 года.</w:t>
      </w:r>
    </w:p>
    <w:p w:rsidR="00724A84" w:rsidRPr="00CB13C3" w:rsidRDefault="00724A84" w:rsidP="00E53DCD">
      <w:pPr>
        <w:tabs>
          <w:tab w:val="left" w:pos="1134"/>
        </w:tabs>
        <w:spacing w:after="0" w:line="360" w:lineRule="auto"/>
        <w:ind w:firstLine="709"/>
        <w:contextualSpacing/>
        <w:jc w:val="both"/>
        <w:rPr>
          <w:rFonts w:ascii="PT Astra Serif" w:eastAsia="Times New Roman" w:hAnsi="PT Astra Serif" w:cs="Times New Roman"/>
          <w:sz w:val="24"/>
          <w:szCs w:val="24"/>
          <w:lang w:eastAsia="ru-RU"/>
        </w:rPr>
      </w:pPr>
      <w:r w:rsidRPr="00CB13C3">
        <w:rPr>
          <w:rFonts w:ascii="PT Astra Serif" w:eastAsia="Times New Roman" w:hAnsi="PT Astra Serif" w:cs="Times New Roman"/>
          <w:sz w:val="24"/>
          <w:szCs w:val="24"/>
          <w:lang w:eastAsia="ru-RU"/>
        </w:rPr>
        <w:t>Рост объемов инвестиций и повышение инвестиционной привлекательности Томской области, в том числе будут основаны на укреплении межрегионального сотрудничества  и внешнеэкономической деятельности, в частности для обеспечения роста несырьевого неэнергетического экспорта.</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CB13C3">
        <w:rPr>
          <w:rFonts w:ascii="PT Astra Serif" w:eastAsia="Times New Roman" w:hAnsi="PT Astra Serif" w:cs="Times New Roman"/>
          <w:sz w:val="24"/>
          <w:szCs w:val="24"/>
          <w:lang w:eastAsia="ru-RU"/>
        </w:rPr>
        <w:t>В Томской области последовательно проводится политика «открытого региона», направленная на повышение степени интеграции в мировое сообщество, всестороннее развитие и укрепление внешних связей, как с российскими регионами, так и с зарубежными странами</w:t>
      </w:r>
      <w:r w:rsidRPr="00832845">
        <w:rPr>
          <w:rFonts w:ascii="PT Astra Serif" w:eastAsia="Times New Roman" w:hAnsi="PT Astra Serif" w:cs="Times New Roman"/>
          <w:sz w:val="24"/>
          <w:szCs w:val="24"/>
          <w:lang w:eastAsia="ru-RU"/>
        </w:rPr>
        <w:t xml:space="preserve">. Международное и межрегиональное сотрудничество является одним из важных инструментов комплексного развития Томской области. Помимо активизации экспортной деятельности, такое сотрудничество способствует росту конкурентоспособности региональной промышленности через привлечение новых технологий и экспертизы, позитивно влияет на качество услуг, оказываемых населению Томской области в различных сферах (образование, здравоохранение, культура, туризм и т.д.), тем самым повышая привлекательность региона в качестве места для жизни, работы и отдыха. </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Развитию международного и межрегионального сотрудничества способствует проведение имиджевых и презентационных мероприятий; совершенствование механизмов межрегиональной интеграции и международной кооперации; информационное продвижение Томской области за ее пределами; создание и развитие инфраструктуры для успешной реализации международных и межрегиональных связей; установление и поддержание устойчивых политических, экономических и культурных связей с регионами Российской Федерации и с зарубежными странами; расширение сотрудничества с иностранными партнерами в рамках международных организаций;  проведение семинаров, конференций, мастер-классов с участием ведущих российских и зарубежных специалистов по широкому спектру проблем, актуальных для экономического, научно-образовательного и культурного развития Томской области.</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Основными направлениями взаимодействия Томской области с зарубежными странами по-прежнему являются торгово-экономическое, научно-образовательное и гуманитарное сотрудничество. Налажена практика заключения международных соглашений с правительствами и отдельными организациями (включая научные и образовательные) стран-партнеров СНГ, Европы и Азии. В целях развития и расширения социально-экономических связей Томской областью заключаются соглашения с регионами Российской Федерации о торгово-экономическом, научно-техническом, социальном и культурном сотрудничестве и утверждаются планы мероприятий по их реализации (действует 31 соглашение с Правительствами субъектов Российской Федерации).</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Региону необходимо расширять комплекс мер и мероприятий, направленных на повышение открытости региона, создание и продвижение благоприятного имиджа, в т.ч. используя новые форматы организации сотрудничества, компенсирующие ограничения очного присутствия.  </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В частности существует необходимость более активного участия Томской области в новых межрегиональных инициативах, в том числе инициативах развития Южно-Сибирского макрорегиона. Так, ОАО «РЖД» реализует комплексную модернизацию Транссибирской и Байкало-Амурской магистрали в целях повышения совокупной пропускной способности данных железных дорог, что позволит регионам Южно-Сибирского макрорегиона увеличить объемы продукции, экспортируемой в страны Азиатско-Тихоокеанского региона, в частности зерна и угля, а также обеспечит транзитный грузопоток через макрорегион из данных стран.</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В контексте расширения межрегиональной кооперации для уровня муниципальных образований Томской области значимы: </w:t>
      </w:r>
    </w:p>
    <w:p w:rsidR="00724A84" w:rsidRPr="00832845" w:rsidRDefault="00724A84" w:rsidP="00E53DCD">
      <w:pPr>
        <w:pStyle w:val="a6"/>
        <w:numPr>
          <w:ilvl w:val="0"/>
          <w:numId w:val="46"/>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 xml:space="preserve">интеграция в систему активно развивающихся деловых центров страны (расширение аэропорта и сети </w:t>
      </w:r>
      <w:r w:rsidRPr="00832845">
        <w:rPr>
          <w:rFonts w:ascii="PT Astra Serif" w:hAnsi="PT Astra Serif"/>
        </w:rPr>
        <w:t>рейсов</w:t>
      </w:r>
      <w:r w:rsidRPr="00832845">
        <w:rPr>
          <w:rFonts w:ascii="PT Astra Serif" w:hAnsi="PT Astra Serif"/>
          <w:highlight w:val="none"/>
        </w:rPr>
        <w:t>);</w:t>
      </w:r>
    </w:p>
    <w:p w:rsidR="00724A84" w:rsidRPr="00832845" w:rsidRDefault="00724A84" w:rsidP="00E53DCD">
      <w:pPr>
        <w:pStyle w:val="a6"/>
        <w:numPr>
          <w:ilvl w:val="0"/>
          <w:numId w:val="46"/>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 xml:space="preserve">создание межрегиональных партнерств по направлениям развития перспективных межрегиональных кластеров / новых индустриальных цепочек, в частности: </w:t>
      </w:r>
      <w:r w:rsidRPr="00832845">
        <w:rPr>
          <w:rFonts w:ascii="PT Astra Serif" w:hAnsi="PT Astra Serif"/>
        </w:rPr>
        <w:t>в сфере новой</w:t>
      </w:r>
      <w:r w:rsidRPr="00832845">
        <w:rPr>
          <w:rFonts w:ascii="PT Astra Serif" w:hAnsi="PT Astra Serif"/>
          <w:highlight w:val="none"/>
        </w:rPr>
        <w:t xml:space="preserve"> энергетики и новой химии </w:t>
      </w:r>
      <w:r w:rsidRPr="00832845">
        <w:rPr>
          <w:rFonts w:ascii="PT Astra Serif" w:hAnsi="PT Astra Serif"/>
        </w:rPr>
        <w:t>партнерство с</w:t>
      </w:r>
      <w:r w:rsidRPr="00832845">
        <w:rPr>
          <w:rFonts w:ascii="PT Astra Serif" w:hAnsi="PT Astra Serif"/>
          <w:highlight w:val="none"/>
        </w:rPr>
        <w:t xml:space="preserve"> Тюменью-ХМАО, Сахалинской областью, Санкт-Петербургом; в сфере лесопереработки - с Красноярском, Иркутском; </w:t>
      </w:r>
      <w:r w:rsidRPr="00832845">
        <w:rPr>
          <w:rFonts w:ascii="PT Astra Serif" w:hAnsi="PT Astra Serif"/>
        </w:rPr>
        <w:t>в сфере и</w:t>
      </w:r>
      <w:r w:rsidRPr="00832845">
        <w:rPr>
          <w:rFonts w:ascii="PT Astra Serif" w:hAnsi="PT Astra Serif"/>
          <w:highlight w:val="none"/>
        </w:rPr>
        <w:t xml:space="preserve">нтеграции в рынки АТР - с  Хабаровском, Владивостоком; </w:t>
      </w:r>
      <w:r w:rsidRPr="00832845">
        <w:rPr>
          <w:rFonts w:ascii="PT Astra Serif" w:hAnsi="PT Astra Serif"/>
        </w:rPr>
        <w:t>в сфере</w:t>
      </w:r>
      <w:r w:rsidRPr="00832845">
        <w:rPr>
          <w:rFonts w:ascii="PT Astra Serif" w:hAnsi="PT Astra Serif"/>
          <w:highlight w:val="none"/>
        </w:rPr>
        <w:t xml:space="preserve"> </w:t>
      </w:r>
      <w:proofErr w:type="gramStart"/>
      <w:r w:rsidRPr="00832845">
        <w:rPr>
          <w:rFonts w:ascii="PT Astra Serif" w:hAnsi="PT Astra Serif"/>
          <w:highlight w:val="none"/>
        </w:rPr>
        <w:t>ИТ</w:t>
      </w:r>
      <w:proofErr w:type="gramEnd"/>
      <w:r w:rsidRPr="00832845">
        <w:rPr>
          <w:rFonts w:ascii="PT Astra Serif" w:hAnsi="PT Astra Serif"/>
          <w:highlight w:val="none"/>
        </w:rPr>
        <w:t>, медицины, агробиотеха - с Казанью, Нижним Новгородом, Ростовом – на –Дону и Краснодаром;</w:t>
      </w:r>
    </w:p>
    <w:p w:rsidR="00724A84" w:rsidRPr="00832845" w:rsidRDefault="00724A84" w:rsidP="00E53DCD">
      <w:pPr>
        <w:pStyle w:val="a6"/>
        <w:numPr>
          <w:ilvl w:val="0"/>
          <w:numId w:val="46"/>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 xml:space="preserve">интеграция в потребительские рынки Сибирских </w:t>
      </w:r>
      <w:r w:rsidRPr="00832845">
        <w:rPr>
          <w:rFonts w:ascii="PT Astra Serif" w:hAnsi="PT Astra Serif"/>
        </w:rPr>
        <w:t>центров: реализация</w:t>
      </w:r>
      <w:r w:rsidRPr="00832845">
        <w:rPr>
          <w:rFonts w:ascii="PT Astra Serif" w:hAnsi="PT Astra Serif"/>
          <w:highlight w:val="none"/>
        </w:rPr>
        <w:t xml:space="preserve"> совместных межмуниципальных проектов в сфере развития социальных услуг, в том числе цифровых;  реализация транспортно-логистических проектов; создание новых межрегиональных туристско-рекреационных маршрутов. </w:t>
      </w:r>
      <w:proofErr w:type="gramStart"/>
      <w:r w:rsidRPr="00832845">
        <w:rPr>
          <w:rFonts w:ascii="PT Astra Serif" w:hAnsi="PT Astra Serif"/>
          <w:highlight w:val="none"/>
        </w:rPr>
        <w:t xml:space="preserve">Основные направления </w:t>
      </w:r>
      <w:r w:rsidRPr="00832845">
        <w:rPr>
          <w:rFonts w:ascii="PT Astra Serif" w:hAnsi="PT Astra Serif"/>
        </w:rPr>
        <w:t>интеграции районов Томской области</w:t>
      </w:r>
      <w:r w:rsidRPr="00832845">
        <w:rPr>
          <w:rFonts w:ascii="PT Astra Serif" w:hAnsi="PT Astra Serif"/>
          <w:highlight w:val="none"/>
        </w:rPr>
        <w:t>,: Зырянский, Тегульдетский районы – по направлению к Красноярску; Кожевниковский, Шегарский районы – по направлению к Новосибирску, Кемерово; Александровский, Стрежевой, Каргасокский районы – по направлению к Нижневартовску, Сургуту.</w:t>
      </w:r>
      <w:proofErr w:type="gramEnd"/>
    </w:p>
    <w:p w:rsidR="00724A84" w:rsidRPr="00832845" w:rsidRDefault="00724A84" w:rsidP="00E53DCD">
      <w:pPr>
        <w:pStyle w:val="affff8"/>
        <w:spacing w:before="0" w:line="360" w:lineRule="auto"/>
        <w:rPr>
          <w:rFonts w:ascii="PT Astra Serif" w:hAnsi="PT Astra Serif"/>
          <w:highlight w:val="none"/>
        </w:rPr>
      </w:pPr>
      <w:r w:rsidRPr="00832845">
        <w:rPr>
          <w:rFonts w:ascii="PT Astra Serif" w:hAnsi="PT Astra Serif"/>
          <w:b/>
          <w:highlight w:val="none"/>
        </w:rPr>
        <w:t>Одним из приоритетных направлений международной кооперации является развитие экспорта.</w:t>
      </w:r>
      <w:r w:rsidRPr="00832845">
        <w:rPr>
          <w:rFonts w:ascii="PT Astra Serif" w:hAnsi="PT Astra Serif"/>
          <w:highlight w:val="none"/>
        </w:rPr>
        <w:t xml:space="preserve"> Благодаря проводимой политике в сфере развития экспортной деятельности </w:t>
      </w:r>
      <w:r w:rsidRPr="00832845">
        <w:rPr>
          <w:rFonts w:ascii="PT Astra Serif" w:hAnsi="PT Astra Serif"/>
        </w:rPr>
        <w:t>показатель объемов экспорта остается</w:t>
      </w:r>
      <w:r w:rsidRPr="00832845">
        <w:rPr>
          <w:rFonts w:ascii="PT Astra Serif" w:hAnsi="PT Astra Serif"/>
          <w:highlight w:val="none"/>
        </w:rPr>
        <w:t xml:space="preserve"> стабильным </w:t>
      </w:r>
      <w:r w:rsidRPr="00832845">
        <w:rPr>
          <w:rFonts w:ascii="PT Astra Serif" w:hAnsi="PT Astra Serif"/>
        </w:rPr>
        <w:t>и</w:t>
      </w:r>
      <w:r w:rsidRPr="00832845">
        <w:rPr>
          <w:rFonts w:ascii="PT Astra Serif" w:hAnsi="PT Astra Serif"/>
          <w:highlight w:val="none"/>
        </w:rPr>
        <w:t xml:space="preserve"> составил в 2020 году 310,1 </w:t>
      </w:r>
      <w:r w:rsidRPr="00832845">
        <w:rPr>
          <w:rFonts w:ascii="PT Astra Serif" w:hAnsi="PT Astra Serif"/>
        </w:rPr>
        <w:t>млн</w:t>
      </w:r>
      <w:r w:rsidRPr="00832845">
        <w:rPr>
          <w:rFonts w:ascii="PT Astra Serif" w:hAnsi="PT Astra Serif"/>
          <w:highlight w:val="none"/>
        </w:rPr>
        <w:t xml:space="preserve"> долл. США </w:t>
      </w:r>
      <w:r w:rsidRPr="00832845">
        <w:rPr>
          <w:rFonts w:ascii="PT Astra Serif" w:hAnsi="PT Astra Serif"/>
        </w:rPr>
        <w:t>даже</w:t>
      </w:r>
      <w:r w:rsidR="008E18FF">
        <w:rPr>
          <w:rFonts w:ascii="PT Astra Serif" w:hAnsi="PT Astra Serif"/>
        </w:rPr>
        <w:t xml:space="preserve"> </w:t>
      </w:r>
      <w:r w:rsidRPr="00832845">
        <w:rPr>
          <w:rFonts w:ascii="PT Astra Serif" w:hAnsi="PT Astra Serif"/>
        </w:rPr>
        <w:t>несмотря на снижение</w:t>
      </w:r>
      <w:r w:rsidRPr="00832845">
        <w:rPr>
          <w:rFonts w:ascii="PT Astra Serif" w:hAnsi="PT Astra Serif"/>
          <w:strike/>
        </w:rPr>
        <w:t xml:space="preserve"> </w:t>
      </w:r>
      <w:r w:rsidRPr="00832845">
        <w:rPr>
          <w:rFonts w:ascii="PT Astra Serif" w:hAnsi="PT Astra Serif"/>
        </w:rPr>
        <w:t>экспорта топливно-энергетических товаров по сравнению с уровнем 2019 года.</w:t>
      </w:r>
      <w:r w:rsidRPr="00832845">
        <w:rPr>
          <w:rFonts w:ascii="PT Astra Serif" w:hAnsi="PT Astra Serif"/>
          <w:highlight w:val="none"/>
        </w:rPr>
        <w:t xml:space="preserve"> Экспорт услуг в 2020 году составил  59,92 </w:t>
      </w:r>
      <w:proofErr w:type="gramStart"/>
      <w:r w:rsidRPr="00832845">
        <w:rPr>
          <w:rFonts w:ascii="PT Astra Serif" w:hAnsi="PT Astra Serif"/>
          <w:highlight w:val="none"/>
        </w:rPr>
        <w:t>млн</w:t>
      </w:r>
      <w:proofErr w:type="gramEnd"/>
      <w:r w:rsidRPr="00832845">
        <w:rPr>
          <w:rFonts w:ascii="PT Astra Serif" w:hAnsi="PT Astra Serif"/>
          <w:highlight w:val="none"/>
        </w:rPr>
        <w:t xml:space="preserve"> долл США. </w:t>
      </w:r>
      <w:r w:rsidRPr="00832845">
        <w:rPr>
          <w:rFonts w:ascii="PT Astra Serif" w:hAnsi="PT Astra Serif"/>
        </w:rPr>
        <w:t>При этом п</w:t>
      </w:r>
      <w:r w:rsidRPr="00832845">
        <w:rPr>
          <w:rFonts w:ascii="PT Astra Serif" w:hAnsi="PT Astra Serif"/>
          <w:highlight w:val="none"/>
        </w:rPr>
        <w:t>о объемам экспорта услуг в сфере ИТ в 2020 г. Томская область заняла в СФО второе место с долей от общего экспорта таких услуг в СФО – 17,9% (35,3 млн долл. США).</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CB13C3">
        <w:rPr>
          <w:rFonts w:ascii="PT Astra Serif" w:eastAsia="Times New Roman" w:hAnsi="PT Astra Serif" w:cs="Times New Roman"/>
          <w:sz w:val="24"/>
          <w:szCs w:val="24"/>
          <w:lang w:eastAsia="ru-RU"/>
        </w:rPr>
        <w:t>В регионе растет</w:t>
      </w:r>
      <w:r w:rsidRPr="00832845">
        <w:rPr>
          <w:rFonts w:ascii="PT Astra Serif" w:eastAsia="Times New Roman" w:hAnsi="PT Astra Serif" w:cs="Times New Roman"/>
          <w:sz w:val="24"/>
          <w:szCs w:val="24"/>
          <w:lang w:eastAsia="ru-RU"/>
        </w:rPr>
        <w:t xml:space="preserve"> число компаний-экспортеров (по итогам 2020 г. прирост составил 13% по отношению к аналогичному периоду 2019 года), в т.ч. увеличивается число МСП, осуществляющих экспортную деятельность (в 2020 г. увеличилось в 4 раза по сравнению с 2015 г.).</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CB13C3">
        <w:rPr>
          <w:rFonts w:ascii="PT Astra Serif" w:eastAsia="Times New Roman" w:hAnsi="PT Astra Serif" w:cs="Times New Roman"/>
          <w:sz w:val="24"/>
          <w:szCs w:val="24"/>
          <w:lang w:eastAsia="ru-RU"/>
        </w:rPr>
        <w:t>Отраслевая и географическая структура экспорта Томской области относительно обширна и стабильна. Однако, несмотря на рост числа экспортируемых товарных позиций и стран-импортеров, наблюдается высокая специализация экспорта с преобладанием в экспортных поставках продукции из древесины (55,5% от общего экспорта товаров Томской области в 2019 г.), топлива (17,1%), электрических устройств, аппаратуры связи (8,7%). Кроме того, отмечается</w:t>
      </w:r>
      <w:r w:rsidR="008E18FF" w:rsidRPr="00CB13C3">
        <w:rPr>
          <w:rFonts w:ascii="PT Astra Serif" w:eastAsia="Times New Roman" w:hAnsi="PT Astra Serif" w:cs="Times New Roman"/>
          <w:sz w:val="24"/>
          <w:szCs w:val="24"/>
          <w:lang w:eastAsia="ru-RU"/>
        </w:rPr>
        <w:t xml:space="preserve"> </w:t>
      </w:r>
      <w:r w:rsidRPr="00CB13C3">
        <w:rPr>
          <w:rFonts w:ascii="PT Astra Serif" w:eastAsia="Times New Roman" w:hAnsi="PT Astra Serif" w:cs="Times New Roman"/>
          <w:sz w:val="24"/>
          <w:szCs w:val="24"/>
          <w:lang w:eastAsia="ru-RU"/>
        </w:rPr>
        <w:t>увеличение концентрации экспорта</w:t>
      </w:r>
      <w:r w:rsidRPr="00832845">
        <w:rPr>
          <w:rFonts w:ascii="PT Astra Serif" w:eastAsia="Times New Roman" w:hAnsi="PT Astra Serif" w:cs="Times New Roman"/>
          <w:sz w:val="24"/>
          <w:szCs w:val="24"/>
          <w:lang w:eastAsia="ru-RU"/>
        </w:rPr>
        <w:t xml:space="preserve"> в три крупнейшие страны-импортера - Китай, Узбекистан и Казахстан. </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Благодаря созданию в Томской области Центра поддержки экспорта оказывается информационно-аналитическая, консультационная и организационная поддержка для экспортно ориентированных субъектов МСП. Кроме того, ряд сервисов для компаний-экспортеров осуществляется на базе региональной цифровой платформы Томской области tomsk.life. </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При дальнейшем развитии экспортной деятельности региону необходимо учитывать тенденции в глобальной экономике, в числе которых: замедление глобального экономического роста и снижение спроса на сырьевые товары; повышение роли услуг в международной торговле; постепенное перемещение центров спроса и предложения на товары и услуги в страны Юго-Восточной Азии и Латинской Америки, значительный рост потребления в странах Африки; появление новых технологически сложных товаров, производимых в рамках глобальных цепочек добавленной стоимости; вовлечение все большего числа малых и средних предприятий в глобальную торговлю; усиление конкуренции на рынках промышленных товаров за счет индустриализации развивающихся стран. </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Ключевыми барьерами, с которыми сталкиваются экспортеры и потенциальные экспортеры Томской области, являются:</w:t>
      </w:r>
    </w:p>
    <w:p w:rsidR="00724A84" w:rsidRPr="00832845" w:rsidRDefault="00724A84" w:rsidP="00E53DCD">
      <w:pPr>
        <w:pStyle w:val="aff2"/>
        <w:numPr>
          <w:ilvl w:val="0"/>
          <w:numId w:val="47"/>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низкий уровень развития транспортной инфраструктуры и удаленность от основных транспортных узлов и рынков сбыта продукции, что обуславливает повышенные транспортные издержки для экспортирующих предприятий и повышенные срока доставки грузов;</w:t>
      </w:r>
    </w:p>
    <w:p w:rsidR="00724A84" w:rsidRPr="00832845" w:rsidRDefault="00724A84" w:rsidP="00E53DCD">
      <w:pPr>
        <w:pStyle w:val="aff2"/>
        <w:numPr>
          <w:ilvl w:val="0"/>
          <w:numId w:val="47"/>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недостаточная информированность партнеров из иностранных государств о Томской области, ее производственном и экспортном потенциале и конкурентных преимуществах;</w:t>
      </w:r>
    </w:p>
    <w:p w:rsidR="00724A84" w:rsidRPr="00832845" w:rsidRDefault="00724A84" w:rsidP="00E53DCD">
      <w:pPr>
        <w:pStyle w:val="aff2"/>
        <w:numPr>
          <w:ilvl w:val="0"/>
          <w:numId w:val="47"/>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сравнительно слабая инфраструктура сервисов в сфере внешнеэкономической деятельности, представленных в регионе;</w:t>
      </w:r>
    </w:p>
    <w:p w:rsidR="00724A84" w:rsidRPr="00832845" w:rsidRDefault="00724A84" w:rsidP="00E53DCD">
      <w:pPr>
        <w:pStyle w:val="aff2"/>
        <w:numPr>
          <w:ilvl w:val="0"/>
          <w:numId w:val="47"/>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сложности и затраты для предприятий, </w:t>
      </w:r>
      <w:r w:rsidR="009268F5" w:rsidRPr="00832845">
        <w:rPr>
          <w:rFonts w:ascii="PT Astra Serif" w:hAnsi="PT Astra Serif"/>
        </w:rPr>
        <w:t>связанные</w:t>
      </w:r>
      <w:r w:rsidRPr="00832845">
        <w:rPr>
          <w:rFonts w:ascii="PT Astra Serif" w:hAnsi="PT Astra Serif"/>
        </w:rPr>
        <w:t xml:space="preserve"> с</w:t>
      </w:r>
      <w:r w:rsidRPr="00832845">
        <w:rPr>
          <w:rFonts w:ascii="PT Astra Serif" w:hAnsi="PT Astra Serif"/>
          <w:highlight w:val="none"/>
        </w:rPr>
        <w:t xml:space="preserve"> поиск</w:t>
      </w:r>
      <w:r w:rsidRPr="00832845">
        <w:rPr>
          <w:rFonts w:ascii="PT Astra Serif" w:hAnsi="PT Astra Serif"/>
        </w:rPr>
        <w:t>ом</w:t>
      </w:r>
      <w:r w:rsidRPr="00832845">
        <w:rPr>
          <w:rFonts w:ascii="PT Astra Serif" w:hAnsi="PT Astra Serif"/>
          <w:highlight w:val="none"/>
        </w:rPr>
        <w:t xml:space="preserve"> информации, необходимой для экспорта продукции, о состоянии зарубежных и российских рынков, а также с поиском и проверкой зарубежных партнеров;</w:t>
      </w:r>
    </w:p>
    <w:p w:rsidR="00724A84" w:rsidRPr="00832845" w:rsidRDefault="00724A84" w:rsidP="00E53DCD">
      <w:pPr>
        <w:pStyle w:val="aff2"/>
        <w:numPr>
          <w:ilvl w:val="0"/>
          <w:numId w:val="47"/>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нехватка собственных финансовых средств и трудности в получении коммерческих кредитов для модернизации производственной базы, финансирования экспортных контрактов; необходимость значительных финансовых и информационных ресурсовдля продвижения продукции, в первую очередь инновационной, на экспорт; </w:t>
      </w:r>
    </w:p>
    <w:p w:rsidR="00724A84" w:rsidRPr="00832845" w:rsidRDefault="00724A84" w:rsidP="00E53DCD">
      <w:pPr>
        <w:pStyle w:val="aff2"/>
        <w:numPr>
          <w:ilvl w:val="0"/>
          <w:numId w:val="47"/>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сложности с сертификацией продукции, необходимость подтверждения соответствия </w:t>
      </w:r>
      <w:r w:rsidRPr="00832845">
        <w:rPr>
          <w:rFonts w:ascii="PT Astra Serif" w:hAnsi="PT Astra Serif"/>
        </w:rPr>
        <w:t>экспортных</w:t>
      </w:r>
      <w:r w:rsidRPr="00832845">
        <w:rPr>
          <w:rFonts w:ascii="PT Astra Serif" w:hAnsi="PT Astra Serif"/>
          <w:highlight w:val="none"/>
        </w:rPr>
        <w:t xml:space="preserve"> товаров</w:t>
      </w:r>
      <w:r w:rsidR="009268F5">
        <w:rPr>
          <w:rFonts w:ascii="PT Astra Serif" w:hAnsi="PT Astra Serif"/>
          <w:highlight w:val="none"/>
        </w:rPr>
        <w:t xml:space="preserve"> </w:t>
      </w:r>
      <w:r w:rsidRPr="00832845">
        <w:rPr>
          <w:rFonts w:ascii="PT Astra Serif" w:hAnsi="PT Astra Serif"/>
          <w:highlight w:val="none"/>
        </w:rPr>
        <w:t>международным требованиям и стандартам;</w:t>
      </w:r>
    </w:p>
    <w:p w:rsidR="00724A84" w:rsidRPr="00832845" w:rsidRDefault="00724A84" w:rsidP="00E53DCD">
      <w:pPr>
        <w:pStyle w:val="aff2"/>
        <w:numPr>
          <w:ilvl w:val="0"/>
          <w:numId w:val="47"/>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высокие административные и регуляторные барьеры (сложность таможенных процедур, валютный контроль, длительность и сложность процедуры возврата экспортного НДС);</w:t>
      </w:r>
    </w:p>
    <w:p w:rsidR="00724A84" w:rsidRPr="00832845" w:rsidRDefault="00724A84" w:rsidP="00E53DCD">
      <w:pPr>
        <w:pStyle w:val="aff2"/>
        <w:numPr>
          <w:ilvl w:val="0"/>
          <w:numId w:val="47"/>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недостаток необходимых высококвалифицированных кадров, в том числе в сфере внешнеэкономической деятельности, задействованных в экспорто</w:t>
      </w:r>
      <w:r w:rsidR="00CB13C3">
        <w:rPr>
          <w:rFonts w:ascii="PT Astra Serif" w:hAnsi="PT Astra Serif"/>
          <w:highlight w:val="none"/>
        </w:rPr>
        <w:t xml:space="preserve"> </w:t>
      </w:r>
      <w:r w:rsidRPr="00832845">
        <w:rPr>
          <w:rFonts w:ascii="PT Astra Serif" w:hAnsi="PT Astra Serif"/>
          <w:highlight w:val="none"/>
        </w:rPr>
        <w:t>ориентированных секторах экономики;</w:t>
      </w:r>
    </w:p>
    <w:p w:rsidR="00724A84" w:rsidRPr="00832845" w:rsidRDefault="00724A84" w:rsidP="00E53DCD">
      <w:pPr>
        <w:pStyle w:val="aff2"/>
        <w:numPr>
          <w:ilvl w:val="0"/>
          <w:numId w:val="0"/>
        </w:numPr>
        <w:tabs>
          <w:tab w:val="left" w:pos="1134"/>
        </w:tabs>
        <w:spacing w:line="360" w:lineRule="auto"/>
        <w:ind w:firstLine="709"/>
        <w:rPr>
          <w:rFonts w:ascii="PT Astra Serif" w:hAnsi="PT Astra Serif"/>
          <w:highlight w:val="none"/>
        </w:rPr>
      </w:pPr>
      <w:r w:rsidRPr="00832845">
        <w:rPr>
          <w:rFonts w:ascii="PT Astra Serif" w:hAnsi="PT Astra Serif"/>
          <w:highlight w:val="none"/>
        </w:rPr>
        <w:t xml:space="preserve">Для снижения воздействия данных ограничений и рисков планируется реализовать систему мер поддержки экспорта на территории региона, в том числе </w:t>
      </w:r>
      <w:r w:rsidRPr="00832845">
        <w:rPr>
          <w:rFonts w:ascii="PT Astra Serif" w:hAnsi="PT Astra Serif"/>
        </w:rPr>
        <w:t>запустить</w:t>
      </w:r>
      <w:r w:rsidRPr="00832845">
        <w:rPr>
          <w:rFonts w:ascii="PT Astra Serif" w:hAnsi="PT Astra Serif"/>
          <w:highlight w:val="none"/>
        </w:rPr>
        <w:t xml:space="preserve"> дополнительное направление развития: Международные экспортные коридоры для несырьевого экспорта.</w:t>
      </w:r>
    </w:p>
    <w:p w:rsidR="008E18FF" w:rsidRDefault="008E18FF" w:rsidP="00E53DCD">
      <w:pPr>
        <w:pStyle w:val="aff2"/>
        <w:numPr>
          <w:ilvl w:val="0"/>
          <w:numId w:val="0"/>
        </w:numPr>
        <w:tabs>
          <w:tab w:val="left" w:pos="1134"/>
        </w:tabs>
        <w:spacing w:line="360" w:lineRule="auto"/>
        <w:ind w:firstLine="709"/>
        <w:rPr>
          <w:rFonts w:ascii="PT Astra Serif" w:hAnsi="PT Astra Serif"/>
          <w:b/>
          <w:highlight w:val="none"/>
        </w:rPr>
      </w:pPr>
      <w:bookmarkStart w:id="22" w:name="_heading=h.5i28o8db3zk9"/>
      <w:bookmarkEnd w:id="22"/>
    </w:p>
    <w:p w:rsidR="008E18FF" w:rsidRDefault="008E18FF" w:rsidP="00E53DCD">
      <w:pPr>
        <w:pStyle w:val="aff2"/>
        <w:numPr>
          <w:ilvl w:val="0"/>
          <w:numId w:val="0"/>
        </w:numPr>
        <w:tabs>
          <w:tab w:val="left" w:pos="1134"/>
        </w:tabs>
        <w:spacing w:line="360" w:lineRule="auto"/>
        <w:ind w:firstLine="709"/>
        <w:rPr>
          <w:rFonts w:ascii="PT Astra Serif" w:hAnsi="PT Astra Serif"/>
          <w:b/>
          <w:highlight w:val="none"/>
        </w:rPr>
      </w:pPr>
    </w:p>
    <w:p w:rsidR="00724A84" w:rsidRPr="00832845" w:rsidRDefault="00724A84" w:rsidP="00E53DCD">
      <w:pPr>
        <w:pStyle w:val="aff2"/>
        <w:numPr>
          <w:ilvl w:val="0"/>
          <w:numId w:val="0"/>
        </w:numPr>
        <w:tabs>
          <w:tab w:val="left" w:pos="1134"/>
        </w:tabs>
        <w:spacing w:line="360" w:lineRule="auto"/>
        <w:ind w:firstLine="709"/>
        <w:rPr>
          <w:rFonts w:ascii="PT Astra Serif" w:hAnsi="PT Astra Serif"/>
          <w:b/>
          <w:highlight w:val="none"/>
        </w:rPr>
      </w:pPr>
      <w:r w:rsidRPr="00832845">
        <w:rPr>
          <w:rFonts w:ascii="PT Astra Serif" w:hAnsi="PT Astra Serif"/>
          <w:b/>
          <w:highlight w:val="none"/>
        </w:rPr>
        <w:t>Международные экспортные коридоры для несырьевого экспорта.</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CB13C3">
        <w:rPr>
          <w:rFonts w:ascii="PT Astra Serif" w:eastAsia="Times New Roman" w:hAnsi="PT Astra Serif" w:cs="Times New Roman"/>
          <w:sz w:val="24"/>
          <w:szCs w:val="24"/>
          <w:lang w:eastAsia="ru-RU"/>
        </w:rPr>
        <w:t>Цель</w:t>
      </w:r>
      <w:r w:rsidRPr="00832845">
        <w:rPr>
          <w:rFonts w:ascii="PT Astra Serif" w:eastAsia="Times New Roman" w:hAnsi="PT Astra Serif" w:cs="Times New Roman"/>
          <w:sz w:val="24"/>
          <w:szCs w:val="24"/>
          <w:lang w:eastAsia="ru-RU"/>
        </w:rPr>
        <w:t xml:space="preserve"> развития экспортной деятельности и внешнеэкономических связей Томской области - устойчивое наращивание объемов экспорта региона за счет опережающего роста несырьевых неэнергетических товаров и услуг. </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Приоритетами развития экспорта должны стать наращивание числа экспортеров на существующей товарной номенклатуре; диверсификация товарной структуры экспорта в пользу продукции средних и высоких переделов и высокотехнологичной продукции и услуг, включая органические продукты, изделия из дерева, продукцию химического инжиниринга, микроэлектронику, ИТ-продукцию, инжиниринговые услуги; расширение географии экспорта предприятий региона; увеличение степени вовлеченности предприятий региона (в том числе малых и средних) в экспортную деятельность.</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bookmarkStart w:id="23" w:name="_heading=h.75waeigl41e3"/>
      <w:bookmarkEnd w:id="23"/>
      <w:r w:rsidRPr="00832845">
        <w:rPr>
          <w:rFonts w:ascii="PT Astra Serif" w:hAnsi="PT Astra Serif"/>
          <w:sz w:val="24"/>
          <w:szCs w:val="24"/>
          <w:lang w:eastAsia="ru-RU"/>
        </w:rPr>
        <w:t xml:space="preserve">«Точки роста» </w:t>
      </w:r>
      <w:r w:rsidRPr="00832845">
        <w:rPr>
          <w:rFonts w:ascii="PT Astra Serif" w:eastAsia="Times New Roman" w:hAnsi="PT Astra Serif" w:cs="Times New Roman"/>
          <w:sz w:val="24"/>
          <w:szCs w:val="24"/>
          <w:lang w:eastAsia="ru-RU"/>
        </w:rPr>
        <w:t xml:space="preserve">экспорта могут быть сгруппированы в следующие основные сферы деятельности в соответствии с ОКВЭД-2: нефтегазодобыча; химия, нефтехимия, нефтепереработка; лесная и деревообрабатывающая промышленность; сельское хозяйство и пищевая промышленность; машины, оборудование и комплектующие, в т.ч. атомная промышленность, электроника и точное машиностроение; ИТ, автоматизация, цифровые решения; медицинские услуги и технологии; индустрия туризма, творчества и развлечений; наука и образование. Совокупный потенциал экспорта этих отраслей оценивается в величину порядка 58 млн долл. США, что составляет около 18% от объемов товарного экспорта Томской области в 2018 г. Целевой срок реализации экспортного потенциала в этих отраслях составляет 10 лет. </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hAnsi="PT Astra Serif"/>
          <w:sz w:val="24"/>
          <w:szCs w:val="24"/>
        </w:rPr>
        <w:t>Результаты анализа перспективных рынков сбыта для Томской области позволяют выявить приоритетные рынки сбыта продукции Томской области. Согласно расчетам, порядка 21,1 млн долл. потенциального экспорта (38,2%) приходится на Китай; 11,1 млн долл. (20,1%) – на Казахстан и около 8,8 млн долл. (15,9%) – на Узбекистан. Относительно высокие объемы потенциального экспорта приходятся на Беларусь – 2,1 млн долл. (3,7%), Нидерланды – 1,2 млн долл. (2,1%). Таким образом,</w:t>
      </w:r>
      <w:r w:rsidRPr="00832845">
        <w:rPr>
          <w:rFonts w:ascii="PT Astra Serif" w:eastAsia="Times New Roman" w:hAnsi="PT Astra Serif" w:cs="Times New Roman"/>
          <w:sz w:val="24"/>
          <w:szCs w:val="24"/>
          <w:lang w:eastAsia="ru-RU"/>
        </w:rPr>
        <w:t xml:space="preserve"> приоритетными рынками сбыта для Томской области являются Китай, страны СНГ (прежде всего Казахстан, Узбекистан, Беларусь), страны ЕС (прежде всего Нидерланды).</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bookmarkStart w:id="24" w:name="_heading=h.c1djy4946rog"/>
      <w:bookmarkEnd w:id="24"/>
      <w:r w:rsidRPr="00832845">
        <w:rPr>
          <w:rFonts w:ascii="PT Astra Serif" w:eastAsia="Times New Roman" w:hAnsi="PT Astra Serif" w:cs="Times New Roman"/>
          <w:sz w:val="24"/>
          <w:szCs w:val="24"/>
          <w:lang w:eastAsia="ru-RU"/>
        </w:rPr>
        <w:t>Приоритетные мероприятия в рамках направления:</w:t>
      </w:r>
    </w:p>
    <w:p w:rsidR="00724A84" w:rsidRPr="00832845" w:rsidRDefault="00724A84" w:rsidP="00E53DCD">
      <w:pPr>
        <w:pStyle w:val="a6"/>
        <w:numPr>
          <w:ilvl w:val="0"/>
          <w:numId w:val="46"/>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 xml:space="preserve">Обеспечение доступа к передовым зарубежным технологическим решениям и экспертизе для представителей отраслевых организаций в целях повышения конкурентоспособности региональной промышленности, развития импортозамещения и </w:t>
      </w:r>
      <w:r w:rsidRPr="00832845">
        <w:rPr>
          <w:rFonts w:ascii="PT Astra Serif" w:hAnsi="PT Astra Serif"/>
        </w:rPr>
        <w:t>усиления</w:t>
      </w:r>
      <w:r w:rsidRPr="00832845">
        <w:rPr>
          <w:rFonts w:ascii="PT Astra Serif" w:hAnsi="PT Astra Serif"/>
          <w:highlight w:val="none"/>
        </w:rPr>
        <w:t xml:space="preserve"> экспортного потенциала.</w:t>
      </w:r>
    </w:p>
    <w:p w:rsidR="00724A84" w:rsidRPr="00832845" w:rsidRDefault="00724A84" w:rsidP="00E53DCD">
      <w:pPr>
        <w:pStyle w:val="a6"/>
        <w:numPr>
          <w:ilvl w:val="0"/>
          <w:numId w:val="46"/>
        </w:numPr>
        <w:tabs>
          <w:tab w:val="left" w:pos="993"/>
        </w:tabs>
        <w:spacing w:line="360" w:lineRule="auto"/>
        <w:ind w:left="0" w:firstLine="709"/>
        <w:rPr>
          <w:rFonts w:ascii="PT Astra Serif" w:hAnsi="PT Astra Serif"/>
          <w:highlight w:val="none"/>
        </w:rPr>
      </w:pPr>
      <w:r w:rsidRPr="00832845">
        <w:rPr>
          <w:rFonts w:ascii="PT Astra Serif" w:hAnsi="PT Astra Serif"/>
        </w:rPr>
        <w:t>Реализация комплекса мероприятий, направленных на формирование позитивного имиджа и повышение узнаваемости Томской области за рубежом, рост конкурентоспособности региона в качестве места для комфортной жизни, работы и отдыха. О</w:t>
      </w:r>
      <w:r w:rsidRPr="00832845">
        <w:rPr>
          <w:rFonts w:ascii="PT Astra Serif" w:hAnsi="PT Astra Serif"/>
          <w:highlight w:val="none"/>
        </w:rPr>
        <w:t>беспечение обмена лучшими международными практиками и опытом в различных сферах управления и жизнедеятельности (образование, здравоохранение, комфортная городская среда, культура, туризм и т.д.) в целях повышения качества оказываемых услуг на территории региона и сохранения/привлечения человеческого капитала.</w:t>
      </w:r>
    </w:p>
    <w:p w:rsidR="00724A84" w:rsidRPr="00832845" w:rsidRDefault="00724A84" w:rsidP="00E53DCD">
      <w:pPr>
        <w:pStyle w:val="a6"/>
        <w:numPr>
          <w:ilvl w:val="0"/>
          <w:numId w:val="46"/>
        </w:numPr>
        <w:tabs>
          <w:tab w:val="left" w:pos="993"/>
        </w:tabs>
        <w:spacing w:line="360" w:lineRule="auto"/>
        <w:ind w:left="0" w:firstLine="709"/>
        <w:rPr>
          <w:rFonts w:ascii="PT Astra Serif" w:hAnsi="PT Astra Serif"/>
          <w:highlight w:val="none"/>
        </w:rPr>
      </w:pPr>
      <w:bookmarkStart w:id="25" w:name="_heading=h.demvq0m4g1gf"/>
      <w:bookmarkEnd w:id="25"/>
      <w:r w:rsidRPr="00832845">
        <w:rPr>
          <w:rFonts w:ascii="PT Astra Serif" w:hAnsi="PT Astra Serif"/>
          <w:highlight w:val="none"/>
        </w:rPr>
        <w:t>Создание цифровой платформы по анализу информации об экспортной деятельности, существующих и потенциальных экспортеров Томской области.</w:t>
      </w:r>
    </w:p>
    <w:p w:rsidR="00724A84" w:rsidRPr="00832845" w:rsidRDefault="00724A84" w:rsidP="00E53DCD">
      <w:pPr>
        <w:pStyle w:val="a6"/>
        <w:numPr>
          <w:ilvl w:val="0"/>
          <w:numId w:val="46"/>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Создание сервиса «экспортного посредника» или ассистента для помощи начинающим экспортерам из числа МСП в осуществлении экспортных сделок, сервисного центра, в функции которого будет входить содействие в подготовке документов, связанных с экспортной деятельностью, включая документы,  необходимые для прохождения сертификации региональными компаниями, работающими на экспорт.</w:t>
      </w:r>
    </w:p>
    <w:p w:rsidR="00724A84" w:rsidRPr="00832845" w:rsidRDefault="00724A84" w:rsidP="00E53DCD">
      <w:pPr>
        <w:pStyle w:val="a6"/>
        <w:numPr>
          <w:ilvl w:val="0"/>
          <w:numId w:val="46"/>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Реализация мероприятий, направленных на создание системы зарубежных представительств региона в наиболее перспективных для экспорта странах, а также «цифровых представительств» томских экспортно ориентированных кластеров в рамках ключевых международных торговых платформ.</w:t>
      </w:r>
    </w:p>
    <w:p w:rsidR="00724A84" w:rsidRPr="00832845" w:rsidRDefault="00724A84" w:rsidP="00E53DCD">
      <w:pPr>
        <w:pStyle w:val="a6"/>
        <w:numPr>
          <w:ilvl w:val="0"/>
          <w:numId w:val="46"/>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Расширение участия Томской области в координации и поддержке экспорта на уровне СФО, в т.ч. с целью совместной организации специализированных отраслевых деловых миссий, выставок; обмена лучшими практиками в сфере поддержки экспорта; интенсивного взаимодействия по вопросам транспорта и логистики; совместного продвижения потребительских товаров сибирских регионов под брендом «Made in Siberia»; создания и совместного развития продуктов в сфере услуг</w:t>
      </w:r>
      <w:r w:rsidRPr="00832845">
        <w:rPr>
          <w:rFonts w:ascii="PT Astra Serif" w:hAnsi="PT Astra Serif"/>
          <w:highlight w:val="none"/>
          <w:vertAlign w:val="superscript"/>
        </w:rPr>
        <w:footnoteReference w:id="22"/>
      </w:r>
      <w:r w:rsidRPr="00832845">
        <w:rPr>
          <w:rFonts w:ascii="PT Astra Serif" w:hAnsi="PT Astra Serif"/>
          <w:highlight w:val="none"/>
        </w:rPr>
        <w:t>.</w:t>
      </w:r>
      <w:bookmarkStart w:id="26" w:name="_heading=h.y5hkojooobk9"/>
      <w:bookmarkEnd w:id="26"/>
    </w:p>
    <w:p w:rsidR="00724A84" w:rsidRPr="00832845" w:rsidRDefault="00724A84" w:rsidP="00E53DCD">
      <w:pPr>
        <w:pStyle w:val="a6"/>
        <w:numPr>
          <w:ilvl w:val="0"/>
          <w:numId w:val="46"/>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Продвижение экспортных приоритетов на федеральном уровне, снятие административных барьеров и ограничений по росту экспорта</w:t>
      </w:r>
      <w:r w:rsidRPr="00832845">
        <w:rPr>
          <w:rFonts w:ascii="PT Astra Serif" w:hAnsi="PT Astra Serif"/>
          <w:highlight w:val="none"/>
          <w:vertAlign w:val="superscript"/>
        </w:rPr>
        <w:footnoteReference w:id="23"/>
      </w:r>
      <w:r w:rsidRPr="00832845">
        <w:rPr>
          <w:rFonts w:ascii="PT Astra Serif" w:hAnsi="PT Astra Serif"/>
          <w:highlight w:val="none"/>
        </w:rPr>
        <w:t>.</w:t>
      </w:r>
    </w:p>
    <w:p w:rsidR="00724A84" w:rsidRPr="00832845" w:rsidRDefault="00724A84" w:rsidP="00E53DCD">
      <w:pPr>
        <w:pStyle w:val="a6"/>
        <w:numPr>
          <w:ilvl w:val="0"/>
          <w:numId w:val="46"/>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Внедрение расширенных программ компенсации части затрат предприятий, связанных с экспортной деятельностью</w:t>
      </w:r>
      <w:r w:rsidRPr="00832845">
        <w:rPr>
          <w:rFonts w:ascii="PT Astra Serif" w:hAnsi="PT Astra Serif"/>
          <w:highlight w:val="none"/>
          <w:vertAlign w:val="superscript"/>
        </w:rPr>
        <w:footnoteReference w:id="24"/>
      </w:r>
      <w:r w:rsidRPr="00832845">
        <w:rPr>
          <w:rFonts w:ascii="PT Astra Serif" w:hAnsi="PT Astra Serif"/>
          <w:highlight w:val="none"/>
        </w:rPr>
        <w:t>.</w:t>
      </w:r>
    </w:p>
    <w:p w:rsidR="00724A84" w:rsidRPr="00832845" w:rsidRDefault="00724A84" w:rsidP="00E53DCD">
      <w:pPr>
        <w:pStyle w:val="a6"/>
        <w:numPr>
          <w:ilvl w:val="0"/>
          <w:numId w:val="46"/>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Развитие удобной платформы сервисов для региональных экспортеров с предоставлением услуг в режиме «одного окна», в т.ч. за счет использования ресурсов существующих цифровых платформ (Цифровая платформа Томской области tomsk.life, региональной части федеральной Системы межведомственного электронного взаимодействия «Одно окно» для экспортера).</w:t>
      </w:r>
    </w:p>
    <w:p w:rsidR="00724A84" w:rsidRPr="00832845" w:rsidRDefault="00724A84" w:rsidP="00E53DCD">
      <w:pPr>
        <w:pStyle w:val="a6"/>
        <w:numPr>
          <w:ilvl w:val="0"/>
          <w:numId w:val="46"/>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Реализация комплекса мероприятий и механизмов в рамках внедрения Регионального экспортного стандарта 2.0 (систематизация работы по развитию экспорта, в том числе разработка региональной программы развития экспорта Томской области, развитие Центра поддержки экспорта Томской области; кадровое обеспечение; расширение деловых связей субъектов предпринимательства, информационная поддержка; систематизация сбора и публикации информации об экспортной деятельности региона; популяризация экспортной деятельности и информирование предпринимателей региона о действующих мерах поддержки; реализация акселерационных программ для региональных компаний, направленных на рост экспорта; реализация программ продвижения продукции региональных компаний за рубеж).</w:t>
      </w:r>
    </w:p>
    <w:p w:rsidR="00724A84" w:rsidRPr="00832845" w:rsidRDefault="00724A84" w:rsidP="00E53DCD">
      <w:pPr>
        <w:pStyle w:val="a6"/>
        <w:numPr>
          <w:ilvl w:val="0"/>
          <w:numId w:val="46"/>
        </w:numPr>
        <w:tabs>
          <w:tab w:val="left" w:pos="993"/>
        </w:tabs>
        <w:spacing w:line="360" w:lineRule="auto"/>
        <w:ind w:left="0" w:firstLine="709"/>
        <w:rPr>
          <w:rFonts w:ascii="PT Astra Serif" w:hAnsi="PT Astra Serif"/>
          <w:highlight w:val="none"/>
        </w:rPr>
      </w:pPr>
      <w:r w:rsidRPr="00832845">
        <w:rPr>
          <w:rFonts w:ascii="PT Astra Serif" w:hAnsi="PT Astra Serif"/>
          <w:highlight w:val="none"/>
        </w:rPr>
        <w:t xml:space="preserve">Повышение транспортной </w:t>
      </w:r>
      <w:r w:rsidRPr="00832845">
        <w:rPr>
          <w:rFonts w:ascii="PT Astra Serif" w:hAnsi="PT Astra Serif"/>
        </w:rPr>
        <w:t>доступности региона за счет</w:t>
      </w:r>
      <w:r w:rsidRPr="00832845">
        <w:rPr>
          <w:rFonts w:ascii="PT Astra Serif" w:hAnsi="PT Astra Serif"/>
          <w:highlight w:val="none"/>
        </w:rPr>
        <w:t xml:space="preserve"> ремонта и реконструкции отдельных </w:t>
      </w:r>
      <w:proofErr w:type="gramStart"/>
      <w:r w:rsidRPr="00832845">
        <w:rPr>
          <w:rFonts w:ascii="PT Astra Serif" w:hAnsi="PT Astra Serif"/>
          <w:highlight w:val="none"/>
        </w:rPr>
        <w:t>участков</w:t>
      </w:r>
      <w:proofErr w:type="gramEnd"/>
      <w:r w:rsidRPr="00832845">
        <w:rPr>
          <w:rFonts w:ascii="PT Astra Serif" w:hAnsi="PT Astra Serif"/>
          <w:highlight w:val="none"/>
        </w:rPr>
        <w:t xml:space="preserve"> автомобильных дорог регионального и федерального значения на территории региона,  а также развития аэропортового комплекса.</w:t>
      </w:r>
    </w:p>
    <w:p w:rsidR="00724A84" w:rsidRPr="00832845" w:rsidRDefault="00724A84" w:rsidP="00E53DCD">
      <w:pPr>
        <w:pStyle w:val="a6"/>
        <w:tabs>
          <w:tab w:val="left" w:pos="993"/>
        </w:tabs>
        <w:spacing w:line="360" w:lineRule="auto"/>
        <w:ind w:left="142" w:firstLine="567"/>
        <w:rPr>
          <w:rFonts w:ascii="PT Astra Serif" w:hAnsi="PT Astra Serif"/>
          <w:highlight w:val="none"/>
        </w:rPr>
      </w:pPr>
      <w:r w:rsidRPr="00832845">
        <w:rPr>
          <w:rFonts w:ascii="PT Astra Serif" w:hAnsi="PT Astra Serif"/>
        </w:rPr>
        <w:t>Увеличение объемов несырьевого экспорта будет происходить преимущественно за счет создания новой товарной массы</w:t>
      </w:r>
      <w:r w:rsidRPr="00832845">
        <w:rPr>
          <w:rFonts w:ascii="PT Astra Serif" w:hAnsi="PT Astra Serif"/>
          <w:highlight w:val="none"/>
        </w:rPr>
        <w:t xml:space="preserve"> в рамках реализации экспортоориентированных инвестиционных проектов. В сфере АПК и пищевой промышленности планируется реализация проектов по молочному и мясному животноводству, органическому земледелию, переработке масленичных культур, рыбоводству и товарной аквакультуре, модернизации производственных линий для увеличения ассортимента и объемов выпуска продукции глубокой переработки молока и мяса,  кедрового ореха, ягод, гриба, выпуска продукции функционального питания. В сфере деревообработки планируется реализация проектов по увеличению объем выпуска и ассортимента плитной продукции, шпона, строительных материалов, полуфабрикатов и готовой продукции  мебельного производства. В сфере машиностроения и микроэлектроники будут реализованы проекты по увеличению выпуска электрооборудования и электронных изделий, в том числе кабельно-проводниковой продукции, систем связи, технологического оборудования для предприятий топливно-энергетического комплекса.</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По результатам реализации мероприятий по развитию экспорта и международной кооперации Томская область получит диверсифицированную структуру высокотехнологичного экспорта, уровень производственной инфраструктуры будет соответствовать передовым стандартам, повысится открытость и привлекательность региона как места для жизни и ведения бизнеса, что, в свою очередь способствует росту мониторинговых показателей по объему экспорта с 310,2 млн долл. США в 2020 г. до 504,4 млн долл. США к 2030 г., количеству компаний МСП-экспортеров несырьевого неэнергетического экспорта с 422 ед. в 2020 г. до 610 ед. к 2030 г., объему несырьевого экспорта субъектов МСП со 180,7 млн долл. США в 2020 г. до 281 млн долл. США к 2030 г., а также росту целевого показателя по объему несырьевого неэнергетического экспорта из Томской области с 0,27 млрд долл. США в 2020 г. до 0,46 млрд долл. США к 2030 г., при этом доля экспорта субъектов МСП в общем объеме несырьевого экспорта незначительно сократится с 68% в 2020 г. до 61% в 2030 г.</w:t>
      </w:r>
    </w:p>
    <w:p w:rsidR="00724A84" w:rsidRPr="00832845" w:rsidRDefault="00724A84" w:rsidP="00E53DCD">
      <w:pPr>
        <w:pStyle w:val="21"/>
        <w:spacing w:before="0" w:line="360" w:lineRule="auto"/>
        <w:rPr>
          <w:rFonts w:ascii="PT Astra Serif" w:hAnsi="PT Astra Serif"/>
          <w:sz w:val="24"/>
        </w:rPr>
      </w:pPr>
      <w:r w:rsidRPr="00832845">
        <w:rPr>
          <w:rFonts w:ascii="PT Astra Serif" w:hAnsi="PT Astra Serif"/>
          <w:sz w:val="24"/>
        </w:rPr>
        <w:t>Цель 2. Рациональное использование природного капитала Томской области, устойчивое развитие агропромышленного комплекса</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При выработке направлений рационального использования природного капитала Томской области и устойчивого развития агропромышленног</w:t>
      </w:r>
      <w:r w:rsidR="008E18FF">
        <w:rPr>
          <w:rFonts w:ascii="PT Astra Serif" w:eastAsia="Times New Roman" w:hAnsi="PT Astra Serif" w:cs="Times New Roman"/>
          <w:sz w:val="24"/>
          <w:szCs w:val="24"/>
          <w:lang w:eastAsia="ru-RU"/>
        </w:rPr>
        <w:t>о комплекса требуется учитывать</w:t>
      </w:r>
      <w:r w:rsidRPr="00832845">
        <w:rPr>
          <w:rFonts w:ascii="PT Astra Serif" w:eastAsia="Times New Roman" w:hAnsi="PT Astra Serif" w:cs="Times New Roman"/>
          <w:sz w:val="24"/>
          <w:szCs w:val="24"/>
          <w:lang w:eastAsia="ru-RU"/>
        </w:rPr>
        <w:t xml:space="preserve">, новые риски и возможности, </w:t>
      </w:r>
      <w:r w:rsidRPr="00CB13C3">
        <w:rPr>
          <w:rFonts w:ascii="PT Astra Serif" w:eastAsia="Times New Roman" w:hAnsi="PT Astra Serif" w:cs="Times New Roman"/>
          <w:sz w:val="24"/>
          <w:szCs w:val="24"/>
          <w:lang w:eastAsia="ru-RU"/>
        </w:rPr>
        <w:t>формирующиеся в результате изменения климата, что является одной из важнейших международных проблем. Таким образом, в первую очередь регион должен решить ряд задач, связанных</w:t>
      </w:r>
      <w:r w:rsidRPr="00832845">
        <w:rPr>
          <w:rFonts w:ascii="PT Astra Serif" w:eastAsia="Times New Roman" w:hAnsi="PT Astra Serif" w:cs="Times New Roman"/>
          <w:sz w:val="24"/>
          <w:szCs w:val="24"/>
          <w:lang w:eastAsia="ru-RU"/>
        </w:rPr>
        <w:t xml:space="preserve"> с адаптацией к изменениям климата:</w:t>
      </w:r>
    </w:p>
    <w:p w:rsidR="00724A84" w:rsidRPr="00832845" w:rsidRDefault="00724A84" w:rsidP="00E53DCD">
      <w:pPr>
        <w:pStyle w:val="a6"/>
        <w:numPr>
          <w:ilvl w:val="0"/>
          <w:numId w:val="31"/>
        </w:numPr>
        <w:tabs>
          <w:tab w:val="left" w:pos="0"/>
          <w:tab w:val="left" w:pos="1134"/>
        </w:tabs>
        <w:spacing w:line="360" w:lineRule="auto"/>
        <w:ind w:left="0" w:firstLine="709"/>
        <w:rPr>
          <w:rFonts w:ascii="PT Astra Serif" w:hAnsi="PT Astra Serif"/>
          <w:highlight w:val="none"/>
        </w:rPr>
      </w:pPr>
      <w:r w:rsidRPr="00832845">
        <w:rPr>
          <w:rFonts w:ascii="PT Astra Serif" w:hAnsi="PT Astra Serif"/>
          <w:highlight w:val="none"/>
        </w:rPr>
        <w:t>Укрепление и развитие информационной и научной основы политики в области климата.</w:t>
      </w:r>
    </w:p>
    <w:p w:rsidR="00724A84" w:rsidRPr="00832845" w:rsidRDefault="00724A84" w:rsidP="00E53DCD">
      <w:pPr>
        <w:pStyle w:val="a6"/>
        <w:numPr>
          <w:ilvl w:val="0"/>
          <w:numId w:val="31"/>
        </w:numPr>
        <w:tabs>
          <w:tab w:val="left" w:pos="0"/>
          <w:tab w:val="left" w:pos="1134"/>
        </w:tabs>
        <w:spacing w:line="360" w:lineRule="auto"/>
        <w:ind w:left="0" w:firstLine="709"/>
        <w:rPr>
          <w:rFonts w:ascii="PT Astra Serif" w:hAnsi="PT Astra Serif"/>
          <w:highlight w:val="none"/>
        </w:rPr>
      </w:pPr>
      <w:r w:rsidRPr="00832845">
        <w:rPr>
          <w:rFonts w:ascii="PT Astra Serif" w:hAnsi="PT Astra Serif"/>
          <w:highlight w:val="none"/>
        </w:rPr>
        <w:t>Разработка и реализация оперативных и долгосрочных мер по адаптации к изменениям климата.</w:t>
      </w:r>
    </w:p>
    <w:p w:rsidR="00724A84" w:rsidRPr="00832845" w:rsidRDefault="00724A84" w:rsidP="00E53DCD">
      <w:pPr>
        <w:pStyle w:val="a6"/>
        <w:numPr>
          <w:ilvl w:val="0"/>
          <w:numId w:val="31"/>
        </w:numPr>
        <w:tabs>
          <w:tab w:val="left" w:pos="0"/>
          <w:tab w:val="left" w:pos="1134"/>
        </w:tabs>
        <w:spacing w:line="360" w:lineRule="auto"/>
        <w:ind w:left="0" w:firstLine="709"/>
        <w:rPr>
          <w:rFonts w:ascii="PT Astra Serif" w:hAnsi="PT Astra Serif"/>
          <w:highlight w:val="none"/>
        </w:rPr>
      </w:pPr>
      <w:r w:rsidRPr="00832845">
        <w:rPr>
          <w:rFonts w:ascii="PT Astra Serif" w:hAnsi="PT Astra Serif"/>
          <w:highlight w:val="none"/>
        </w:rPr>
        <w:t>Разработка и реализация оперативных и долгосрочных мер по смягчению антропогенного воздействия на климат.</w:t>
      </w:r>
    </w:p>
    <w:p w:rsidR="00724A84" w:rsidRPr="00832845" w:rsidRDefault="00724A84" w:rsidP="00E53DCD">
      <w:pPr>
        <w:pStyle w:val="a6"/>
        <w:numPr>
          <w:ilvl w:val="0"/>
          <w:numId w:val="31"/>
        </w:numPr>
        <w:tabs>
          <w:tab w:val="left" w:pos="0"/>
          <w:tab w:val="left" w:pos="1134"/>
        </w:tabs>
        <w:spacing w:line="360" w:lineRule="auto"/>
        <w:ind w:left="0" w:firstLine="709"/>
        <w:rPr>
          <w:rFonts w:ascii="PT Astra Serif" w:hAnsi="PT Astra Serif"/>
          <w:highlight w:val="none"/>
        </w:rPr>
      </w:pPr>
      <w:r w:rsidRPr="00832845">
        <w:rPr>
          <w:rFonts w:ascii="PT Astra Serif" w:hAnsi="PT Astra Serif"/>
          <w:highlight w:val="none"/>
        </w:rPr>
        <w:t>Участие в инициативах международного сообщества в решении вопросов, связанных с изменениями климата и смежными проблемами.</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eastAsia="Times New Roman" w:hAnsi="PT Astra Serif" w:cs="Times New Roman"/>
          <w:sz w:val="24"/>
          <w:szCs w:val="24"/>
          <w:lang w:eastAsia="ru-RU"/>
        </w:rPr>
        <w:t>Достижение цели по рациональному использованию природного капитала</w:t>
      </w:r>
      <w:r w:rsidRPr="00832845">
        <w:rPr>
          <w:rFonts w:ascii="PT Astra Serif" w:hAnsi="PT Astra Serif" w:cs="Times New Roman"/>
          <w:sz w:val="24"/>
          <w:szCs w:val="24"/>
        </w:rPr>
        <w:t xml:space="preserve"> Томской области и устойчивому развитию агропромышленного комплекса обеспечит: </w:t>
      </w:r>
    </w:p>
    <w:p w:rsidR="00724A84" w:rsidRPr="00832845" w:rsidRDefault="00724A84" w:rsidP="00E53DCD">
      <w:pPr>
        <w:numPr>
          <w:ilvl w:val="0"/>
          <w:numId w:val="28"/>
        </w:numPr>
        <w:shd w:val="clear" w:color="auto" w:fill="FFFFFF"/>
        <w:tabs>
          <w:tab w:val="left" w:pos="1134"/>
        </w:tabs>
        <w:spacing w:after="0" w:line="360" w:lineRule="auto"/>
        <w:ind w:left="0" w:firstLine="709"/>
        <w:jc w:val="both"/>
        <w:rPr>
          <w:rFonts w:ascii="PT Astra Serif" w:hAnsi="PT Astra Serif" w:cs="Times New Roman"/>
          <w:sz w:val="24"/>
          <w:szCs w:val="24"/>
        </w:rPr>
      </w:pPr>
      <w:r w:rsidRPr="00832845">
        <w:rPr>
          <w:rFonts w:ascii="PT Astra Serif" w:hAnsi="PT Astra Serif" w:cs="Times New Roman"/>
          <w:sz w:val="24"/>
          <w:szCs w:val="24"/>
        </w:rPr>
        <w:t>Повышение качества окружающей среды и создание экологического благополучия региона за счет мероприятий по следующим стратегическим приоритетным направлениям:</w:t>
      </w:r>
    </w:p>
    <w:p w:rsidR="00724A84" w:rsidRPr="00832845" w:rsidRDefault="00724A84" w:rsidP="00E53DCD">
      <w:pPr>
        <w:pStyle w:val="a6"/>
        <w:numPr>
          <w:ilvl w:val="0"/>
          <w:numId w:val="31"/>
        </w:numPr>
        <w:tabs>
          <w:tab w:val="left" w:pos="0"/>
          <w:tab w:val="left" w:pos="1134"/>
        </w:tabs>
        <w:spacing w:line="360" w:lineRule="auto"/>
        <w:ind w:left="0" w:firstLine="709"/>
        <w:rPr>
          <w:rFonts w:ascii="PT Astra Serif" w:hAnsi="PT Astra Serif"/>
        </w:rPr>
      </w:pPr>
      <w:r w:rsidRPr="00832845">
        <w:rPr>
          <w:rFonts w:ascii="PT Astra Serif" w:hAnsi="PT Astra Serif"/>
          <w:highlight w:val="none"/>
        </w:rPr>
        <w:t xml:space="preserve">Переход на новую систему комплексного обращения с отходами </w:t>
      </w:r>
      <w:r w:rsidRPr="00832845">
        <w:rPr>
          <w:rFonts w:ascii="PT Astra Serif" w:hAnsi="PT Astra Serif"/>
        </w:rPr>
        <w:t>замкнутого цикла, в т.ч. привлечение инвестиций для развития соответствующей инфраструктуры.</w:t>
      </w:r>
    </w:p>
    <w:p w:rsidR="00724A84" w:rsidRPr="00832845" w:rsidRDefault="00724A84" w:rsidP="00E53DCD">
      <w:pPr>
        <w:pStyle w:val="a6"/>
        <w:numPr>
          <w:ilvl w:val="0"/>
          <w:numId w:val="31"/>
        </w:numPr>
        <w:tabs>
          <w:tab w:val="left" w:pos="0"/>
          <w:tab w:val="left" w:pos="1134"/>
        </w:tabs>
        <w:spacing w:line="360" w:lineRule="auto"/>
        <w:ind w:left="0" w:firstLine="709"/>
        <w:rPr>
          <w:rFonts w:ascii="PT Astra Serif" w:hAnsi="PT Astra Serif"/>
        </w:rPr>
      </w:pPr>
      <w:r w:rsidRPr="00832845">
        <w:rPr>
          <w:rFonts w:ascii="PT Astra Serif" w:hAnsi="PT Astra Serif"/>
          <w:highlight w:val="none"/>
        </w:rPr>
        <w:t>Эффективное управление особо охраняемыми природными территориями, в т.ч. создание инфраструктуры экотуризма.</w:t>
      </w:r>
    </w:p>
    <w:p w:rsidR="00724A84" w:rsidRPr="00832845" w:rsidRDefault="00724A84" w:rsidP="00E53DCD">
      <w:pPr>
        <w:pStyle w:val="a6"/>
        <w:numPr>
          <w:ilvl w:val="0"/>
          <w:numId w:val="31"/>
        </w:numPr>
        <w:tabs>
          <w:tab w:val="left" w:pos="0"/>
          <w:tab w:val="left" w:pos="1134"/>
        </w:tabs>
        <w:spacing w:line="360" w:lineRule="auto"/>
        <w:ind w:left="0" w:firstLine="709"/>
        <w:rPr>
          <w:rFonts w:ascii="PT Astra Serif" w:hAnsi="PT Astra Serif"/>
        </w:rPr>
      </w:pPr>
      <w:r w:rsidRPr="00832845">
        <w:rPr>
          <w:rFonts w:ascii="PT Astra Serif" w:hAnsi="PT Astra Serif"/>
          <w:highlight w:val="none"/>
        </w:rPr>
        <w:t xml:space="preserve">Поддержка </w:t>
      </w:r>
      <w:r w:rsidRPr="00832845">
        <w:rPr>
          <w:rFonts w:ascii="PT Astra Serif" w:hAnsi="PT Astra Serif"/>
        </w:rPr>
        <w:t>промышленных</w:t>
      </w:r>
      <w:r w:rsidRPr="00832845">
        <w:rPr>
          <w:rFonts w:ascii="PT Astra Serif" w:hAnsi="PT Astra Serif"/>
          <w:highlight w:val="none"/>
        </w:rPr>
        <w:t xml:space="preserve"> предприятий в части реализации «зеленых программ» по уменьшению углеродного следа.</w:t>
      </w:r>
    </w:p>
    <w:p w:rsidR="00724A84" w:rsidRPr="00832845" w:rsidRDefault="00724A84" w:rsidP="00E53DCD">
      <w:pPr>
        <w:pStyle w:val="a6"/>
        <w:numPr>
          <w:ilvl w:val="0"/>
          <w:numId w:val="31"/>
        </w:numPr>
        <w:tabs>
          <w:tab w:val="left" w:pos="0"/>
          <w:tab w:val="left" w:pos="1134"/>
        </w:tabs>
        <w:spacing w:line="360" w:lineRule="auto"/>
        <w:ind w:left="0" w:firstLine="709"/>
        <w:rPr>
          <w:rFonts w:ascii="PT Astra Serif" w:hAnsi="PT Astra Serif"/>
        </w:rPr>
      </w:pPr>
      <w:r w:rsidRPr="00832845">
        <w:rPr>
          <w:rFonts w:ascii="PT Astra Serif" w:hAnsi="PT Astra Serif"/>
          <w:highlight w:val="none"/>
        </w:rPr>
        <w:t>Развитие экологической культуры населения, реализация просветительских и образовательных программ</w:t>
      </w:r>
      <w:r w:rsidR="008E18FF">
        <w:rPr>
          <w:rFonts w:ascii="PT Astra Serif" w:hAnsi="PT Astra Serif"/>
          <w:highlight w:val="none"/>
        </w:rPr>
        <w:t>.</w:t>
      </w:r>
    </w:p>
    <w:p w:rsidR="00724A84" w:rsidRPr="00832845" w:rsidRDefault="00724A84" w:rsidP="009268F5">
      <w:pPr>
        <w:pStyle w:val="a6"/>
        <w:numPr>
          <w:ilvl w:val="0"/>
          <w:numId w:val="31"/>
        </w:numPr>
        <w:tabs>
          <w:tab w:val="left" w:pos="0"/>
          <w:tab w:val="left" w:pos="1134"/>
        </w:tabs>
        <w:spacing w:line="360" w:lineRule="auto"/>
        <w:ind w:left="0" w:firstLine="709"/>
        <w:rPr>
          <w:rFonts w:ascii="PT Astra Serif" w:hAnsi="PT Astra Serif"/>
        </w:rPr>
      </w:pPr>
      <w:r w:rsidRPr="00832845">
        <w:rPr>
          <w:rFonts w:ascii="PT Astra Serif" w:hAnsi="PT Astra Serif"/>
        </w:rPr>
        <w:t>Поддержка и масштабирование деятельности экологических региональных сообществ</w:t>
      </w:r>
      <w:r w:rsidR="008E18FF">
        <w:rPr>
          <w:rFonts w:ascii="PT Astra Serif" w:hAnsi="PT Astra Serif"/>
        </w:rPr>
        <w:t>.</w:t>
      </w:r>
    </w:p>
    <w:p w:rsidR="00724A84" w:rsidRPr="00832845" w:rsidRDefault="00724A84" w:rsidP="009268F5">
      <w:pPr>
        <w:numPr>
          <w:ilvl w:val="0"/>
          <w:numId w:val="28"/>
        </w:numPr>
        <w:shd w:val="clear" w:color="auto" w:fill="FFFFFF"/>
        <w:tabs>
          <w:tab w:val="left" w:pos="993"/>
          <w:tab w:val="left" w:pos="1134"/>
        </w:tabs>
        <w:spacing w:after="0" w:line="360" w:lineRule="auto"/>
        <w:ind w:left="0" w:firstLine="709"/>
        <w:jc w:val="both"/>
        <w:rPr>
          <w:rFonts w:ascii="PT Astra Serif" w:hAnsi="PT Astra Serif" w:cs="Times New Roman"/>
          <w:sz w:val="24"/>
          <w:szCs w:val="24"/>
        </w:rPr>
      </w:pPr>
      <w:r w:rsidRPr="00832845">
        <w:rPr>
          <w:rFonts w:ascii="PT Astra Serif" w:hAnsi="PT Astra Serif" w:cs="Times New Roman"/>
          <w:sz w:val="24"/>
          <w:szCs w:val="24"/>
        </w:rPr>
        <w:t>Повышение конкурентоспособности агропромышленного сектора за счет фокусировки усилий в следующих направлениях:</w:t>
      </w:r>
    </w:p>
    <w:p w:rsidR="00724A84" w:rsidRPr="00832845" w:rsidRDefault="00724A84" w:rsidP="009268F5">
      <w:pPr>
        <w:pStyle w:val="a6"/>
        <w:numPr>
          <w:ilvl w:val="0"/>
          <w:numId w:val="31"/>
        </w:numPr>
        <w:tabs>
          <w:tab w:val="left" w:pos="0"/>
          <w:tab w:val="left" w:pos="1134"/>
        </w:tabs>
        <w:spacing w:line="360" w:lineRule="auto"/>
        <w:ind w:left="0" w:firstLine="709"/>
        <w:rPr>
          <w:rFonts w:ascii="PT Astra Serif" w:hAnsi="PT Astra Serif"/>
        </w:rPr>
      </w:pPr>
      <w:r w:rsidRPr="00832845">
        <w:rPr>
          <w:rFonts w:ascii="PT Astra Serif" w:hAnsi="PT Astra Serif"/>
          <w:highlight w:val="none"/>
        </w:rPr>
        <w:t>Технологическая модернизация сектора, в т.ч. за счет цифровой трансформации, трансфера передовых агробиотехнологий.</w:t>
      </w:r>
    </w:p>
    <w:p w:rsidR="00724A84" w:rsidRPr="00832845" w:rsidRDefault="00724A84" w:rsidP="009268F5">
      <w:pPr>
        <w:pStyle w:val="a6"/>
        <w:numPr>
          <w:ilvl w:val="0"/>
          <w:numId w:val="31"/>
        </w:numPr>
        <w:tabs>
          <w:tab w:val="left" w:pos="0"/>
          <w:tab w:val="left" w:pos="1134"/>
        </w:tabs>
        <w:spacing w:line="360" w:lineRule="auto"/>
        <w:ind w:left="0" w:firstLine="709"/>
        <w:rPr>
          <w:rFonts w:ascii="PT Astra Serif" w:hAnsi="PT Astra Serif"/>
        </w:rPr>
      </w:pPr>
      <w:r w:rsidRPr="00832845">
        <w:rPr>
          <w:rFonts w:ascii="PT Astra Serif" w:hAnsi="PT Astra Serif"/>
        </w:rPr>
        <w:t>Создание инфраструктуры (агробиотехнопарка) для поддержки инновационного бизнеса.</w:t>
      </w:r>
    </w:p>
    <w:p w:rsidR="00724A84" w:rsidRPr="00832845" w:rsidRDefault="00724A84" w:rsidP="009268F5">
      <w:pPr>
        <w:pStyle w:val="a6"/>
        <w:numPr>
          <w:ilvl w:val="0"/>
          <w:numId w:val="31"/>
        </w:numPr>
        <w:tabs>
          <w:tab w:val="left" w:pos="0"/>
          <w:tab w:val="left" w:pos="1134"/>
        </w:tabs>
        <w:spacing w:line="360" w:lineRule="auto"/>
        <w:ind w:left="0" w:firstLine="709"/>
        <w:rPr>
          <w:rFonts w:ascii="PT Astra Serif" w:hAnsi="PT Astra Serif"/>
        </w:rPr>
      </w:pPr>
      <w:r w:rsidRPr="00832845">
        <w:rPr>
          <w:rFonts w:ascii="PT Astra Serif" w:hAnsi="PT Astra Serif"/>
        </w:rPr>
        <w:t>Создание отраслевых центров компетенций, в т. ч. в рамках федеральных инструментов поддержки,</w:t>
      </w:r>
    </w:p>
    <w:p w:rsidR="00724A84" w:rsidRPr="00832845" w:rsidRDefault="00724A84" w:rsidP="009268F5">
      <w:pPr>
        <w:pStyle w:val="a6"/>
        <w:numPr>
          <w:ilvl w:val="0"/>
          <w:numId w:val="31"/>
        </w:numPr>
        <w:tabs>
          <w:tab w:val="left" w:pos="0"/>
          <w:tab w:val="left" w:pos="1134"/>
        </w:tabs>
        <w:spacing w:line="360" w:lineRule="auto"/>
        <w:ind w:left="0" w:firstLine="709"/>
        <w:rPr>
          <w:rFonts w:ascii="PT Astra Serif" w:hAnsi="PT Astra Serif"/>
        </w:rPr>
      </w:pPr>
      <w:r w:rsidRPr="00832845">
        <w:rPr>
          <w:rFonts w:ascii="PT Astra Serif" w:hAnsi="PT Astra Serif"/>
          <w:highlight w:val="none"/>
        </w:rPr>
        <w:t>Создание благоприятных условий для увеличения мощностей действующих предприятий.</w:t>
      </w:r>
    </w:p>
    <w:p w:rsidR="00724A84" w:rsidRPr="00832845" w:rsidRDefault="00724A84" w:rsidP="009268F5">
      <w:pPr>
        <w:pStyle w:val="a6"/>
        <w:numPr>
          <w:ilvl w:val="0"/>
          <w:numId w:val="31"/>
        </w:numPr>
        <w:tabs>
          <w:tab w:val="left" w:pos="0"/>
          <w:tab w:val="left" w:pos="1134"/>
        </w:tabs>
        <w:spacing w:line="360" w:lineRule="auto"/>
        <w:ind w:left="0" w:firstLine="709"/>
        <w:rPr>
          <w:rFonts w:ascii="PT Astra Serif" w:hAnsi="PT Astra Serif"/>
        </w:rPr>
      </w:pPr>
      <w:r w:rsidRPr="00832845">
        <w:rPr>
          <w:rFonts w:ascii="PT Astra Serif" w:hAnsi="PT Astra Serif"/>
        </w:rPr>
        <w:t>Создание цифровой платформы с сервисами для экспортных предприятий региона.</w:t>
      </w:r>
    </w:p>
    <w:p w:rsidR="00724A84" w:rsidRPr="00832845" w:rsidRDefault="00724A84" w:rsidP="009268F5">
      <w:pPr>
        <w:pStyle w:val="a6"/>
        <w:numPr>
          <w:ilvl w:val="0"/>
          <w:numId w:val="31"/>
        </w:numPr>
        <w:tabs>
          <w:tab w:val="left" w:pos="0"/>
          <w:tab w:val="left" w:pos="1134"/>
        </w:tabs>
        <w:spacing w:line="360" w:lineRule="auto"/>
        <w:ind w:left="0" w:firstLine="709"/>
        <w:rPr>
          <w:rFonts w:ascii="PT Astra Serif" w:hAnsi="PT Astra Serif"/>
        </w:rPr>
      </w:pPr>
      <w:r w:rsidRPr="00832845">
        <w:rPr>
          <w:rFonts w:ascii="PT Astra Serif" w:hAnsi="PT Astra Serif"/>
          <w:highlight w:val="none"/>
        </w:rPr>
        <w:t>Повышение глубины переработки сельскохозяйственной продукции.</w:t>
      </w:r>
    </w:p>
    <w:p w:rsidR="00724A84" w:rsidRPr="00832845" w:rsidRDefault="00724A84" w:rsidP="009268F5">
      <w:pPr>
        <w:pStyle w:val="a6"/>
        <w:numPr>
          <w:ilvl w:val="0"/>
          <w:numId w:val="31"/>
        </w:numPr>
        <w:tabs>
          <w:tab w:val="left" w:pos="0"/>
          <w:tab w:val="left" w:pos="1134"/>
        </w:tabs>
        <w:spacing w:line="360" w:lineRule="auto"/>
        <w:ind w:left="0" w:firstLine="709"/>
        <w:rPr>
          <w:rFonts w:ascii="PT Astra Serif" w:hAnsi="PT Astra Serif"/>
        </w:rPr>
      </w:pPr>
      <w:r w:rsidRPr="00832845">
        <w:rPr>
          <w:rFonts w:ascii="PT Astra Serif" w:hAnsi="PT Astra Serif"/>
          <w:highlight w:val="none"/>
        </w:rPr>
        <w:t>Развитие кооперации малого и среднего бизнеса в секторе.</w:t>
      </w:r>
    </w:p>
    <w:p w:rsidR="00724A84" w:rsidRPr="00832845" w:rsidRDefault="00724A84" w:rsidP="009268F5">
      <w:pPr>
        <w:pStyle w:val="a6"/>
        <w:numPr>
          <w:ilvl w:val="0"/>
          <w:numId w:val="31"/>
        </w:numPr>
        <w:tabs>
          <w:tab w:val="left" w:pos="0"/>
          <w:tab w:val="left" w:pos="1134"/>
        </w:tabs>
        <w:spacing w:line="360" w:lineRule="auto"/>
        <w:ind w:left="0" w:firstLine="709"/>
        <w:rPr>
          <w:rFonts w:ascii="PT Astra Serif" w:hAnsi="PT Astra Serif"/>
        </w:rPr>
      </w:pPr>
      <w:r w:rsidRPr="00832845">
        <w:rPr>
          <w:rFonts w:ascii="PT Astra Serif" w:hAnsi="PT Astra Serif"/>
          <w:highlight w:val="none"/>
        </w:rPr>
        <w:t>Развитие среднего и высшего образования для кадрового обеспечения индустрии.</w:t>
      </w:r>
    </w:p>
    <w:p w:rsidR="00724A84" w:rsidRPr="00832845" w:rsidRDefault="00724A84" w:rsidP="009268F5">
      <w:pPr>
        <w:pStyle w:val="a6"/>
        <w:numPr>
          <w:ilvl w:val="0"/>
          <w:numId w:val="31"/>
        </w:numPr>
        <w:tabs>
          <w:tab w:val="left" w:pos="0"/>
          <w:tab w:val="left" w:pos="1134"/>
        </w:tabs>
        <w:spacing w:line="360" w:lineRule="auto"/>
        <w:ind w:left="0" w:firstLine="709"/>
        <w:rPr>
          <w:rFonts w:ascii="PT Astra Serif" w:hAnsi="PT Astra Serif"/>
        </w:rPr>
      </w:pPr>
      <w:r w:rsidRPr="00832845">
        <w:rPr>
          <w:rFonts w:ascii="PT Astra Serif" w:hAnsi="PT Astra Serif"/>
          <w:highlight w:val="none"/>
        </w:rPr>
        <w:t>Повышение качества жизни в сельской местности с целью привлечения и удержания кадров.</w:t>
      </w:r>
    </w:p>
    <w:p w:rsidR="00724A84" w:rsidRPr="00832845" w:rsidRDefault="00724A84" w:rsidP="009268F5">
      <w:pPr>
        <w:pStyle w:val="a6"/>
        <w:numPr>
          <w:ilvl w:val="0"/>
          <w:numId w:val="31"/>
        </w:numPr>
        <w:tabs>
          <w:tab w:val="left" w:pos="0"/>
          <w:tab w:val="left" w:pos="1134"/>
        </w:tabs>
        <w:spacing w:line="360" w:lineRule="auto"/>
        <w:ind w:left="0" w:firstLine="709"/>
        <w:rPr>
          <w:rFonts w:ascii="PT Astra Serif" w:hAnsi="PT Astra Serif"/>
        </w:rPr>
      </w:pPr>
      <w:r w:rsidRPr="00832845">
        <w:rPr>
          <w:rFonts w:ascii="PT Astra Serif" w:hAnsi="PT Astra Serif"/>
          <w:highlight w:val="none"/>
        </w:rPr>
        <w:t>Вовлечение неиспользуемых земель  в сельскохозяйственных оборот.</w:t>
      </w:r>
    </w:p>
    <w:p w:rsidR="00724A84" w:rsidRPr="00832845" w:rsidRDefault="00724A84" w:rsidP="009268F5">
      <w:pPr>
        <w:tabs>
          <w:tab w:val="left" w:pos="1134"/>
        </w:tabs>
        <w:spacing w:after="0" w:line="360" w:lineRule="auto"/>
        <w:ind w:firstLine="709"/>
        <w:jc w:val="both"/>
        <w:rPr>
          <w:rFonts w:ascii="PT Astra Serif" w:hAnsi="PT Astra Serif" w:cs="Times New Roman"/>
          <w:sz w:val="24"/>
          <w:szCs w:val="24"/>
        </w:rPr>
      </w:pPr>
      <w:r w:rsidRPr="00CB13C3">
        <w:rPr>
          <w:rFonts w:ascii="PT Astra Serif" w:hAnsi="PT Astra Serif" w:cs="Times New Roman"/>
          <w:sz w:val="24"/>
          <w:szCs w:val="24"/>
        </w:rPr>
        <w:t>В результате выполнения цели объем загрязнений на ед</w:t>
      </w:r>
      <w:r w:rsidR="00CB13C3">
        <w:rPr>
          <w:rFonts w:ascii="PT Astra Serif" w:hAnsi="PT Astra Serif" w:cs="Times New Roman"/>
          <w:sz w:val="24"/>
          <w:szCs w:val="24"/>
        </w:rPr>
        <w:t>иницу ВРП снизится с 418,8 тонн </w:t>
      </w:r>
      <w:r w:rsidRPr="00CB13C3">
        <w:rPr>
          <w:rFonts w:ascii="PT Astra Serif" w:hAnsi="PT Astra Serif" w:cs="Times New Roman"/>
          <w:sz w:val="24"/>
          <w:szCs w:val="24"/>
        </w:rPr>
        <w:t>/</w:t>
      </w:r>
      <w:r w:rsidR="00CB13C3">
        <w:rPr>
          <w:rFonts w:ascii="PT Astra Serif" w:hAnsi="PT Astra Serif" w:cs="Times New Roman"/>
          <w:sz w:val="24"/>
          <w:szCs w:val="24"/>
        </w:rPr>
        <w:t> </w:t>
      </w:r>
      <w:proofErr w:type="gramStart"/>
      <w:r w:rsidRPr="00CB13C3">
        <w:rPr>
          <w:rFonts w:ascii="PT Astra Serif" w:eastAsia="Times New Roman" w:hAnsi="PT Astra Serif" w:cs="Times New Roman"/>
          <w:sz w:val="24"/>
          <w:szCs w:val="24"/>
          <w:lang w:eastAsia="ru-RU"/>
        </w:rPr>
        <w:t>млрд</w:t>
      </w:r>
      <w:proofErr w:type="gramEnd"/>
      <w:r w:rsidRPr="00CB13C3">
        <w:rPr>
          <w:rFonts w:ascii="PT Astra Serif" w:eastAsia="Times New Roman" w:hAnsi="PT Astra Serif" w:cs="Times New Roman"/>
          <w:sz w:val="24"/>
          <w:szCs w:val="24"/>
          <w:lang w:eastAsia="ru-RU"/>
        </w:rPr>
        <w:t xml:space="preserve"> </w:t>
      </w:r>
      <w:r w:rsidRPr="00CB13C3">
        <w:rPr>
          <w:rFonts w:ascii="PT Astra Serif" w:hAnsi="PT Astra Serif" w:cs="Times New Roman"/>
          <w:sz w:val="24"/>
          <w:szCs w:val="24"/>
        </w:rPr>
        <w:t>руб. в 2020 г. до 376,8 тонн / млрд руб. в 2030 г. Поддержание устойчивых темпов роста производства продукции сельского хозяйства позволит к 2030 г. увеличить данный показатель на 13,66% по отношению к уровню 2020 г</w:t>
      </w:r>
      <w:r w:rsidR="00CB13C3">
        <w:rPr>
          <w:rFonts w:ascii="PT Astra Serif" w:hAnsi="PT Astra Serif" w:cs="Times New Roman"/>
          <w:sz w:val="24"/>
          <w:szCs w:val="24"/>
        </w:rPr>
        <w:t>ода</w:t>
      </w:r>
      <w:r w:rsidRPr="00CB13C3">
        <w:rPr>
          <w:rFonts w:ascii="PT Astra Serif" w:hAnsi="PT Astra Serif" w:cs="Times New Roman"/>
          <w:sz w:val="24"/>
          <w:szCs w:val="24"/>
        </w:rPr>
        <w:t xml:space="preserve"> и обеспечить прирост индекса производства по виду экономической деятельности «пр</w:t>
      </w:r>
      <w:r w:rsidR="00CB13C3">
        <w:rPr>
          <w:rFonts w:ascii="PT Astra Serif" w:hAnsi="PT Astra Serif" w:cs="Times New Roman"/>
          <w:sz w:val="24"/>
          <w:szCs w:val="24"/>
        </w:rPr>
        <w:t xml:space="preserve">оизводство пищевых продуктов», </w:t>
      </w:r>
      <w:r w:rsidRPr="00CB13C3">
        <w:rPr>
          <w:rFonts w:ascii="PT Astra Serif" w:hAnsi="PT Astra Serif" w:cs="Times New Roman"/>
          <w:sz w:val="24"/>
          <w:szCs w:val="24"/>
        </w:rPr>
        <w:t>на 28,9% к уровню 202</w:t>
      </w:r>
      <w:r w:rsidRPr="00832845">
        <w:rPr>
          <w:rFonts w:ascii="PT Astra Serif" w:hAnsi="PT Astra Serif" w:cs="Times New Roman"/>
          <w:sz w:val="24"/>
          <w:szCs w:val="24"/>
        </w:rPr>
        <w:t>0 г</w:t>
      </w:r>
      <w:r w:rsidR="00CB13C3">
        <w:rPr>
          <w:rFonts w:ascii="PT Astra Serif" w:hAnsi="PT Astra Serif" w:cs="Times New Roman"/>
          <w:sz w:val="24"/>
          <w:szCs w:val="24"/>
        </w:rPr>
        <w:t>ода</w:t>
      </w:r>
      <w:r w:rsidRPr="00832845">
        <w:rPr>
          <w:rFonts w:ascii="PT Astra Serif" w:hAnsi="PT Astra Serif" w:cs="Times New Roman"/>
          <w:sz w:val="24"/>
          <w:szCs w:val="24"/>
        </w:rPr>
        <w:t xml:space="preserve">. </w:t>
      </w:r>
    </w:p>
    <w:p w:rsidR="00724A84" w:rsidRPr="00832845" w:rsidRDefault="00724A84" w:rsidP="00E53DCD">
      <w:pPr>
        <w:pStyle w:val="3"/>
        <w:tabs>
          <w:tab w:val="left" w:pos="1134"/>
        </w:tabs>
        <w:spacing w:before="0" w:line="360" w:lineRule="auto"/>
        <w:ind w:firstLine="709"/>
        <w:rPr>
          <w:rFonts w:ascii="PT Astra Serif" w:hAnsi="PT Astra Serif"/>
          <w:szCs w:val="24"/>
          <w:highlight w:val="none"/>
        </w:rPr>
      </w:pPr>
      <w:bookmarkStart w:id="27" w:name="_Toc73375062"/>
      <w:r w:rsidRPr="00832845">
        <w:rPr>
          <w:rFonts w:ascii="PT Astra Serif" w:hAnsi="PT Astra Serif"/>
          <w:szCs w:val="24"/>
          <w:highlight w:val="none"/>
        </w:rPr>
        <w:t>Задача 2.1. Обеспечить рациональное использование природных ресурсов, в том числе возобновляемых ресурсов, и повысить качество окружающей среды Томской области</w:t>
      </w:r>
      <w:bookmarkEnd w:id="27"/>
      <w:r w:rsidRPr="00832845">
        <w:rPr>
          <w:rFonts w:ascii="PT Astra Serif" w:hAnsi="PT Astra Serif"/>
          <w:szCs w:val="24"/>
          <w:highlight w:val="none"/>
        </w:rPr>
        <w:t xml:space="preserve"> </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В фокусе региональной политики по рациональному использованию природных ресурсов </w:t>
      </w:r>
      <w:r w:rsidR="00CB13C3">
        <w:rPr>
          <w:rFonts w:ascii="PT Astra Serif" w:hAnsi="PT Astra Serif" w:cs="Times New Roman"/>
          <w:sz w:val="24"/>
          <w:szCs w:val="24"/>
        </w:rPr>
        <w:t>–</w:t>
      </w:r>
      <w:r w:rsidRPr="00832845">
        <w:rPr>
          <w:rFonts w:ascii="PT Astra Serif" w:hAnsi="PT Astra Serif" w:cs="Times New Roman"/>
          <w:sz w:val="24"/>
          <w:szCs w:val="24"/>
        </w:rPr>
        <w:t xml:space="preserve"> обеспечение лидирующих позиций региона в области сохранения и восстановления природы, развития экологических движений и волонтерства среди молодежных сообществ; участие в федеральных инициативах в сфере охраны природы и обеспечения рационального использования природных ресурсов; реализация пилотных передовых проектов в сфере комплексного обращения с твердыми коммунальными отходами по принципу экономики замкнутого цикла в рамках федеральной реформы.</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CB13C3">
        <w:rPr>
          <w:rFonts w:ascii="PT Astra Serif" w:hAnsi="PT Astra Serif" w:cs="Times New Roman"/>
          <w:sz w:val="24"/>
          <w:szCs w:val="24"/>
        </w:rPr>
        <w:t>Основной целью экологической политики Томской области до 2030 года остается повышение качества окружающей среды за счет формирования зеленой, устойчивой территории, сохранения биоразнообразия и уникальных природных объектов региона и формирования отлаженной системы переработки отходов. Томская область должна стать лидирующим регионом России в части обеспечения реализации федеральных целей устойчивого развития, стать лидирующим участником глобальной климатической программы. На текущий момент значимыми проблемами состояния окружающей среды Томской области остаются</w:t>
      </w:r>
      <w:r w:rsidRPr="00832845">
        <w:rPr>
          <w:rFonts w:ascii="PT Astra Serif" w:hAnsi="PT Astra Serif" w:cs="Times New Roman"/>
          <w:sz w:val="24"/>
          <w:szCs w:val="24"/>
        </w:rPr>
        <w:t>:</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Повышенная антропогенная нагрузка на атмосферный воздух в Томском промышленном ареале, в котором сосредоточено около половины всех предприятий области, включая Сибирский химический комбинат (СХК), и в районах нефтедобычи в пределах Васюганского болота. </w:t>
      </w:r>
      <w:r w:rsidRPr="00832845">
        <w:rPr>
          <w:rFonts w:ascii="PT Astra Serif" w:hAnsi="PT Astra Serif"/>
        </w:rPr>
        <w:t>64,5% в структуре валового объема выбросов загрязняющих веществ в атмосферный воздух Томской области занимают выбросы от деяте</w:t>
      </w:r>
      <w:r w:rsidR="008E18FF">
        <w:rPr>
          <w:rFonts w:ascii="PT Astra Serif" w:hAnsi="PT Astra Serif"/>
        </w:rPr>
        <w:t>льности стационарных источников.</w:t>
      </w:r>
      <w:r w:rsidRPr="00832845">
        <w:rPr>
          <w:rFonts w:ascii="PT Astra Serif" w:hAnsi="PT Astra Serif"/>
        </w:rPr>
        <w:t xml:space="preserve"> </w:t>
      </w:r>
      <w:r w:rsidR="008E18FF">
        <w:rPr>
          <w:rFonts w:ascii="PT Astra Serif" w:hAnsi="PT Astra Serif"/>
        </w:rPr>
        <w:t>В</w:t>
      </w:r>
      <w:r w:rsidRPr="00832845">
        <w:rPr>
          <w:rFonts w:ascii="PT Astra Serif" w:hAnsi="PT Astra Serif"/>
        </w:rPr>
        <w:t xml:space="preserve"> 2019 г. на долю стационарных объектов пришлось 225,1 тыс. тонн, что выше среднерегионального значения в России - 209 тыс. тонн.</w:t>
      </w:r>
    </w:p>
    <w:p w:rsidR="00724A84" w:rsidRPr="00832845" w:rsidRDefault="00724A84" w:rsidP="00E53DCD">
      <w:pPr>
        <w:pStyle w:val="a3"/>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Рост объемов сброшенных загрязненных сточных вод:</w:t>
      </w:r>
      <w:r w:rsidR="009D1FD2">
        <w:rPr>
          <w:rFonts w:ascii="PT Astra Serif" w:hAnsi="PT Astra Serif"/>
          <w:highlight w:val="none"/>
        </w:rPr>
        <w:t xml:space="preserve"> </w:t>
      </w:r>
      <w:r w:rsidRPr="00832845">
        <w:rPr>
          <w:rFonts w:ascii="PT Astra Serif" w:hAnsi="PT Astra Serif"/>
          <w:highlight w:val="none"/>
        </w:rPr>
        <w:t xml:space="preserve">объем сточных вод, требующих очистки, в 2019 г. увеличился на 142,4 </w:t>
      </w:r>
      <w:proofErr w:type="gramStart"/>
      <w:r w:rsidRPr="00832845">
        <w:rPr>
          <w:rFonts w:ascii="PT Astra Serif" w:hAnsi="PT Astra Serif"/>
          <w:highlight w:val="none"/>
        </w:rPr>
        <w:t>млн</w:t>
      </w:r>
      <w:proofErr w:type="gramEnd"/>
      <w:r w:rsidRPr="00832845">
        <w:rPr>
          <w:rFonts w:ascii="PT Astra Serif" w:hAnsi="PT Astra Serif"/>
          <w:highlight w:val="none"/>
        </w:rPr>
        <w:t xml:space="preserve"> куб. м и составил </w:t>
      </w:r>
      <w:r w:rsidR="009D1FD2">
        <w:rPr>
          <w:rFonts w:ascii="PT Astra Serif" w:hAnsi="PT Astra Serif"/>
          <w:highlight w:val="none"/>
        </w:rPr>
        <w:br/>
      </w:r>
      <w:r w:rsidRPr="00832845">
        <w:rPr>
          <w:rFonts w:ascii="PT Astra Serif" w:hAnsi="PT Astra Serif"/>
          <w:highlight w:val="none"/>
        </w:rPr>
        <w:t>215,01 млн куб. м, при этом объем сброшенных загрязненных сточных вод (без очистки) увеличился на 154,23 млн куб. м и составил 161,72 млн куб. м.</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Снижение плодородия почв на территории ряда муниципальных образований</w:t>
      </w:r>
      <w:r w:rsidR="009D1FD2">
        <w:rPr>
          <w:rFonts w:ascii="PT Astra Serif" w:hAnsi="PT Astra Serif"/>
          <w:highlight w:val="none"/>
        </w:rPr>
        <w:t xml:space="preserve"> </w:t>
      </w:r>
      <w:r w:rsidR="009D1FD2" w:rsidRPr="009D1FD2">
        <w:rPr>
          <w:rFonts w:ascii="PT Astra Serif" w:hAnsi="PT Astra Serif"/>
        </w:rPr>
        <w:t>(</w:t>
      </w:r>
      <w:r w:rsidRPr="00832845">
        <w:rPr>
          <w:rFonts w:ascii="PT Astra Serif" w:hAnsi="PT Astra Serif"/>
          <w:highlight w:val="none"/>
        </w:rPr>
        <w:t>по результатам лабораторных исследований почвы в 2019 г. отмечалась  неблагополучная обстановка в Томском и Кожевниковском районах</w:t>
      </w:r>
      <w:r w:rsidR="009D1FD2" w:rsidRPr="009D1FD2">
        <w:rPr>
          <w:rFonts w:ascii="PT Astra Serif" w:hAnsi="PT Astra Serif"/>
        </w:rPr>
        <w:t>)</w:t>
      </w:r>
      <w:r w:rsidRPr="00832845">
        <w:rPr>
          <w:rFonts w:ascii="PT Astra Serif" w:hAnsi="PT Astra Serif"/>
          <w:highlight w:val="none"/>
        </w:rPr>
        <w:t>.</w:t>
      </w:r>
    </w:p>
    <w:p w:rsidR="00724A84" w:rsidRPr="00832845" w:rsidRDefault="00724A84" w:rsidP="009D1FD2">
      <w:pPr>
        <w:pStyle w:val="aff2"/>
        <w:numPr>
          <w:ilvl w:val="0"/>
          <w:numId w:val="0"/>
        </w:numPr>
        <w:tabs>
          <w:tab w:val="left" w:pos="1134"/>
        </w:tabs>
        <w:spacing w:line="360" w:lineRule="auto"/>
        <w:ind w:firstLine="709"/>
        <w:rPr>
          <w:rFonts w:ascii="PT Astra Serif" w:hAnsi="PT Astra Serif"/>
          <w:highlight w:val="none"/>
        </w:rPr>
      </w:pPr>
      <w:r w:rsidRPr="00832845">
        <w:rPr>
          <w:rFonts w:ascii="PT Astra Serif" w:hAnsi="PT Astra Serif"/>
          <w:highlight w:val="none"/>
        </w:rPr>
        <w:t xml:space="preserve">В регионе проводится работа по переходу на новую систему обращения с отходами, </w:t>
      </w:r>
      <w:r w:rsidRPr="00832845">
        <w:rPr>
          <w:rFonts w:ascii="PT Astra Serif" w:hAnsi="PT Astra Serif"/>
        </w:rPr>
        <w:t>предполагающая</w:t>
      </w:r>
      <w:r w:rsidRPr="00832845">
        <w:rPr>
          <w:rFonts w:ascii="PT Astra Serif" w:hAnsi="PT Astra Serif"/>
          <w:highlight w:val="none"/>
        </w:rPr>
        <w:t xml:space="preserve"> реализацию мероприятий по созданию мест накопления твердых коммунальных отходов </w:t>
      </w:r>
      <w:r w:rsidRPr="00832845">
        <w:rPr>
          <w:rFonts w:ascii="PT Astra Serif" w:hAnsi="PT Astra Serif"/>
        </w:rPr>
        <w:t>(ТКО), проектированию и</w:t>
      </w:r>
      <w:r w:rsidRPr="00832845">
        <w:rPr>
          <w:rFonts w:ascii="PT Astra Serif" w:hAnsi="PT Astra Serif"/>
          <w:highlight w:val="none"/>
        </w:rPr>
        <w:t xml:space="preserve"> строительству полигонов (ТКО)</w:t>
      </w:r>
      <w:r w:rsidR="009D1FD2">
        <w:rPr>
          <w:rFonts w:ascii="PT Astra Serif" w:hAnsi="PT Astra Serif"/>
          <w:highlight w:val="none"/>
        </w:rPr>
        <w:t xml:space="preserve"> </w:t>
      </w:r>
      <w:r w:rsidRPr="00832845">
        <w:rPr>
          <w:rFonts w:ascii="PT Astra Serif" w:hAnsi="PT Astra Serif"/>
          <w:highlight w:val="none"/>
        </w:rPr>
        <w:t xml:space="preserve">и мусоросортировочных комплексов. </w:t>
      </w:r>
      <w:r w:rsidRPr="00832845">
        <w:rPr>
          <w:rFonts w:ascii="PT Astra Serif" w:hAnsi="PT Astra Serif"/>
        </w:rPr>
        <w:t>В Томской области д</w:t>
      </w:r>
      <w:r w:rsidRPr="00832845">
        <w:rPr>
          <w:rFonts w:ascii="PT Astra Serif" w:hAnsi="PT Astra Serif"/>
          <w:highlight w:val="none"/>
        </w:rPr>
        <w:t>ействует 8 региональных операторов, что позволяет существенно сократить количество свалок. Растет охват коммунальной услугой по обращению с ТКО (по численности населения) (за 2019 г. увеличился с 70% до 92,2%).</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В рамках реализации федеральной реформы сферы «Обращение с отходами» Томская область в 2020 г. определена в качестве одного из пилотных регионов по созданию комплексной системы обращения с ТКО по принципу экономики замкнутого цикла, который предполагает максимальный отказ от полигонного захоронения. </w:t>
      </w:r>
      <w:r w:rsidR="00CB13C3">
        <w:rPr>
          <w:rFonts w:ascii="PT Astra Serif" w:hAnsi="PT Astra Serif" w:cs="Times New Roman"/>
          <w:sz w:val="24"/>
          <w:szCs w:val="24"/>
        </w:rPr>
        <w:br/>
      </w:r>
      <w:r w:rsidRPr="00832845">
        <w:rPr>
          <w:rFonts w:ascii="PT Astra Serif" w:hAnsi="PT Astra Serif" w:cs="Times New Roman"/>
          <w:sz w:val="24"/>
          <w:szCs w:val="24"/>
        </w:rPr>
        <w:t xml:space="preserve">На территории региона планируется пересмотр территориальной схемы обращения </w:t>
      </w:r>
      <w:r w:rsidR="00CB13C3">
        <w:rPr>
          <w:rFonts w:ascii="PT Astra Serif" w:hAnsi="PT Astra Serif" w:cs="Times New Roman"/>
          <w:sz w:val="24"/>
          <w:szCs w:val="24"/>
        </w:rPr>
        <w:br/>
      </w:r>
      <w:r w:rsidRPr="00832845">
        <w:rPr>
          <w:rFonts w:ascii="PT Astra Serif" w:hAnsi="PT Astra Serif" w:cs="Times New Roman"/>
          <w:sz w:val="24"/>
          <w:szCs w:val="24"/>
        </w:rPr>
        <w:t>с отходами, в соответствии с которой предполагается размещение современных объектов по утилизации и переработке отходов, которые будут полностью удовлетворять потребности области, учитывая малочисленные и удаленные населенные пункты.</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Высокое значение придается вопросам эффективного управления особо охраняемыми природными территориями и созданию на их базе инфраструктуры для развития экотуризма, в частности формирования системы экотроп (по итогам 2019 года обустроено 40 экологических троп, 14 из них расположены на территории ООПТ). </w:t>
      </w:r>
      <w:r w:rsidR="00CB13C3">
        <w:rPr>
          <w:rFonts w:ascii="PT Astra Serif" w:hAnsi="PT Astra Serif" w:cs="Times New Roman"/>
          <w:sz w:val="24"/>
          <w:szCs w:val="24"/>
        </w:rPr>
        <w:br/>
      </w:r>
      <w:r w:rsidRPr="00832845">
        <w:rPr>
          <w:rFonts w:ascii="PT Astra Serif" w:hAnsi="PT Astra Serif" w:cs="Times New Roman"/>
          <w:sz w:val="24"/>
          <w:szCs w:val="24"/>
        </w:rPr>
        <w:t>Для формирования бренда региона в сфере экотуризма и привлечения потенциальных инвесторов потребуется запуск масштабных публичных мероприятий (форумов, конференций, выставок).</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Приоритетным является формирование экологической культуры населения в сфере обращения с отходами за счет дальнейшей реализации созданной в регионе системы непрерывного экологического образования и просвещения с расширением охвата жителей, вовлеченных в образовательные программы и экологические мероприятия и события.</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CB13C3">
        <w:rPr>
          <w:rFonts w:ascii="PT Astra Serif" w:hAnsi="PT Astra Serif" w:cs="Times New Roman"/>
          <w:sz w:val="24"/>
          <w:szCs w:val="24"/>
        </w:rPr>
        <w:t>Дополнительно в рамках расширения региональной экологической повестки планируется реализовать мероприятия по следующим</w:t>
      </w:r>
      <w:r w:rsidRPr="00832845">
        <w:rPr>
          <w:rFonts w:ascii="PT Astra Serif" w:hAnsi="PT Astra Serif" w:cs="Times New Roman"/>
          <w:sz w:val="24"/>
          <w:szCs w:val="24"/>
        </w:rPr>
        <w:t xml:space="preserve"> приоритетным направлениям: </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Поддержка реализации «зеленых программ» для экспортно ориентированной промышленности в условиях актуализации вопросов углеродного следа выпускаемой продукции; поддержка корпоративных мероприятий и модернизации производственных систем по уменьшению углеродного следа. Поддержка технологических компаний по разработке и внедрению новых технологий улавливания CO2.</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Поддержка реализации программ по компенсации производимых загрязнений, «зеленых программ» для экспортно ориентированной промышленности. Привлечение в регион компаний из других производственных индустрий в сферу лесопроизводства, лесного менеджмента. Поддержка перевода заброшенных </w:t>
      </w:r>
      <w:r w:rsidRPr="00832845">
        <w:rPr>
          <w:rFonts w:ascii="PT Astra Serif" w:hAnsi="PT Astra Serif"/>
        </w:rPr>
        <w:t>сельскохозяйственных</w:t>
      </w:r>
      <w:r w:rsidRPr="00832845">
        <w:rPr>
          <w:rFonts w:ascii="PT Astra Serif" w:hAnsi="PT Astra Serif"/>
          <w:highlight w:val="none"/>
        </w:rPr>
        <w:t xml:space="preserve"> земель под коммерческие леса, в том числе для использования компаниями с весомым углеродным следом</w:t>
      </w:r>
      <w:r w:rsidRPr="00832845">
        <w:rPr>
          <w:rFonts w:ascii="PT Astra Serif" w:hAnsi="PT Astra Serif"/>
          <w:color w:val="000000"/>
          <w:highlight w:val="none"/>
        </w:rPr>
        <w:t xml:space="preserve"> </w:t>
      </w:r>
      <w:r w:rsidRPr="00832845">
        <w:rPr>
          <w:rFonts w:ascii="PT Astra Serif" w:hAnsi="PT Astra Serif"/>
          <w:highlight w:val="none"/>
        </w:rPr>
        <w:t>(для металлургической отрасли становится интересно снижение углеродного следа, и это открывает много возможностей для их инвестиций в коммерческий лес).</w:t>
      </w:r>
    </w:p>
    <w:p w:rsidR="00724A84" w:rsidRPr="00832845" w:rsidRDefault="00724A84" w:rsidP="00E53DCD">
      <w:pPr>
        <w:pStyle w:val="aff2"/>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Обеспечение эффективной охраны, защиты, воспроизводства лесов, а также рационального многоцелевого и неистощительного использования лесов при сохранении их экологических функций и биологического разнообразия.</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Улучшение экологического состояния гидрографической сети.</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eastAsia="Times New Roman" w:hAnsi="PT Astra Serif" w:cs="Times New Roman"/>
          <w:sz w:val="24"/>
          <w:szCs w:val="24"/>
          <w:lang w:eastAsia="ru-RU"/>
        </w:rPr>
        <w:t>В стратегической перспективе результатом выполнения задачи станет достижение регионом экологического благополучия, создание</w:t>
      </w:r>
      <w:r w:rsidRPr="00832845">
        <w:rPr>
          <w:rFonts w:ascii="PT Astra Serif" w:hAnsi="PT Astra Serif" w:cs="Times New Roman"/>
          <w:sz w:val="24"/>
          <w:szCs w:val="24"/>
        </w:rPr>
        <w:t xml:space="preserve"> условий для осуществления восстановительных мероприятий и обеспечения рационального природопользования.</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Индикаторами выполнения задачи станут увеличение доли твердых коммунальных отходов, направленных на обработку (сортировку), в общей массе образованных твердых коммунальных отходов, с 7,3% в 2020 г. до 100% к 2030 г. и повышение значения отношения площади лесовосстановления и лесоразведения к площади вырубленных и погибших лесных насаждений с 66,8% в 2020 г. до 100% к 2024 г. с удержанием этого значения в последующих годах реализации Стратегии.</w:t>
      </w:r>
    </w:p>
    <w:p w:rsidR="00724A84" w:rsidRPr="00832845" w:rsidRDefault="00724A84" w:rsidP="00E53DCD">
      <w:pPr>
        <w:pStyle w:val="3"/>
        <w:tabs>
          <w:tab w:val="left" w:pos="1134"/>
        </w:tabs>
        <w:spacing w:before="0" w:line="360" w:lineRule="auto"/>
        <w:ind w:firstLine="709"/>
        <w:rPr>
          <w:rFonts w:ascii="PT Astra Serif" w:hAnsi="PT Astra Serif"/>
          <w:szCs w:val="24"/>
          <w:highlight w:val="none"/>
        </w:rPr>
      </w:pPr>
      <w:bookmarkStart w:id="28" w:name="_Toc73375063"/>
      <w:r w:rsidRPr="00832845">
        <w:rPr>
          <w:rFonts w:ascii="PT Astra Serif" w:hAnsi="PT Astra Serif"/>
          <w:szCs w:val="24"/>
          <w:highlight w:val="none"/>
        </w:rPr>
        <w:t>Задача 2.2. Обеспечить переход к новым параметрам конкурентоспособности агропромышленного комплекса.</w:t>
      </w:r>
      <w:bookmarkEnd w:id="28"/>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В фокусе региональной политики развития агропромышленного комплекса –повышение доходности компаний сектора и обеспечение устойчивости фермерских хозяйств. Приоритетными направлениями развития являются: технологическая модернизация и увеличение мощностей действующих производств, создание и внедрение генетических и селекционных технологий и повышение  глубины переработки сельскохозяйственных культур и возобновляемых ресурсов леса, выстраивание кооперационных цепочек в целях формирования новых продуктовых линеек и обеспечения выхода на новые рынки. Повышению конкурентоспособности агропромышленного комплекса будет также способствовать достижение устойчивости социально-экономического развития сельских территорий, в т.ч. повышение качества жизни и обеспечение занятости жителей. </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Агропромышленный сектор Томской области за последние пять лет испытывает существенную трансформацию, наблюдается увеличение инвестиций в сектор (в 2019 г. – 2,68  </w:t>
      </w:r>
      <w:r w:rsidRPr="00832845">
        <w:rPr>
          <w:rFonts w:ascii="PT Astra Serif" w:eastAsia="Times New Roman" w:hAnsi="PT Astra Serif" w:cs="Times New Roman"/>
          <w:sz w:val="24"/>
          <w:szCs w:val="24"/>
          <w:lang w:eastAsia="ru-RU"/>
        </w:rPr>
        <w:t xml:space="preserve">млрд. </w:t>
      </w:r>
      <w:r w:rsidRPr="00832845">
        <w:rPr>
          <w:rFonts w:ascii="PT Astra Serif" w:hAnsi="PT Astra Serif" w:cs="Times New Roman"/>
          <w:sz w:val="24"/>
          <w:szCs w:val="24"/>
        </w:rPr>
        <w:t>рублей), происходит масштабная технологическая модернизация, ежегодный рост заработной платы составляет более 10% и превышает среднероссийский уровень.</w:t>
      </w:r>
      <w:r w:rsidRPr="00832845">
        <w:rPr>
          <w:rFonts w:ascii="PT Astra Serif" w:hAnsi="PT Astra Serif" w:cs="Times New Roman"/>
          <w:strike/>
          <w:sz w:val="24"/>
          <w:szCs w:val="24"/>
        </w:rPr>
        <w:t xml:space="preserve"> </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За период 2014-2020 гг. произошел существенный рост объемов производства в сфере сельского хозяйства, регион вышел в лидеры по производительности труда - Томская область занимает 3-е место в России по данному показателю. Увеличение объемов производства сельскохозяйственной продукции связано с оказанием государственной поддержки сельхозтоваропроизводителям. Оказывается  государственная поддержка вновь созданным субъектам МСП в сельском хозяйстве – гранты «Агростартап» на создание производств по направлениям: ягодоводство, козоводство, мясное и молочное животноводство, птицеводство.</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6"/>
          <w:szCs w:val="26"/>
          <w:lang w:eastAsia="ru-RU"/>
        </w:rPr>
      </w:pPr>
      <w:r w:rsidRPr="00832845">
        <w:rPr>
          <w:rFonts w:ascii="PT Astra Serif" w:hAnsi="PT Astra Serif" w:cs="Times New Roman"/>
          <w:sz w:val="24"/>
          <w:szCs w:val="24"/>
        </w:rPr>
        <w:t xml:space="preserve">За счет государственной поддержки был реализован и запущен ряд крупных инвестиционных проектов: роботизированная ферма ООО «Сибирское молоко», животноводческий комплекс с установкой для переработки отходов в кормовые добавки для коров АО «Дубровское», </w:t>
      </w:r>
      <w:r w:rsidRPr="00832845">
        <w:rPr>
          <w:rFonts w:ascii="PT Astra Serif" w:eastAsia="Times New Roman" w:hAnsi="PT Astra Serif" w:cs="Times New Roman"/>
          <w:sz w:val="24"/>
          <w:szCs w:val="24"/>
          <w:lang w:eastAsia="ru-RU"/>
        </w:rPr>
        <w:t>завод по переработке рапса</w:t>
      </w:r>
      <w:r w:rsidRPr="00832845">
        <w:rPr>
          <w:rFonts w:ascii="PT Astra Serif" w:hAnsi="PT Astra Serif" w:cs="Times New Roman"/>
          <w:sz w:val="24"/>
          <w:szCs w:val="24"/>
        </w:rPr>
        <w:t xml:space="preserve"> ООО «Сибирская олива», высокотехнологичная молочная ферма КФХ Михайлиной Лины Ивановны, проект по внедрению систем беспилотного вождения сельскохозяйственной техники Cognitive Technologies, учебный центр молочного животноводства, открытие </w:t>
      </w:r>
      <w:r w:rsidRPr="00832845">
        <w:rPr>
          <w:rFonts w:ascii="PT Astra Serif" w:eastAsia="Times New Roman" w:hAnsi="PT Astra Serif" w:cs="Times New Roman"/>
          <w:sz w:val="24"/>
          <w:szCs w:val="24"/>
          <w:lang w:eastAsia="ru-RU"/>
        </w:rPr>
        <w:t>сырно - творожной линии ООО «Деревенское молочко», логистический центр ООО «Межениновская птицефабрика»</w:t>
      </w:r>
      <w:r w:rsidRPr="00832845">
        <w:rPr>
          <w:rFonts w:ascii="PT Astra Serif" w:hAnsi="PT Astra Serif" w:cs="Times New Roman"/>
          <w:sz w:val="24"/>
          <w:szCs w:val="24"/>
        </w:rPr>
        <w:t xml:space="preserve">, коровник на 240 голов беспривязного содержания СПК (колхоз) «Нелюбино», животноводческий комплекс мясного направления ООО «Мраморная ферма», реконструкция свиноводческого комплекса «Томский» АО «Сибирская Аграрная Группа», </w:t>
      </w:r>
      <w:r w:rsidRPr="00832845">
        <w:rPr>
          <w:rFonts w:ascii="PT Astra Serif" w:hAnsi="PT Astra Serif"/>
          <w:sz w:val="24"/>
          <w:szCs w:val="24"/>
        </w:rPr>
        <w:t xml:space="preserve">цех по глубокой переработке мраморного мяса СПОК «Держава», </w:t>
      </w:r>
      <w:r w:rsidRPr="00832845">
        <w:rPr>
          <w:rFonts w:ascii="PT Astra Serif" w:eastAsia="Times New Roman" w:hAnsi="PT Astra Serif" w:cs="Times New Roman"/>
          <w:sz w:val="24"/>
          <w:szCs w:val="24"/>
          <w:lang w:eastAsia="ru-RU"/>
        </w:rPr>
        <w:t>заложен крупнейший в стране сад жимолости</w:t>
      </w:r>
      <w:r w:rsidRPr="00832845">
        <w:rPr>
          <w:rFonts w:ascii="PT Astra Serif" w:hAnsi="PT Astra Serif"/>
          <w:sz w:val="24"/>
          <w:szCs w:val="24"/>
        </w:rPr>
        <w:t xml:space="preserve"> </w:t>
      </w:r>
      <w:r w:rsidRPr="00832845">
        <w:rPr>
          <w:rFonts w:ascii="PT Astra Serif" w:eastAsia="Times New Roman" w:hAnsi="PT Astra Serif" w:cs="Times New Roman"/>
          <w:sz w:val="24"/>
          <w:szCs w:val="24"/>
          <w:lang w:eastAsia="ru-RU"/>
        </w:rPr>
        <w:t>ООО «Северный сад».</w:t>
      </w:r>
      <w:r w:rsidRPr="00832845">
        <w:rPr>
          <w:rFonts w:ascii="PT Astra Serif" w:eastAsia="Times New Roman" w:hAnsi="PT Astra Serif" w:cs="Times New Roman"/>
          <w:sz w:val="26"/>
          <w:szCs w:val="26"/>
          <w:lang w:eastAsia="ru-RU"/>
        </w:rPr>
        <w:t xml:space="preserve"> </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В сфере рыбопереработки и товарной аквакультуры: построены две садковые линии по выращиванию товарной форели; рыбоконсервный и рыбоперерабатывающий заводы «Александровские консервы» и «Рыбная тема»; рыбоводная линия с системой замкнутого водоснабжения по воспроизводству ценных видов рыб; модернизированный комплекс по выращиванию рыбы осетровых и сиговых пород. С 2020 года реализуются новые инвестиционные проекты с общим объемом инвестиций более 5 </w:t>
      </w:r>
      <w:r w:rsidRPr="00832845">
        <w:rPr>
          <w:rFonts w:ascii="PT Astra Serif" w:eastAsia="Times New Roman" w:hAnsi="PT Astra Serif" w:cs="Times New Roman"/>
          <w:sz w:val="24"/>
          <w:szCs w:val="24"/>
          <w:lang w:eastAsia="ru-RU"/>
        </w:rPr>
        <w:t xml:space="preserve">млрд </w:t>
      </w:r>
      <w:r w:rsidRPr="00832845">
        <w:rPr>
          <w:rFonts w:ascii="PT Astra Serif" w:hAnsi="PT Astra Serif" w:cs="Times New Roman"/>
          <w:sz w:val="24"/>
          <w:szCs w:val="24"/>
        </w:rPr>
        <w:t>рублей (ООО «КХ «Куендат», АО «Сибагро», ООО «Трубачево», ООО «АПК Первомайский – ЛК»).</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Несмотря на то, что кризис, вызванный распространением коронавирусной инфекции, слабо отразился на потреблении продуктов питания в Томской области, региональный бизнес (за исключением сельскохозяйственной отрасли) испытал существенное сжатие инвестиционных возможностей, а ряд запланированных мероприятий по технологическому обновлению и развитию товарных линеек был отложен по причине отсутствия оборотных средств. Сегодня локальные производители не имеют достаточных средств для инвестиций в развитие бизнеса. При этом на глобальном уровне мировой кризис и пандемия только усилили тенденции технологической (цифровой) трансформации мировых продовольственных рынков, а на уровне страны привели к ускорению реструктуризации цепочек. На уровне потребителя тоже происходят фундаментальные изменения форматов, которые требуют от АПК перейти к новой бизнес-модели, предложить рынку инновационные продукты и новые способы потребления.</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В связи с изменением климата возникают риски, связанные с увеличением частоты и интенсивности опасных природных явлений, повышение засушливости климата приводит к снижению урожайности основных сельскохозяйственных культур и увеличению рисков возникновения вспышек массового размножения и распространения саранчовых.</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Реагируя на описанные тенденции, требуется запустить комплексную смену формата работы региональных продовольственных рынков. Такая реформа – залог сохранения как краткосрочной устойчивости (повышения выживаемости предприятий, находящихся под риском банкротства), так и долгосрочной конкурентоспособности томского агробизнеса. </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С целью увеличения мощностей предприятий сектора, расширения производственной специализации и повышения конкурентоспособности продукции необходим комплекс мероприятий межведомственного характера, обеспечивающий:</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создание региональной системы адаптивной селекции, семеноводства и питомниководства для северного земледелия и агрессивных сред, в том числе за счет развития селекционно-семеноводческих центров по картофелю, льну, жимолости;</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развитие новых эффективных форматов взаимодействия науки и бизнеса в отрасли и формирование «банка возможных решений» для последующего тиражирования;</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организацию межотраслевой кооперации для проектов по созданию функциональных пищевых продуктов;</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организацию сетевой структуры оценки качества производства, переработки и экспорта продукции АПК;</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создание цифровой агрометеоплатформы с целью многофункционального использования, в том числе в области мониторинга и предупреждения чрезвычайных ситуаций, в лесной отрасли, сельском хозяйстве, метеорологи</w:t>
      </w:r>
      <w:r w:rsidRPr="00832845">
        <w:rPr>
          <w:rFonts w:ascii="PT Astra Serif" w:hAnsi="PT Astra Serif"/>
        </w:rPr>
        <w:t>и;</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цифровизацию государственных услуг в сфере АПК и процесса управления отраслью.</w:t>
      </w:r>
    </w:p>
    <w:p w:rsidR="00724A84" w:rsidRPr="00AD1057" w:rsidRDefault="00724A84" w:rsidP="00E53DCD">
      <w:pPr>
        <w:tabs>
          <w:tab w:val="left" w:pos="1134"/>
        </w:tabs>
        <w:spacing w:after="0" w:line="360" w:lineRule="auto"/>
        <w:ind w:firstLine="709"/>
        <w:jc w:val="both"/>
        <w:rPr>
          <w:rFonts w:ascii="PT Astra Serif" w:hAnsi="PT Astra Serif" w:cs="Times New Roman"/>
          <w:sz w:val="24"/>
          <w:szCs w:val="24"/>
        </w:rPr>
      </w:pPr>
      <w:r w:rsidRPr="00AD1057">
        <w:rPr>
          <w:rFonts w:ascii="PT Astra Serif" w:hAnsi="PT Astra Serif" w:cs="Times New Roman"/>
          <w:sz w:val="24"/>
          <w:szCs w:val="24"/>
        </w:rPr>
        <w:t xml:space="preserve">С целью обеспечения долгосрочного устойчивого развития сектора АПК потребуется реализация следующих мероприятий:  </w:t>
      </w:r>
    </w:p>
    <w:p w:rsidR="00724A84" w:rsidRPr="00AD1057" w:rsidRDefault="00AD1057" w:rsidP="00AD1057">
      <w:pPr>
        <w:shd w:val="clear" w:color="auto" w:fill="FFFFFF"/>
        <w:tabs>
          <w:tab w:val="left" w:pos="1134"/>
        </w:tabs>
        <w:spacing w:after="0" w:line="360" w:lineRule="auto"/>
        <w:ind w:firstLine="709"/>
        <w:jc w:val="both"/>
        <w:rPr>
          <w:rFonts w:ascii="PT Astra Serif" w:hAnsi="PT Astra Serif" w:cs="Times New Roman"/>
          <w:sz w:val="24"/>
          <w:szCs w:val="24"/>
        </w:rPr>
      </w:pPr>
      <w:r>
        <w:rPr>
          <w:rFonts w:ascii="PT Astra Serif" w:hAnsi="PT Astra Serif" w:cs="Times New Roman"/>
          <w:sz w:val="24"/>
          <w:szCs w:val="24"/>
        </w:rPr>
        <w:t xml:space="preserve">1. </w:t>
      </w:r>
      <w:r w:rsidR="00724A84" w:rsidRPr="00AD1057">
        <w:rPr>
          <w:rFonts w:ascii="PT Astra Serif" w:hAnsi="PT Astra Serif" w:cs="Times New Roman"/>
          <w:sz w:val="24"/>
          <w:szCs w:val="24"/>
        </w:rPr>
        <w:t>Обеспечение устойчивой деятельности в сфере растениеводства в условиях северного и рискового земледелия. В т.ч., учитывая задачи Долгосрочной стратегии развития зернового комплекса Российской Федерации до 2035 года</w:t>
      </w:r>
      <w:r w:rsidR="00724A84" w:rsidRPr="00AD1057">
        <w:rPr>
          <w:rFonts w:ascii="PT Astra Serif" w:hAnsi="PT Astra Serif" w:cs="Times New Roman"/>
          <w:sz w:val="24"/>
          <w:szCs w:val="24"/>
          <w:vertAlign w:val="superscript"/>
        </w:rPr>
        <w:footnoteReference w:id="25"/>
      </w:r>
      <w:r w:rsidR="00724A84" w:rsidRPr="00AD1057">
        <w:rPr>
          <w:rFonts w:ascii="PT Astra Serif" w:hAnsi="PT Astra Serif" w:cs="Times New Roman"/>
          <w:sz w:val="24"/>
          <w:szCs w:val="24"/>
        </w:rPr>
        <w:t>, для обеспечения производства зерна в объемах, достаточных для удовлетворения внутреннего потребления, потребуется оптимизация посевных площадей и введение в оборот неиспользуемых земель (преимущественно со сроком неиспользования до 5 лет). Дополнительным направлением развития растениеводства может стать производство зернопродукции в рамках органического сельского хозяйства.</w:t>
      </w:r>
    </w:p>
    <w:p w:rsidR="00724A84" w:rsidRPr="00832845" w:rsidRDefault="00724A84" w:rsidP="00E53DCD">
      <w:pPr>
        <w:numPr>
          <w:ilvl w:val="0"/>
          <w:numId w:val="29"/>
        </w:numPr>
        <w:shd w:val="clear" w:color="auto" w:fill="FFFFFF"/>
        <w:tabs>
          <w:tab w:val="left" w:pos="1134"/>
        </w:tabs>
        <w:spacing w:after="0" w:line="360" w:lineRule="auto"/>
        <w:ind w:left="0" w:firstLine="709"/>
        <w:jc w:val="both"/>
        <w:rPr>
          <w:rFonts w:ascii="PT Astra Serif" w:hAnsi="PT Astra Serif" w:cs="Times New Roman"/>
          <w:sz w:val="24"/>
          <w:szCs w:val="24"/>
        </w:rPr>
      </w:pPr>
      <w:proofErr w:type="gramStart"/>
      <w:r w:rsidRPr="00832845">
        <w:rPr>
          <w:rFonts w:ascii="PT Astra Serif" w:hAnsi="PT Astra Serif" w:cs="Times New Roman"/>
          <w:sz w:val="24"/>
          <w:szCs w:val="24"/>
        </w:rPr>
        <w:t>Снижение барьеров по вовлечению земель в сельскохозяйственный оборот Томской области за счет подготовки предложений в Правительство Российской Федерации по усовершенствованию отдельных нормативных актов, касающихся отнесении земельного участка к особо ценным продуктивным сельскохозяйственным угодьям, совершенствование правил выморочного имущества в отношении невостребованных земель, упрощения порядка передачи невостребованных земель в собственность муниципальных образований, установления процедуры списания бесхозяйных мелиоративных систем, установления возможности реализации проекта</w:t>
      </w:r>
      <w:proofErr w:type="gramEnd"/>
      <w:r w:rsidRPr="00832845">
        <w:rPr>
          <w:rFonts w:ascii="PT Astra Serif" w:hAnsi="PT Astra Serif" w:cs="Times New Roman"/>
          <w:sz w:val="24"/>
          <w:szCs w:val="24"/>
        </w:rPr>
        <w:t xml:space="preserve"> ГЧП на земельном участке частного партнера и т.д</w:t>
      </w:r>
      <w:proofErr w:type="gramStart"/>
      <w:r w:rsidRPr="00832845">
        <w:rPr>
          <w:rFonts w:ascii="PT Astra Serif" w:hAnsi="PT Astra Serif" w:cs="Times New Roman"/>
          <w:sz w:val="24"/>
          <w:szCs w:val="24"/>
        </w:rPr>
        <w:t>..</w:t>
      </w:r>
      <w:proofErr w:type="gramEnd"/>
    </w:p>
    <w:p w:rsidR="00724A84" w:rsidRPr="00832845" w:rsidRDefault="00724A84" w:rsidP="00E53DCD">
      <w:pPr>
        <w:numPr>
          <w:ilvl w:val="0"/>
          <w:numId w:val="29"/>
        </w:numPr>
        <w:shd w:val="clear" w:color="auto" w:fill="FFFFFF"/>
        <w:tabs>
          <w:tab w:val="left" w:pos="1134"/>
        </w:tabs>
        <w:spacing w:after="0" w:line="360" w:lineRule="auto"/>
        <w:ind w:left="0" w:firstLine="709"/>
        <w:jc w:val="both"/>
        <w:rPr>
          <w:rFonts w:ascii="PT Astra Serif" w:hAnsi="PT Astra Serif" w:cs="Times New Roman"/>
          <w:sz w:val="24"/>
          <w:szCs w:val="24"/>
        </w:rPr>
      </w:pPr>
      <w:r w:rsidRPr="00832845">
        <w:rPr>
          <w:rFonts w:ascii="PT Astra Serif" w:hAnsi="PT Astra Serif" w:cs="Times New Roman"/>
          <w:sz w:val="24"/>
          <w:szCs w:val="24"/>
        </w:rPr>
        <w:t xml:space="preserve">Отработка модели роста предприятий пищевой промышленности на основе повышения глубины кооперации и применения практик социальной инженерии, а также работы с новым, ранее неучтенным фактором – пандемическими волнами, вызванными как болезнями животных, так и оказывающих влияние на здоровье человека. </w:t>
      </w:r>
    </w:p>
    <w:p w:rsidR="00724A84" w:rsidRPr="00832845" w:rsidRDefault="00724A84" w:rsidP="00E53DCD">
      <w:pPr>
        <w:numPr>
          <w:ilvl w:val="0"/>
          <w:numId w:val="29"/>
        </w:numPr>
        <w:shd w:val="clear" w:color="auto" w:fill="FFFFFF"/>
        <w:tabs>
          <w:tab w:val="left" w:pos="1134"/>
        </w:tabs>
        <w:spacing w:after="0" w:line="360" w:lineRule="auto"/>
        <w:ind w:left="0" w:firstLine="709"/>
        <w:jc w:val="both"/>
        <w:rPr>
          <w:rFonts w:ascii="PT Astra Serif" w:hAnsi="PT Astra Serif" w:cs="Times New Roman"/>
          <w:sz w:val="24"/>
          <w:szCs w:val="24"/>
        </w:rPr>
      </w:pPr>
      <w:r w:rsidRPr="00832845">
        <w:rPr>
          <w:rFonts w:ascii="PT Astra Serif" w:hAnsi="PT Astra Serif" w:cs="Times New Roman"/>
          <w:sz w:val="24"/>
          <w:szCs w:val="24"/>
        </w:rPr>
        <w:t>Создание кластерных или холдинговых структур (в пищевой промышленности) в сфере новой специализации, формирование зонтичных брендов с целью стимулирования и поддержки кооперации предприятий сектора и их выхода на новые рынки.</w:t>
      </w:r>
    </w:p>
    <w:p w:rsidR="00724A84" w:rsidRPr="00AD1057" w:rsidRDefault="00724A84" w:rsidP="00E53DCD">
      <w:pPr>
        <w:numPr>
          <w:ilvl w:val="0"/>
          <w:numId w:val="29"/>
        </w:numPr>
        <w:shd w:val="clear" w:color="auto" w:fill="FFFFFF"/>
        <w:tabs>
          <w:tab w:val="left" w:pos="1134"/>
        </w:tabs>
        <w:spacing w:after="0" w:line="360" w:lineRule="auto"/>
        <w:ind w:left="0" w:firstLine="709"/>
        <w:jc w:val="both"/>
        <w:rPr>
          <w:rFonts w:ascii="PT Astra Serif" w:hAnsi="PT Astra Serif" w:cs="Times New Roman"/>
          <w:sz w:val="24"/>
          <w:szCs w:val="24"/>
        </w:rPr>
      </w:pPr>
      <w:r w:rsidRPr="00AD1057">
        <w:rPr>
          <w:rFonts w:ascii="PT Astra Serif" w:hAnsi="PT Astra Serif" w:cs="Times New Roman"/>
          <w:sz w:val="24"/>
          <w:szCs w:val="24"/>
        </w:rPr>
        <w:t>Налаживание кооперации на уровне</w:t>
      </w:r>
      <w:r w:rsidRPr="00AD1057">
        <w:rPr>
          <w:rFonts w:ascii="PT Astra Serif" w:hAnsi="PT Astra Serif" w:cs="Times New Roman"/>
          <w:b/>
          <w:sz w:val="24"/>
          <w:szCs w:val="24"/>
        </w:rPr>
        <w:t xml:space="preserve"> </w:t>
      </w:r>
      <w:r w:rsidRPr="00AD1057">
        <w:rPr>
          <w:rFonts w:ascii="PT Astra Serif" w:hAnsi="PT Astra Serif" w:cs="Times New Roman"/>
          <w:sz w:val="24"/>
          <w:szCs w:val="24"/>
        </w:rPr>
        <w:t xml:space="preserve">фермеров, поставщиков продуктов, переработчиков и локальных сетей по вопросам «постковидной» упаковки и логистики грузов (увеличить складские запасы, перевести службу доставки на стандарт бесконтактной доставки, обеспечение безопасности, дезинфекции, повышенный контроль), создания эффективных платформ и совместных сервисов по доставке, работе с крупными сетями за пределами региона, развитию кадровых проектов для обучения локальных компаний стандартам качества, подходам в маркетинге и продвижении, принципам технологического замещения (например, компонентов продукции, которые завозятся из других стран), трендам цифровой трансформации. </w:t>
      </w:r>
    </w:p>
    <w:p w:rsidR="00724A84" w:rsidRPr="00832845" w:rsidRDefault="00724A84" w:rsidP="00E53DCD">
      <w:pPr>
        <w:numPr>
          <w:ilvl w:val="0"/>
          <w:numId w:val="29"/>
        </w:numPr>
        <w:shd w:val="clear" w:color="auto" w:fill="FFFFFF"/>
        <w:tabs>
          <w:tab w:val="left" w:pos="1134"/>
        </w:tabs>
        <w:spacing w:after="0" w:line="360" w:lineRule="auto"/>
        <w:ind w:left="0" w:firstLine="709"/>
        <w:jc w:val="both"/>
        <w:rPr>
          <w:rFonts w:ascii="PT Astra Serif" w:hAnsi="PT Astra Serif" w:cs="Times New Roman"/>
          <w:sz w:val="24"/>
          <w:szCs w:val="24"/>
        </w:rPr>
      </w:pPr>
      <w:r w:rsidRPr="00AD1057">
        <w:rPr>
          <w:rFonts w:ascii="PT Astra Serif" w:hAnsi="PT Astra Serif" w:cs="Times New Roman"/>
          <w:sz w:val="24"/>
          <w:szCs w:val="24"/>
        </w:rPr>
        <w:t>Усиление взаимодействия</w:t>
      </w:r>
      <w:r w:rsidRPr="00832845">
        <w:rPr>
          <w:rFonts w:ascii="PT Astra Serif" w:hAnsi="PT Astra Serif" w:cs="Times New Roman"/>
          <w:sz w:val="24"/>
          <w:szCs w:val="24"/>
        </w:rPr>
        <w:t xml:space="preserve"> бизнеса, населения, муниципальных и региональных органов власти, от которого зависит возможность развивать производство, в том числе несельскохозяйственное.</w:t>
      </w:r>
    </w:p>
    <w:p w:rsidR="00724A84" w:rsidRPr="00832845" w:rsidRDefault="00724A84" w:rsidP="00E53DCD">
      <w:pPr>
        <w:numPr>
          <w:ilvl w:val="0"/>
          <w:numId w:val="29"/>
        </w:numPr>
        <w:shd w:val="clear" w:color="auto" w:fill="FFFFFF"/>
        <w:tabs>
          <w:tab w:val="left" w:pos="1134"/>
        </w:tabs>
        <w:spacing w:after="0" w:line="360" w:lineRule="auto"/>
        <w:ind w:left="0" w:firstLine="709"/>
        <w:jc w:val="both"/>
        <w:rPr>
          <w:rFonts w:ascii="PT Astra Serif" w:hAnsi="PT Astra Serif" w:cs="Times New Roman"/>
          <w:sz w:val="24"/>
          <w:szCs w:val="24"/>
        </w:rPr>
      </w:pPr>
      <w:r w:rsidRPr="00832845">
        <w:rPr>
          <w:rFonts w:ascii="PT Astra Serif" w:hAnsi="PT Astra Serif" w:cs="Times New Roman"/>
          <w:sz w:val="24"/>
          <w:szCs w:val="24"/>
        </w:rPr>
        <w:t>Поддержка современных форматов торговли, в том числе обеспечивающих эпидемиологическую безопасность (магазины «шаговой доступности», интернет-торговля, локальные и фермерские рынки).</w:t>
      </w:r>
    </w:p>
    <w:p w:rsidR="00724A84" w:rsidRPr="00832845" w:rsidRDefault="00724A84" w:rsidP="00E53DCD">
      <w:pPr>
        <w:numPr>
          <w:ilvl w:val="0"/>
          <w:numId w:val="29"/>
        </w:numPr>
        <w:shd w:val="clear" w:color="auto" w:fill="FFFFFF"/>
        <w:tabs>
          <w:tab w:val="left" w:pos="1134"/>
        </w:tabs>
        <w:spacing w:after="0" w:line="360" w:lineRule="auto"/>
        <w:ind w:left="0" w:firstLine="709"/>
        <w:jc w:val="both"/>
        <w:rPr>
          <w:rFonts w:ascii="PT Astra Serif" w:eastAsia="Noto Sans Symbols" w:hAnsi="PT Astra Serif" w:cs="Times New Roman"/>
          <w:sz w:val="24"/>
          <w:szCs w:val="24"/>
        </w:rPr>
      </w:pPr>
      <w:r w:rsidRPr="00832845">
        <w:rPr>
          <w:rFonts w:ascii="PT Astra Serif" w:hAnsi="PT Astra Serif" w:cs="Times New Roman"/>
          <w:sz w:val="24"/>
          <w:szCs w:val="24"/>
        </w:rPr>
        <w:t>Поддержка реализации инновационной продукции в федеральных торговых сетях, в том числе помощь в ускорении логистики товаров с коротким сроком годности в торговые сети Сибири, за рубеж.</w:t>
      </w:r>
    </w:p>
    <w:p w:rsidR="00724A84" w:rsidRPr="00832845" w:rsidRDefault="00724A84" w:rsidP="00E53DCD">
      <w:pPr>
        <w:numPr>
          <w:ilvl w:val="0"/>
          <w:numId w:val="29"/>
        </w:numPr>
        <w:shd w:val="clear" w:color="auto" w:fill="FFFFFF"/>
        <w:tabs>
          <w:tab w:val="left" w:pos="1134"/>
        </w:tabs>
        <w:spacing w:after="0" w:line="360" w:lineRule="auto"/>
        <w:ind w:left="0" w:firstLine="709"/>
        <w:jc w:val="both"/>
        <w:rPr>
          <w:rFonts w:ascii="PT Astra Serif" w:eastAsia="Noto Sans Symbols" w:hAnsi="PT Astra Serif" w:cs="Times New Roman"/>
          <w:sz w:val="24"/>
          <w:szCs w:val="24"/>
        </w:rPr>
      </w:pPr>
      <w:r w:rsidRPr="00832845">
        <w:rPr>
          <w:rFonts w:ascii="PT Astra Serif" w:hAnsi="PT Astra Serif" w:cs="Times New Roman"/>
          <w:sz w:val="24"/>
          <w:szCs w:val="24"/>
        </w:rPr>
        <w:t xml:space="preserve">Поддержка размещения филиалов предприятий АПК в регионах страны и за рубежом (рынки АТР масштабны и быстро развиваются, на восточных рынках только начинают потреблять белковую продукцию, возможно расширение региональных филиалов </w:t>
      </w:r>
      <w:r w:rsidRPr="00AD1057">
        <w:rPr>
          <w:rFonts w:ascii="PT Astra Serif" w:hAnsi="PT Astra Serif" w:cs="Times New Roman"/>
          <w:sz w:val="24"/>
          <w:szCs w:val="24"/>
        </w:rPr>
        <w:t>на рынки в Кемеровской и Новосибирской областях) с целью расширения производства в непосредственной близости к сырью</w:t>
      </w:r>
      <w:r w:rsidRPr="00832845">
        <w:rPr>
          <w:rFonts w:ascii="PT Astra Serif" w:hAnsi="PT Astra Serif" w:cs="Times New Roman"/>
          <w:sz w:val="24"/>
          <w:szCs w:val="24"/>
        </w:rPr>
        <w:t xml:space="preserve"> и потребителям, при условии сохранения центральных офисов, технологических филиалов и кадровых центров в Томской области. Поддержка экспортеров в части субсидий на перевозки, получение сертификатов на поставку продукции на внешних рынках. </w:t>
      </w:r>
    </w:p>
    <w:p w:rsidR="00724A84" w:rsidRPr="00832845" w:rsidRDefault="00724A84" w:rsidP="00E53DCD">
      <w:pPr>
        <w:pStyle w:val="aff2"/>
        <w:numPr>
          <w:ilvl w:val="0"/>
          <w:numId w:val="29"/>
        </w:numPr>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Реализация мероприятий, направленных на  охрану здоровья животных от заразных и массовых незаразных заболеваний.</w:t>
      </w:r>
    </w:p>
    <w:p w:rsidR="00724A84" w:rsidRPr="00832845" w:rsidRDefault="00724A84" w:rsidP="00E53DCD">
      <w:pPr>
        <w:pStyle w:val="aff2"/>
        <w:numPr>
          <w:ilvl w:val="0"/>
          <w:numId w:val="29"/>
        </w:numPr>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Реализация мероприятий, направленных на обращение с биологическими отходами.</w:t>
      </w:r>
    </w:p>
    <w:p w:rsidR="00724A84" w:rsidRPr="00832845" w:rsidRDefault="00724A84" w:rsidP="00E53DCD">
      <w:pPr>
        <w:numPr>
          <w:ilvl w:val="0"/>
          <w:numId w:val="29"/>
        </w:numPr>
        <w:shd w:val="clear" w:color="auto" w:fill="FFFFFF"/>
        <w:tabs>
          <w:tab w:val="left" w:pos="1134"/>
        </w:tabs>
        <w:spacing w:after="0" w:line="360" w:lineRule="auto"/>
        <w:ind w:left="0" w:firstLine="709"/>
        <w:jc w:val="both"/>
        <w:rPr>
          <w:rFonts w:ascii="PT Astra Serif" w:hAnsi="PT Astra Serif" w:cs="Times New Roman"/>
          <w:sz w:val="24"/>
          <w:szCs w:val="24"/>
        </w:rPr>
      </w:pPr>
      <w:r w:rsidRPr="00832845">
        <w:rPr>
          <w:rFonts w:ascii="PT Astra Serif" w:hAnsi="PT Astra Serif" w:cs="Times New Roman"/>
          <w:sz w:val="24"/>
          <w:szCs w:val="24"/>
        </w:rPr>
        <w:t>Развитие в интересах отрасли сферы высшего и среднего образования, системы повышения квалификации для решения проблемы нехватки квалифицированных кадров, в том числе через:</w:t>
      </w:r>
    </w:p>
    <w:p w:rsidR="00724A84" w:rsidRPr="00832845" w:rsidRDefault="00724A84" w:rsidP="00E53DCD">
      <w:pPr>
        <w:pStyle w:val="a4"/>
        <w:numPr>
          <w:ilvl w:val="1"/>
          <w:numId w:val="53"/>
        </w:numPr>
        <w:shd w:val="clear" w:color="auto" w:fill="FFFFFF"/>
        <w:tabs>
          <w:tab w:val="left" w:pos="1134"/>
        </w:tabs>
        <w:spacing w:line="360" w:lineRule="auto"/>
        <w:ind w:left="1134"/>
        <w:rPr>
          <w:rFonts w:ascii="PT Astra Serif" w:hAnsi="PT Astra Serif"/>
          <w:highlight w:val="none"/>
        </w:rPr>
      </w:pPr>
      <w:r w:rsidRPr="00832845">
        <w:rPr>
          <w:rFonts w:ascii="PT Astra Serif" w:hAnsi="PT Astra Serif"/>
          <w:highlight w:val="none"/>
        </w:rPr>
        <w:t>общую координацию между образовательными учреждениями и дальнейшую реализацию инструмента сетевого плана обучающих мероприятий для сельхозпроизводителей;</w:t>
      </w:r>
    </w:p>
    <w:p w:rsidR="00724A84" w:rsidRPr="00832845" w:rsidRDefault="00724A84" w:rsidP="00E53DCD">
      <w:pPr>
        <w:pStyle w:val="a4"/>
        <w:numPr>
          <w:ilvl w:val="1"/>
          <w:numId w:val="53"/>
        </w:numPr>
        <w:shd w:val="clear" w:color="auto" w:fill="FFFFFF"/>
        <w:tabs>
          <w:tab w:val="left" w:pos="1134"/>
        </w:tabs>
        <w:spacing w:line="360" w:lineRule="auto"/>
        <w:ind w:left="1134"/>
        <w:rPr>
          <w:rFonts w:ascii="PT Astra Serif" w:hAnsi="PT Astra Serif"/>
          <w:highlight w:val="none"/>
        </w:rPr>
      </w:pPr>
      <w:r w:rsidRPr="00832845">
        <w:rPr>
          <w:rFonts w:ascii="PT Astra Serif" w:hAnsi="PT Astra Serif"/>
          <w:highlight w:val="none"/>
        </w:rPr>
        <w:t>реализацию специализированных кадровых программ, ориентированных на подготовку специалистов для замещения позиций, оказывающих наибольшее влияние на качество и эффективность производства продукции;</w:t>
      </w:r>
    </w:p>
    <w:p w:rsidR="00724A84" w:rsidRPr="00832845" w:rsidRDefault="00724A84" w:rsidP="00E53DCD">
      <w:pPr>
        <w:pStyle w:val="a4"/>
        <w:numPr>
          <w:ilvl w:val="1"/>
          <w:numId w:val="53"/>
        </w:numPr>
        <w:shd w:val="clear" w:color="auto" w:fill="FFFFFF"/>
        <w:tabs>
          <w:tab w:val="left" w:pos="1134"/>
        </w:tabs>
        <w:spacing w:line="360" w:lineRule="auto"/>
        <w:ind w:left="1134"/>
        <w:rPr>
          <w:rFonts w:ascii="PT Astra Serif" w:hAnsi="PT Astra Serif"/>
          <w:highlight w:val="none"/>
        </w:rPr>
      </w:pPr>
      <w:r w:rsidRPr="00832845">
        <w:rPr>
          <w:rFonts w:ascii="PT Astra Serif" w:hAnsi="PT Astra Serif"/>
          <w:highlight w:val="none"/>
        </w:rPr>
        <w:t xml:space="preserve">реализацию программ профессионального обучения безработных и содействия самозанятости, привлечения населения к организации собственного бизнеса в сельском хозяйстве; </w:t>
      </w:r>
    </w:p>
    <w:p w:rsidR="00724A84" w:rsidRPr="00832845" w:rsidRDefault="00724A84" w:rsidP="00E53DCD">
      <w:pPr>
        <w:pStyle w:val="a4"/>
        <w:numPr>
          <w:ilvl w:val="1"/>
          <w:numId w:val="53"/>
        </w:numPr>
        <w:shd w:val="clear" w:color="auto" w:fill="FFFFFF"/>
        <w:tabs>
          <w:tab w:val="left" w:pos="1134"/>
        </w:tabs>
        <w:spacing w:line="360" w:lineRule="auto"/>
        <w:ind w:left="1134"/>
        <w:rPr>
          <w:rFonts w:ascii="PT Astra Serif" w:hAnsi="PT Astra Serif"/>
          <w:highlight w:val="none"/>
        </w:rPr>
      </w:pPr>
      <w:r w:rsidRPr="00832845">
        <w:rPr>
          <w:rFonts w:ascii="PT Astra Serif" w:hAnsi="PT Astra Serif"/>
          <w:highlight w:val="none"/>
        </w:rPr>
        <w:t>программы подготовки и повышения квалификации служащих органов местного самоуправления и органов управления АПК;</w:t>
      </w:r>
    </w:p>
    <w:p w:rsidR="00724A84" w:rsidRPr="00832845" w:rsidRDefault="00724A84" w:rsidP="00E53DCD">
      <w:pPr>
        <w:pStyle w:val="a4"/>
        <w:numPr>
          <w:ilvl w:val="1"/>
          <w:numId w:val="53"/>
        </w:numPr>
        <w:shd w:val="clear" w:color="auto" w:fill="FFFFFF"/>
        <w:tabs>
          <w:tab w:val="left" w:pos="1134"/>
        </w:tabs>
        <w:spacing w:line="360" w:lineRule="auto"/>
        <w:ind w:left="1134"/>
        <w:rPr>
          <w:rFonts w:ascii="PT Astra Serif" w:hAnsi="PT Astra Serif"/>
          <w:highlight w:val="none"/>
        </w:rPr>
      </w:pPr>
      <w:r w:rsidRPr="00832845">
        <w:rPr>
          <w:rFonts w:ascii="PT Astra Serif" w:hAnsi="PT Astra Serif"/>
          <w:highlight w:val="none"/>
        </w:rPr>
        <w:t>обеспечение финансовой поддержки предприятий, обеспечивающих места для практики и заработную плату стажеров на её период,  в рамках программы борьбы с бедностью.</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С целью усиления конкурентоспособности регионального агропромышленного сектора за счет технологической модернизации планируется реализация следующих стратегических инициатив: </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rPr>
        <w:t>Поддержка применения прорывных технологий в сельском хозяйстве, в том числе цифровых решений, на основе межведомственной координации планов, ресурсов, мероприятий государственных программ и региональных проектов для достижения системного результата – цифровой зрелости агропромышленного комплекса и пищевой промышленности. Поддержка внедрения технологий агропромышленного Интернета вещей. Внедрение цифровой платформы прослеживаемости товаров, в т.ч. экопродукции.</w:t>
      </w:r>
      <w:r w:rsidRPr="00832845">
        <w:rPr>
          <w:rFonts w:ascii="PT Astra Serif" w:hAnsi="PT Astra Serif"/>
          <w:highlight w:val="none"/>
        </w:rPr>
        <w:t xml:space="preserve"> Цифровая трансформация производств, каналов дистрибуции и систем управления. </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rPr>
        <w:t>Поддержка применения современных биотехнологий и генетических технологий в АПК и пищевой промышленности</w:t>
      </w:r>
      <w:r w:rsidRPr="00832845">
        <w:rPr>
          <w:rFonts w:ascii="PT Astra Serif" w:hAnsi="PT Astra Serif"/>
          <w:highlight w:val="none"/>
        </w:rPr>
        <w:t xml:space="preserve"> </w:t>
      </w:r>
      <w:r w:rsidRPr="00832845">
        <w:rPr>
          <w:rFonts w:ascii="PT Astra Serif" w:hAnsi="PT Astra Serif"/>
        </w:rPr>
        <w:t>для обеспечения</w:t>
      </w:r>
      <w:r w:rsidR="007F288D">
        <w:rPr>
          <w:rFonts w:ascii="PT Astra Serif" w:hAnsi="PT Astra Serif"/>
          <w:highlight w:val="none"/>
        </w:rPr>
        <w:t xml:space="preserve"> местных производителей «технологическим</w:t>
      </w:r>
      <w:r w:rsidRPr="00832845">
        <w:rPr>
          <w:rFonts w:ascii="PT Astra Serif" w:hAnsi="PT Astra Serif"/>
          <w:highlight w:val="none"/>
        </w:rPr>
        <w:t xml:space="preserve"> преимущество</w:t>
      </w:r>
      <w:r w:rsidR="007F288D">
        <w:rPr>
          <w:rFonts w:ascii="PT Astra Serif" w:hAnsi="PT Astra Serif"/>
          <w:highlight w:val="none"/>
        </w:rPr>
        <w:t>м</w:t>
      </w:r>
      <w:r w:rsidRPr="00832845">
        <w:rPr>
          <w:rFonts w:ascii="PT Astra Serif" w:hAnsi="PT Astra Serif"/>
          <w:highlight w:val="none"/>
        </w:rPr>
        <w:t>», возможности быстро и качественно выводить и тестировать инновационные продукты, в том числе в масштабах Сибири.</w:t>
      </w:r>
    </w:p>
    <w:p w:rsidR="00724A84" w:rsidRPr="00E53DCD"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Создание регионального центра «Агротех», который обеспечит переход бизнеса на новую технологическую базу. </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Реализация программы инновационно-промышленного кластера возобновляемых природных ресурсов с учетом инициатив, поддерживающих расширение агробиотехнологической специализации региона.</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Организация отраслевого центра передовых агробиотехнологий, совместно с региональным бизнесом и образовательными организациями высшего образования по направлениям: органические продукты; переработка дикорастущего сырья; функциональные продукты питания. Разработка региональных научно-технологических программ в формате КНТП/КПНИ (пилотная программа «Жимолость», «Семеноводство», «Технологии сыроварения» и др.), направленных на технологическое импортозамещение. </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Организация регионального агробиотехнопарка для малых инновационных компаний в сфере АПК, позволяющего вести разработки и пилотирование экспортно ориентированных продуктов в сфере агробиотехнологий, точного земледелия, в том числе беспилотной сельскохозяйственной техники, агророботов, производства функциональных продуктов питания.</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Поддержка организации участниками рынка распределенного центра компетенций в формате лабораторий или инжиниринговых центров по разработке новых продуктов и препаратов здорового питания (в сфере профилактики социально значимых заболеваний) и метаболической коррекции.</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Создание элементов критической инфраструктуры по всей цепочке стоимости в сельском хозяйстве (семеноводство, животноводство, переработка) и пищевой промышленности за счет формирования региональной системы адаптивной селекции, семеноводства и питомниководства для северного земледелия и агрессивных сред, в том числе развитие селекционно-семеноводческих центров (в частности центр по льну-долгунцу) для снижения зависимости сельского хозяйства от импорта семян сельскохозяйственных культур,ыведение новых сортов сельскохозяйственных культур, востребованных реальным сектором экономики, а также увеличения объема производства семян высших репродукций и посадочного материала отечественной селекции.</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Организация цифровой платформы продукции томских производителей, для последующего продвижения на крупнейших электронных площадках (Amazon, Alibaba и другие), поддержка традиционных и цифровых каналов экспорта на новые перспективные рынки (СНГ, Вьетнам, Таиланд, Индонезия), содействие интеграции компаний малого и среднего бизнеса в платформы онлайн-торговли с учетом специфики продукта, логистики и географии поставок, требований к качеству и масштабируемости производства со стороны платформ.</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Организация центра цифрового мониторинга метеорологических параметров, внедрение цифровых решений в сфере агрометеорологии, с учетом рискового характера земледелия, обеспечивающих доступ к сервисам по прогнозированию на базе отечественных программных продуктов.</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Реализация обозначенных приоритетов позволит создать систему продовольственной безопасности и импортозамещения на базе собственных продуктов и занять региональным производителям позиции на быстро растущих мировых рынках в сфере передовой пищевой промышленности. Будет обеспечено развитие новых форматов взаимодействия бизнеса, включая межотраслевую кооперацию, а также взаимодействие с научными организациями, переход к новой платформе технологий, запуск программ исследований и разработок, поддержка научных и инженерных коллективов.</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Осуществление мероприятий, направленных на решение задачи, позволит увеличить объем экспорта продукции АПК с 49,8 </w:t>
      </w:r>
      <w:r w:rsidRPr="00832845">
        <w:rPr>
          <w:rFonts w:ascii="PT Astra Serif" w:eastAsia="Times New Roman" w:hAnsi="PT Astra Serif" w:cs="Times New Roman"/>
          <w:sz w:val="24"/>
          <w:szCs w:val="24"/>
          <w:lang w:eastAsia="ru-RU"/>
        </w:rPr>
        <w:t xml:space="preserve">млн </w:t>
      </w:r>
      <w:r w:rsidRPr="00832845">
        <w:rPr>
          <w:rFonts w:ascii="PT Astra Serif" w:hAnsi="PT Astra Serif" w:cs="Times New Roman"/>
          <w:sz w:val="24"/>
          <w:szCs w:val="24"/>
        </w:rPr>
        <w:t xml:space="preserve">долл. США в 2020 г. до 70,5 </w:t>
      </w:r>
      <w:r w:rsidRPr="00832845">
        <w:rPr>
          <w:rFonts w:ascii="PT Astra Serif" w:eastAsia="Times New Roman" w:hAnsi="PT Astra Serif" w:cs="Times New Roman"/>
          <w:sz w:val="24"/>
          <w:szCs w:val="24"/>
          <w:lang w:eastAsia="ru-RU"/>
        </w:rPr>
        <w:t xml:space="preserve">млн </w:t>
      </w:r>
      <w:r w:rsidRPr="00832845">
        <w:rPr>
          <w:rFonts w:ascii="PT Astra Serif" w:hAnsi="PT Astra Serif" w:cs="Times New Roman"/>
          <w:sz w:val="24"/>
          <w:szCs w:val="24"/>
        </w:rPr>
        <w:t>долл. США к 2030 г. Объем производства пищевой продукции с применением дикорастущего пищевого сырья будет увеличен к 2030 г. на 22,9% к уровню 2020 г., объем переработки рыбо- и морепродуктов будет увеличен к 2030 г. на 14,3% к уровню 2020 г. При сохранении количественных объемов, ставка будет сделана на повышение глубины передела, рост денной стоимости, качественную переработку имеющегося сырья.</w:t>
      </w:r>
    </w:p>
    <w:p w:rsidR="00724A84" w:rsidRPr="00832845" w:rsidRDefault="00724A84" w:rsidP="00E53DCD">
      <w:pPr>
        <w:pStyle w:val="2a"/>
        <w:tabs>
          <w:tab w:val="left" w:pos="1134"/>
        </w:tabs>
        <w:spacing w:before="0" w:line="360" w:lineRule="auto"/>
        <w:ind w:firstLine="709"/>
        <w:rPr>
          <w:rFonts w:ascii="PT Astra Serif" w:hAnsi="PT Astra Serif"/>
          <w:sz w:val="24"/>
          <w:highlight w:val="none"/>
        </w:rPr>
      </w:pPr>
      <w:r w:rsidRPr="00832845">
        <w:rPr>
          <w:rFonts w:ascii="PT Astra Serif" w:hAnsi="PT Astra Serif"/>
          <w:sz w:val="24"/>
          <w:highlight w:val="none"/>
        </w:rPr>
        <w:t>Цель 3. Повышение уровня и качества жизни населения на всей территории Томской области, накопление человеческого капитала</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Повышение уровня и качества жизни населения и накопление человеческого </w:t>
      </w:r>
      <w:r w:rsidRPr="00AD1057">
        <w:rPr>
          <w:rFonts w:ascii="PT Astra Serif" w:hAnsi="PT Astra Serif" w:cs="Times New Roman"/>
          <w:sz w:val="24"/>
          <w:szCs w:val="24"/>
        </w:rPr>
        <w:t>капитала на территории Томской области подразумевают реализацию комплекса мероприятий</w:t>
      </w:r>
      <w:r w:rsidRPr="00832845">
        <w:rPr>
          <w:rFonts w:ascii="PT Astra Serif" w:hAnsi="PT Astra Serif" w:cs="Times New Roman"/>
          <w:sz w:val="24"/>
          <w:szCs w:val="24"/>
        </w:rPr>
        <w:t xml:space="preserve">, которые включают: </w:t>
      </w:r>
    </w:p>
    <w:p w:rsidR="00724A84" w:rsidRPr="00832845" w:rsidRDefault="00724A84" w:rsidP="00E53DCD">
      <w:pPr>
        <w:numPr>
          <w:ilvl w:val="0"/>
          <w:numId w:val="30"/>
        </w:numPr>
        <w:shd w:val="clear" w:color="auto" w:fill="FFFFFF"/>
        <w:tabs>
          <w:tab w:val="left" w:pos="1134"/>
        </w:tabs>
        <w:spacing w:after="0" w:line="360" w:lineRule="auto"/>
        <w:ind w:left="0" w:firstLine="709"/>
        <w:jc w:val="both"/>
        <w:rPr>
          <w:rFonts w:ascii="PT Astra Serif" w:hAnsi="PT Astra Serif" w:cs="Times New Roman"/>
          <w:sz w:val="24"/>
          <w:szCs w:val="24"/>
        </w:rPr>
      </w:pPr>
      <w:r w:rsidRPr="00832845">
        <w:rPr>
          <w:rFonts w:ascii="PT Astra Serif" w:hAnsi="PT Astra Serif" w:cs="Times New Roman"/>
          <w:sz w:val="24"/>
          <w:szCs w:val="24"/>
        </w:rPr>
        <w:t>Повышение доступности и качества медицинской помощи в условиях системной поддержки проектов и инициатив в области персонализированной медицины, популяционного здоровья и эпидемиологической безопасности,  реализации программ поддержки молодых специалистов в сфере здравоохранения, стимулирования кооперации технологического бизнеса на рынке медицинских услуг.</w:t>
      </w:r>
    </w:p>
    <w:p w:rsidR="00724A84" w:rsidRPr="00832845" w:rsidRDefault="00724A84" w:rsidP="00E53DCD">
      <w:pPr>
        <w:numPr>
          <w:ilvl w:val="0"/>
          <w:numId w:val="30"/>
        </w:numPr>
        <w:shd w:val="clear" w:color="auto" w:fill="FFFFFF"/>
        <w:tabs>
          <w:tab w:val="left" w:pos="1134"/>
        </w:tabs>
        <w:spacing w:after="0" w:line="360" w:lineRule="auto"/>
        <w:ind w:left="0" w:firstLine="709"/>
        <w:jc w:val="both"/>
        <w:rPr>
          <w:rFonts w:ascii="PT Astra Serif" w:hAnsi="PT Astra Serif" w:cs="Times New Roman"/>
          <w:sz w:val="24"/>
          <w:szCs w:val="24"/>
        </w:rPr>
      </w:pPr>
      <w:r w:rsidRPr="00832845">
        <w:rPr>
          <w:rFonts w:ascii="PT Astra Serif" w:hAnsi="PT Astra Serif" w:cs="Times New Roman"/>
          <w:sz w:val="24"/>
          <w:szCs w:val="24"/>
        </w:rPr>
        <w:t>Повышение качества образования на всех уровнях с учетом программ по адаптации образовательной среды к новым социально-экономическим условиям, к требованиям цифровой трансформации и практико-ориентированного характера подготовки специалистов, поддержки предпринимательства в сфере негосударственного сектора образования, создания инфраструктуры многофункционального образовательного кампуса.</w:t>
      </w:r>
    </w:p>
    <w:p w:rsidR="00724A84" w:rsidRPr="00832845" w:rsidRDefault="00724A84" w:rsidP="00E53DCD">
      <w:pPr>
        <w:numPr>
          <w:ilvl w:val="0"/>
          <w:numId w:val="30"/>
        </w:numPr>
        <w:shd w:val="clear" w:color="auto" w:fill="FFFFFF"/>
        <w:tabs>
          <w:tab w:val="left" w:pos="1134"/>
        </w:tabs>
        <w:spacing w:after="0" w:line="360" w:lineRule="auto"/>
        <w:ind w:left="0" w:firstLine="709"/>
        <w:jc w:val="both"/>
        <w:rPr>
          <w:rFonts w:ascii="PT Astra Serif" w:hAnsi="PT Astra Serif" w:cs="Times New Roman"/>
          <w:sz w:val="24"/>
          <w:szCs w:val="24"/>
        </w:rPr>
      </w:pPr>
      <w:r w:rsidRPr="00832845">
        <w:rPr>
          <w:rFonts w:ascii="PT Astra Serif" w:hAnsi="PT Astra Serif" w:cs="Times New Roman"/>
          <w:sz w:val="24"/>
          <w:szCs w:val="24"/>
        </w:rPr>
        <w:t xml:space="preserve">Обеспечение жителей качественным и доступным жильем, современными форматами недвижимости, перевод строительного сектора на передовую технологическую платформу. </w:t>
      </w:r>
      <w:r w:rsidRPr="00AD1057">
        <w:rPr>
          <w:rFonts w:ascii="PT Astra Serif" w:hAnsi="PT Astra Serif" w:cs="Times New Roman"/>
          <w:sz w:val="24"/>
          <w:szCs w:val="24"/>
        </w:rPr>
        <w:t>П</w:t>
      </w:r>
      <w:r w:rsidRPr="00832845">
        <w:rPr>
          <w:rFonts w:ascii="PT Astra Serif" w:hAnsi="PT Astra Serif" w:cs="Times New Roman"/>
          <w:sz w:val="24"/>
          <w:szCs w:val="24"/>
        </w:rPr>
        <w:t>оддержка формирования инновационного строительного кластера в регионе, обеспечивающего кооперацию ведущих отраслевых предприятий, использование механизмов поддержки для внедрения модельных и демонстрационных проектов в сфере новых архитектурных решений и строительных технологий.</w:t>
      </w:r>
    </w:p>
    <w:p w:rsidR="00724A84" w:rsidRPr="00832845" w:rsidRDefault="00724A84" w:rsidP="00E53DCD">
      <w:pPr>
        <w:numPr>
          <w:ilvl w:val="0"/>
          <w:numId w:val="30"/>
        </w:numPr>
        <w:shd w:val="clear" w:color="auto" w:fill="FFFFFF"/>
        <w:tabs>
          <w:tab w:val="left" w:pos="1134"/>
        </w:tabs>
        <w:spacing w:after="0" w:line="360" w:lineRule="auto"/>
        <w:ind w:left="0" w:firstLine="709"/>
        <w:jc w:val="both"/>
        <w:rPr>
          <w:rFonts w:ascii="PT Astra Serif" w:hAnsi="PT Astra Serif" w:cs="Times New Roman"/>
          <w:sz w:val="24"/>
          <w:szCs w:val="24"/>
        </w:rPr>
      </w:pPr>
      <w:r w:rsidRPr="00832845">
        <w:rPr>
          <w:rFonts w:ascii="PT Astra Serif" w:hAnsi="PT Astra Serif" w:cs="Times New Roman"/>
          <w:sz w:val="24"/>
          <w:szCs w:val="24"/>
        </w:rPr>
        <w:t>Обеспечение общественной безопасности и защиты жителей Томской области от чрезвычайных ситуаций за счет дальнейшей реализации системных мероприятий на уровне региона.</w:t>
      </w:r>
    </w:p>
    <w:p w:rsidR="00724A84" w:rsidRPr="00832845" w:rsidRDefault="00724A84" w:rsidP="00E53DCD">
      <w:pPr>
        <w:numPr>
          <w:ilvl w:val="0"/>
          <w:numId w:val="30"/>
        </w:numPr>
        <w:shd w:val="clear" w:color="auto" w:fill="FFFFFF"/>
        <w:tabs>
          <w:tab w:val="left" w:pos="1134"/>
        </w:tabs>
        <w:spacing w:after="0" w:line="360" w:lineRule="auto"/>
        <w:ind w:left="0" w:firstLine="709"/>
        <w:jc w:val="both"/>
        <w:rPr>
          <w:rFonts w:ascii="PT Astra Serif" w:hAnsi="PT Astra Serif" w:cs="Times New Roman"/>
          <w:sz w:val="24"/>
          <w:szCs w:val="24"/>
        </w:rPr>
      </w:pPr>
      <w:r w:rsidRPr="00832845">
        <w:rPr>
          <w:rFonts w:ascii="PT Astra Serif" w:hAnsi="PT Astra Serif" w:cs="Times New Roman"/>
          <w:sz w:val="24"/>
          <w:szCs w:val="24"/>
        </w:rPr>
        <w:t>Развитие физической культуры и спорта, реализация эффективной молодежной политики с учетом развития системы поддержки волонтерской деятельности, инициативных молодежных проектов.</w:t>
      </w:r>
    </w:p>
    <w:p w:rsidR="00724A84" w:rsidRPr="00832845" w:rsidRDefault="00724A84" w:rsidP="00E53DCD">
      <w:pPr>
        <w:numPr>
          <w:ilvl w:val="0"/>
          <w:numId w:val="30"/>
        </w:numPr>
        <w:shd w:val="clear" w:color="auto" w:fill="FFFFFF"/>
        <w:tabs>
          <w:tab w:val="left" w:pos="1134"/>
        </w:tabs>
        <w:spacing w:after="0" w:line="360" w:lineRule="auto"/>
        <w:ind w:left="0" w:firstLine="709"/>
        <w:jc w:val="both"/>
        <w:rPr>
          <w:rFonts w:ascii="PT Astra Serif" w:hAnsi="PT Astra Serif" w:cs="Times New Roman"/>
          <w:sz w:val="24"/>
          <w:szCs w:val="24"/>
        </w:rPr>
      </w:pPr>
      <w:r w:rsidRPr="00832845">
        <w:rPr>
          <w:rFonts w:ascii="PT Astra Serif" w:hAnsi="PT Astra Serif" w:cs="Times New Roman"/>
          <w:sz w:val="24"/>
          <w:szCs w:val="24"/>
        </w:rPr>
        <w:t>Развитие разнообразного и сбалансированного рынка труда в рамках модернизации региональных служб занятости, внедрения цифровых сервисов по мониторингу и прогнозированию состояния трудовых ресурсов и построению карьерных траекторий для жителей, развития сегмента самозанятых, формирования системы массового обучения и переподготовки с учетом требований индустрии.</w:t>
      </w:r>
    </w:p>
    <w:p w:rsidR="00724A84" w:rsidRPr="00832845" w:rsidRDefault="00724A84" w:rsidP="00E53DCD">
      <w:pPr>
        <w:numPr>
          <w:ilvl w:val="0"/>
          <w:numId w:val="30"/>
        </w:numPr>
        <w:shd w:val="clear" w:color="auto" w:fill="FFFFFF"/>
        <w:tabs>
          <w:tab w:val="left" w:pos="1134"/>
        </w:tabs>
        <w:spacing w:after="0" w:line="360" w:lineRule="auto"/>
        <w:ind w:left="0" w:firstLine="709"/>
        <w:jc w:val="both"/>
        <w:rPr>
          <w:rFonts w:ascii="PT Astra Serif" w:hAnsi="PT Astra Serif" w:cs="Times New Roman"/>
          <w:sz w:val="24"/>
          <w:szCs w:val="24"/>
        </w:rPr>
      </w:pPr>
      <w:r w:rsidRPr="00832845">
        <w:rPr>
          <w:rFonts w:ascii="PT Astra Serif" w:hAnsi="PT Astra Serif" w:cs="Times New Roman"/>
          <w:sz w:val="24"/>
          <w:szCs w:val="24"/>
        </w:rPr>
        <w:t>Повышение качества городской среды и формирование современного облика региона при условии привлечения инвестиций в новые культурные и средовые проекты и инициативы, в т.ч. со стороны частного сектора и институтов развития, внедрения стандартов безопасных пространств с учетом последствий пандемии коронавирусной инфекции.</w:t>
      </w:r>
    </w:p>
    <w:p w:rsidR="00724A84" w:rsidRPr="00832845" w:rsidRDefault="00724A84" w:rsidP="00E53DCD">
      <w:pPr>
        <w:numPr>
          <w:ilvl w:val="0"/>
          <w:numId w:val="30"/>
        </w:numPr>
        <w:shd w:val="clear" w:color="auto" w:fill="FFFFFF"/>
        <w:tabs>
          <w:tab w:val="left" w:pos="1134"/>
        </w:tabs>
        <w:spacing w:after="0" w:line="360" w:lineRule="auto"/>
        <w:ind w:left="0" w:firstLine="709"/>
        <w:jc w:val="both"/>
        <w:rPr>
          <w:rFonts w:ascii="PT Astra Serif" w:hAnsi="PT Astra Serif" w:cs="Times New Roman"/>
          <w:sz w:val="24"/>
          <w:szCs w:val="24"/>
        </w:rPr>
      </w:pPr>
      <w:r w:rsidRPr="00832845">
        <w:rPr>
          <w:rFonts w:ascii="PT Astra Serif" w:hAnsi="PT Astra Serif" w:cs="Times New Roman"/>
          <w:sz w:val="24"/>
          <w:szCs w:val="24"/>
        </w:rPr>
        <w:t>Системные меры адресной социальной поддержки и социального обслуживания жителей с учетом развития сотрудничества с социально ориентированными некоммерческими организациями. Меры поддержки программ по внедрению новых форматов оказания социальных услуг, создания условий для совершенствования кадрового обеспечения.</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Выполнение цели будет сопровождаться ростом реальных располагаемых денежных доходов населения на 21,11% к 2030 г. по отношению к уровню 2020 г., а также стабилизацией к 2030 г. и ростом с 2030 г. численности населения Томской области.</w:t>
      </w:r>
    </w:p>
    <w:p w:rsidR="00724A84" w:rsidRPr="00832845" w:rsidRDefault="00724A84" w:rsidP="00E53DCD">
      <w:pPr>
        <w:pStyle w:val="3"/>
        <w:tabs>
          <w:tab w:val="left" w:pos="1134"/>
        </w:tabs>
        <w:spacing w:before="0" w:line="360" w:lineRule="auto"/>
        <w:ind w:firstLine="709"/>
        <w:rPr>
          <w:rFonts w:ascii="PT Astra Serif" w:hAnsi="PT Astra Serif"/>
          <w:szCs w:val="24"/>
          <w:highlight w:val="none"/>
        </w:rPr>
      </w:pPr>
      <w:bookmarkStart w:id="29" w:name="_Toc73375065"/>
      <w:r w:rsidRPr="00832845">
        <w:rPr>
          <w:rFonts w:ascii="PT Astra Serif" w:hAnsi="PT Astra Serif"/>
          <w:szCs w:val="24"/>
          <w:highlight w:val="none"/>
        </w:rPr>
        <w:t>Задача 3.1. Повысить доступность медицинской помощи и эффективность предоставления медицинских услуг</w:t>
      </w:r>
      <w:bookmarkEnd w:id="29"/>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Стратегические меры по развитию системы здравоохранения Томской области направлены на повышение качества и доступности медицинской помощи, увеличение продолжительности жизни и эффективности предоставления медицинских услуг. В фокусе региональной политики в области здравоохранения – формирование современной медицинской системы, доступной для всех категорий жителей Томской области и нацеленной на снижение смертности, в том числе за счет развития специализированной и высокотехнологичной помощи. </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На территории Томской области реализуются программы подготовки специалистов для системы здравоохранения и меры по поддержке кадрового обеспечения. Подготовку специалистов осуществляет Сибирский государственный медицинский университет, входящий в тройку лучших медицинских </w:t>
      </w:r>
      <w:r w:rsidRPr="00832845">
        <w:rPr>
          <w:rFonts w:ascii="PT Astra Serif" w:eastAsia="Times New Roman" w:hAnsi="PT Astra Serif" w:cs="Times New Roman"/>
          <w:sz w:val="24"/>
          <w:szCs w:val="24"/>
          <w:lang w:eastAsia="ru-RU"/>
        </w:rPr>
        <w:t>образовательных организаций высшего образования</w:t>
      </w:r>
      <w:r w:rsidRPr="00832845">
        <w:rPr>
          <w:rFonts w:ascii="PT Astra Serif" w:hAnsi="PT Astra Serif" w:cs="Times New Roman"/>
          <w:sz w:val="24"/>
          <w:szCs w:val="24"/>
        </w:rPr>
        <w:t xml:space="preserve"> России. Система поддержки специалистов и решения проблем кадрового дефицита включает программы «Земский доктор» и «Земский фельдшер», выплаты по которым могут быть предоставлены медицинским работникам, в том числе в возрасте старше 50 лет. В муниципальных образованиях реализуются программы по привлечению и закреплению медицинских кадров и обеспечению мер социальной поддержки медицинских работников: предоставление муниципального жилья и найм с оплатой за счет средств муниципальных образований. Томская область лидирует в СФО и занимает 14 позицию в России по показателю обеспеченности врачами всех специальностей </w:t>
      </w:r>
      <w:r w:rsidR="00AD1057">
        <w:rPr>
          <w:rFonts w:ascii="PT Astra Serif" w:hAnsi="PT Astra Serif" w:cs="Times New Roman"/>
          <w:sz w:val="24"/>
          <w:szCs w:val="24"/>
        </w:rPr>
        <w:br/>
      </w:r>
      <w:r w:rsidRPr="00832845">
        <w:rPr>
          <w:rFonts w:ascii="PT Astra Serif" w:hAnsi="PT Astra Serif" w:cs="Times New Roman"/>
          <w:sz w:val="24"/>
          <w:szCs w:val="24"/>
        </w:rPr>
        <w:t>на 10 тыс. населения.</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Географические особенности региона, низкая транспортная доступность, большая площадь области приводят к тому, что десятки отдаленных населенных пунктов остаются без квалифицированного медицинского персонала. Для решения этой проблемы с целью профилактического обследования жителей труднодоступных сельских населенных пунктов с 2017 года реализуется региональный проект «Маршрут здоровья» (охватывает за одну экспедицию порядка 60 населенных пунктов, около 9 тыс. жителей); ежегодно осуществляется строительство и ремонт фельдшерско-акушерских пунктов, организуются мобильные бригады районных больниц.</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Значимым направлением развития системы здравоохранения является ее цифровизация и повышение технологической обеспеченности. В регионе функционирует Единая государственная информационная система в области здравоохранения, создается Единый цифровой контур в здравоохранении на основе ЕГИСЗ. Запущена онлайн-платформа ранней диагностики рака (oncorisk.tomonco.ru), разработанная Томским областным онкологическим диспансером. В 22 больницах установлено телемедицинское оборудование, идет работа в формате «врач-врач», развивается взаимодействия «врач-пациент». В Томском областном онкологическом диспансере проводятся радиохирургические операции и лучевая терапия. В Томской областной клинической больнице используются иностранные технологии – швейцарские аппараты ИВЛ с искусственным интеллектом, разрабатываются собственные технологии по контролю работы медицинских сестер.</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Реализация инициатив по развитию системы здравоохранения до 2030 года </w:t>
      </w:r>
      <w:r w:rsidR="00B056F2">
        <w:rPr>
          <w:rFonts w:ascii="PT Astra Serif" w:hAnsi="PT Astra Serif" w:cs="Times New Roman"/>
          <w:sz w:val="24"/>
          <w:szCs w:val="24"/>
        </w:rPr>
        <w:t>должна быть</w:t>
      </w:r>
      <w:r w:rsidRPr="00832845">
        <w:rPr>
          <w:rFonts w:ascii="PT Astra Serif" w:hAnsi="PT Astra Serif" w:cs="Times New Roman"/>
          <w:sz w:val="24"/>
          <w:szCs w:val="24"/>
        </w:rPr>
        <w:t xml:space="preserve"> ориентирована на решение существующих проблем: рост общей и первичной заболеваемости населения; недостаточная обеспеченность санаторно-курортными организациями, медицинскими учреждениями, оказывающими стационарное и амбулаторное лечение; устаревание материально-технической базы; дефицит среднего медицинского персонала и специалистов с высокой квалификацией и навыками работы на современном оборудовании.</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C25AC1">
        <w:rPr>
          <w:rFonts w:ascii="PT Astra Serif" w:hAnsi="PT Astra Serif" w:cs="Times New Roman"/>
          <w:sz w:val="24"/>
          <w:szCs w:val="24"/>
        </w:rPr>
        <w:t>Кроме того, эпидемиологическая ситуация на территории Томской области, вызванная распространением коронавирусной инфекции COVID-19, сформировала новые вызовы для региональной системы здравоохранения. Помимо готовности системы здравоохранения своевременно реагировать</w:t>
      </w:r>
      <w:r w:rsidRPr="00832845">
        <w:rPr>
          <w:rFonts w:ascii="PT Astra Serif" w:hAnsi="PT Astra Serif" w:cs="Times New Roman"/>
          <w:sz w:val="24"/>
          <w:szCs w:val="24"/>
        </w:rPr>
        <w:t xml:space="preserve"> на распространение инфекции и оказывать необходимую медицинскую помощь пациентам разной степени тяжести, центральное место занимает эффективное проведение санитарными службами специализированных мероприятий в короткий срок по выявлению новых случаев заражения и предотвращению распространения инфекции среди здорового населения. </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Ключевыми краткосрочными задачами для региональной медицины стали: обеспечение мониторинга массового состояния здоровья, доступность лекарственных средств, качественная система управления потоками, в том числе в период неожиданных «пиковых» нагрузок. Критически важными параметрами устойчивости сектора оказались: система снабжения техникой, доступность технологий, медицинских изделий, технологических компонентов, доступность средств защиты. Данные параметры будут актуальны в следующие несколько лет. Потребуется реорганизовать медицину и по-новому  проектировать технологическую базу. </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В долгосрочной перспективе статус «здоровой» («безопасной») территории – главное условие конкурентоспособности, привлекательности для жителей и инвесторов, социально-экономического роста региона. Система здравоохранения области должна перейти к единой высокотехнологической системе массового сохранения и укрепления здоровья населения всех возрастов, начиная с рождения. С фокусировки на лечении необходимо перейти к мониторингу и предотвращению рисков заболеваний, сохранению здоровья граждан на персональном уровне. Дальнейшее развитие региональной медицины должно основываться на передовых решениях, быстром технологическом трансфере результатов научных разработок в медицинскую среду, применении цифровых технологий в медицине. Необходим переход на персонифицированные форматы услуг на базе мультисервисных онлайн платформ. </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C25AC1">
        <w:rPr>
          <w:rFonts w:ascii="PT Astra Serif" w:hAnsi="PT Astra Serif" w:cs="Times New Roman"/>
          <w:sz w:val="24"/>
          <w:szCs w:val="24"/>
        </w:rPr>
        <w:t xml:space="preserve">Для развития здравоохранения Томской области в новых условиях необходима реализация дополнительного направления </w:t>
      </w:r>
      <w:r w:rsidR="00C25AC1">
        <w:rPr>
          <w:rFonts w:ascii="PT Astra Serif" w:hAnsi="PT Astra Serif" w:cs="Times New Roman"/>
          <w:sz w:val="24"/>
          <w:szCs w:val="24"/>
        </w:rPr>
        <w:t>–</w:t>
      </w:r>
      <w:r w:rsidRPr="00C25AC1">
        <w:rPr>
          <w:rFonts w:ascii="PT Astra Serif" w:hAnsi="PT Astra Serif" w:cs="Times New Roman"/>
          <w:sz w:val="24"/>
          <w:szCs w:val="24"/>
        </w:rPr>
        <w:t xml:space="preserve"> Персонализированная</w:t>
      </w:r>
      <w:r w:rsidRPr="00832845">
        <w:rPr>
          <w:rFonts w:ascii="PT Astra Serif" w:hAnsi="PT Astra Serif" w:cs="Times New Roman"/>
          <w:sz w:val="24"/>
          <w:szCs w:val="24"/>
        </w:rPr>
        <w:t xml:space="preserve"> медицина, популяционное здоровье и эпидемиологическая безопасность.</w:t>
      </w:r>
    </w:p>
    <w:p w:rsidR="00724A84" w:rsidRPr="00832845" w:rsidRDefault="00724A84" w:rsidP="00E53DCD">
      <w:pPr>
        <w:tabs>
          <w:tab w:val="left" w:pos="1134"/>
        </w:tabs>
        <w:spacing w:after="0" w:line="360" w:lineRule="auto"/>
        <w:ind w:firstLine="709"/>
        <w:jc w:val="both"/>
        <w:rPr>
          <w:rFonts w:ascii="PT Astra Serif" w:hAnsi="PT Astra Serif" w:cs="Times New Roman"/>
          <w:b/>
          <w:sz w:val="24"/>
          <w:szCs w:val="24"/>
        </w:rPr>
      </w:pPr>
      <w:r w:rsidRPr="00832845">
        <w:rPr>
          <w:rFonts w:ascii="PT Astra Serif" w:hAnsi="PT Astra Serif" w:cs="Times New Roman"/>
          <w:b/>
          <w:sz w:val="24"/>
          <w:szCs w:val="24"/>
        </w:rPr>
        <w:t xml:space="preserve">Персонализированная медицина, популяционное здоровье и эпидемиологическая безопасность </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Приоритетные мероприятия в рамках направления: </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Реинжиниринг (комплексное перепроектирование) региональной системы здравоохранения и системы мониторинга общественного здоровья: создание гибкой, способной мгновенно переходить в режим повышенной готовности, системы.</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Реализация долгосрочных системных популяционных исследований, создание баз данных по профилактике заболеваний, единой региональной системы профилактики, разработка основ здорового питания (совместно с Сибирским государственным медицинским университетом).</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Переход на новые региональные стандарты эпидемиологической безопасности типа «здоровый город» (стандарты повышенного класса ковид-безопасности объектов социальной инфраструктуры, городской среды), внедрение системы прогнозирования заболеваний, мониторинга рисков эпидемий и массовых инфекций</w:t>
      </w:r>
      <w:proofErr w:type="gramStart"/>
      <w:r w:rsidRPr="00832845">
        <w:rPr>
          <w:rFonts w:ascii="PT Astra Serif" w:hAnsi="PT Astra Serif"/>
          <w:highlight w:val="none"/>
        </w:rPr>
        <w:t>;.</w:t>
      </w:r>
      <w:proofErr w:type="gramEnd"/>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Развитие существующих потенциалов в регионе для формирования индустрии здоровья и здорового образа жизни в сочетании классической медицины с сегментом функциональных продуктов питания, услуг реабилитации и профилактики на базе существующей сети санаториев, услуг традиционной народной медицины.</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Создание мультисервисной интернет-платформы для жителей Томской области по услугам в сфере здорового образа жизни, спорта, питания, вэлнес и лечения. Совмещение услуг, оказываемых частными и государственными клиниками в системе ОМС. Включение коммерческих услуг, компаний частной медицины</w:t>
      </w:r>
      <w:proofErr w:type="gramStart"/>
      <w:r w:rsidRPr="00832845">
        <w:rPr>
          <w:rFonts w:ascii="PT Astra Serif" w:hAnsi="PT Astra Serif"/>
          <w:highlight w:val="none"/>
        </w:rPr>
        <w:t>;.</w:t>
      </w:r>
      <w:proofErr w:type="gramEnd"/>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Организационная, административная и финансовая поддержка реорганизации медицинских организаций, в том числе частных, по переходу на новые требования безопасности, передовые медицинские технологии.</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Создание дизайн-центра и центра трансфера технологий и медицинских инноваций, совместно с технологическими компаниями, венчурными фондами, ведущими научными группами г. Томска и страны. Проработка региональной инициативы создания инжинирингового центра по разработке приборов и технологий для медицинской робототехники, экстремальной и реабилитационной медицины. Содействие в разработке и сертификации продукции медицинского применения, востребованных средств и препаратов (медицинская конверсия), применение инновационных продуктов в клиниках региона в режиме «регулятивной песочницы».</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Создание сетевого научно-образовательного центра высокотехнологичной медицины в сфере общественного здоровья и эпидемиологической безопасности, в том числе с целью разработки и внедрения новых образовательных программ для населения, предприятий, медицинских работников. </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Кроме того, в регионе будут продолжены следующие приоритетные мероприятия стратегического развития системы здравоохранения до 2030 года:</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Развити</w:t>
      </w:r>
      <w:r w:rsidRPr="00832845">
        <w:rPr>
          <w:rFonts w:ascii="PT Astra Serif" w:hAnsi="PT Astra Serif"/>
        </w:rPr>
        <w:t>е</w:t>
      </w:r>
      <w:r w:rsidRPr="00832845">
        <w:rPr>
          <w:rFonts w:ascii="PT Astra Serif" w:hAnsi="PT Astra Serif"/>
          <w:highlight w:val="none"/>
        </w:rPr>
        <w:t xml:space="preserve"> системы профилактики и диагностики заболеваний на ранних стадиях.</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Развити</w:t>
      </w:r>
      <w:r w:rsidRPr="00832845">
        <w:rPr>
          <w:rFonts w:ascii="PT Astra Serif" w:hAnsi="PT Astra Serif"/>
        </w:rPr>
        <w:t>е</w:t>
      </w:r>
      <w:r w:rsidRPr="00832845">
        <w:rPr>
          <w:rFonts w:ascii="PT Astra Serif" w:hAnsi="PT Astra Serif"/>
          <w:highlight w:val="none"/>
        </w:rPr>
        <w:t xml:space="preserve"> системы оказания экстренной медицинской помощи, в том числе в отдаленных населенных пунктах Томской области с привлечением транспортных средств, оснащенных специализированной техникой (автомобили скорой медицинской помощи разных классов, санитарная авиация).</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Улучшени</w:t>
      </w:r>
      <w:r w:rsidRPr="00832845">
        <w:rPr>
          <w:rFonts w:ascii="PT Astra Serif" w:hAnsi="PT Astra Serif"/>
        </w:rPr>
        <w:t>е</w:t>
      </w:r>
      <w:r w:rsidRPr="00832845">
        <w:rPr>
          <w:rFonts w:ascii="PT Astra Serif" w:hAnsi="PT Astra Serif"/>
          <w:highlight w:val="none"/>
        </w:rPr>
        <w:t xml:space="preserve"> качества медицинской помощи путем модернизации первичного звена здравоохранения, строительства, ремонта и переоснащения фельдшерско-акушерских пунктов на всей территории Томской области, в т.ч. обновление материально-технической базы.</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Создани</w:t>
      </w:r>
      <w:r w:rsidRPr="00832845">
        <w:rPr>
          <w:rFonts w:ascii="PT Astra Serif" w:hAnsi="PT Astra Serif"/>
        </w:rPr>
        <w:t>е</w:t>
      </w:r>
      <w:r w:rsidRPr="00832845">
        <w:rPr>
          <w:rFonts w:ascii="PT Astra Serif" w:hAnsi="PT Astra Serif"/>
          <w:highlight w:val="none"/>
        </w:rPr>
        <w:t xml:space="preserve"> условий для роста и развития молодых специалистов в сфере здравоохранения, предупреждение оттока специалистов в другие регионы.</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Формировани</w:t>
      </w:r>
      <w:r w:rsidRPr="00832845">
        <w:rPr>
          <w:rFonts w:ascii="PT Astra Serif" w:hAnsi="PT Astra Serif"/>
        </w:rPr>
        <w:t>е</w:t>
      </w:r>
      <w:r w:rsidRPr="00832845">
        <w:rPr>
          <w:rFonts w:ascii="PT Astra Serif" w:hAnsi="PT Astra Serif"/>
          <w:highlight w:val="none"/>
        </w:rPr>
        <w:t xml:space="preserve"> и реализаци</w:t>
      </w:r>
      <w:r w:rsidRPr="00832845">
        <w:rPr>
          <w:rFonts w:ascii="PT Astra Serif" w:hAnsi="PT Astra Serif"/>
        </w:rPr>
        <w:t>я</w:t>
      </w:r>
      <w:r w:rsidRPr="00832845">
        <w:rPr>
          <w:rFonts w:ascii="PT Astra Serif" w:hAnsi="PT Astra Serif"/>
          <w:highlight w:val="none"/>
        </w:rPr>
        <w:t xml:space="preserve"> системных решений по обеспечению эпидемиологической безопасности на территории региона.</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Развити</w:t>
      </w:r>
      <w:r w:rsidRPr="00832845">
        <w:rPr>
          <w:rFonts w:ascii="PT Astra Serif" w:hAnsi="PT Astra Serif"/>
        </w:rPr>
        <w:t>е</w:t>
      </w:r>
      <w:r w:rsidRPr="00832845">
        <w:rPr>
          <w:rFonts w:ascii="PT Astra Serif" w:hAnsi="PT Astra Serif"/>
          <w:highlight w:val="none"/>
        </w:rPr>
        <w:t xml:space="preserve"> рынка медицинских услуг, в том числе сотрудничеств</w:t>
      </w:r>
      <w:r w:rsidRPr="00832845">
        <w:rPr>
          <w:rFonts w:ascii="PT Astra Serif" w:hAnsi="PT Astra Serif"/>
        </w:rPr>
        <w:t>о</w:t>
      </w:r>
      <w:r w:rsidRPr="00832845">
        <w:rPr>
          <w:rFonts w:ascii="PT Astra Serif" w:hAnsi="PT Astra Serif"/>
          <w:highlight w:val="none"/>
        </w:rPr>
        <w:t xml:space="preserve"> с российскими технологическими компаниями в сфере медицинских услуг, развити</w:t>
      </w:r>
      <w:r w:rsidRPr="00832845">
        <w:rPr>
          <w:rFonts w:ascii="PT Astra Serif" w:hAnsi="PT Astra Serif"/>
        </w:rPr>
        <w:t>е</w:t>
      </w:r>
      <w:r w:rsidRPr="00832845">
        <w:rPr>
          <w:rFonts w:ascii="PT Astra Serif" w:hAnsi="PT Astra Serif"/>
          <w:highlight w:val="none"/>
        </w:rPr>
        <w:t xml:space="preserve"> обеспечивающих отраслей в регионе, экспорт медицинских услуг.</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Внедрени</w:t>
      </w:r>
      <w:r w:rsidRPr="00832845">
        <w:rPr>
          <w:rFonts w:ascii="PT Astra Serif" w:hAnsi="PT Astra Serif"/>
        </w:rPr>
        <w:t>е</w:t>
      </w:r>
      <w:r w:rsidRPr="00832845">
        <w:rPr>
          <w:rFonts w:ascii="PT Astra Serif" w:hAnsi="PT Astra Serif"/>
          <w:highlight w:val="none"/>
        </w:rPr>
        <w:t xml:space="preserve"> цифровых инструментов для широкого использования жителями Томской области.</w:t>
      </w:r>
    </w:p>
    <w:p w:rsidR="00724A84" w:rsidRPr="00832845" w:rsidRDefault="00724A84" w:rsidP="00E53DCD">
      <w:pPr>
        <w:tabs>
          <w:tab w:val="left" w:pos="851"/>
          <w:tab w:val="left" w:pos="1134"/>
        </w:tabs>
        <w:spacing w:after="0" w:line="360" w:lineRule="auto"/>
        <w:ind w:firstLine="709"/>
        <w:jc w:val="both"/>
        <w:rPr>
          <w:rFonts w:ascii="PT Astra Serif" w:hAnsi="PT Astra Serif" w:cs="Times New Roman"/>
          <w:sz w:val="24"/>
          <w:szCs w:val="24"/>
        </w:rPr>
      </w:pPr>
      <w:proofErr w:type="gramStart"/>
      <w:r w:rsidRPr="00832845">
        <w:rPr>
          <w:rFonts w:ascii="PT Astra Serif" w:hAnsi="PT Astra Serif" w:cs="Times New Roman"/>
          <w:sz w:val="24"/>
          <w:szCs w:val="24"/>
        </w:rPr>
        <w:t>Результатом выполнения задачи станет создание персонализированной цифровой модели сохранения и укрепления здоровья человека в течение всей жизни, гибкой системы здравоохранения, способной адаптироваться к новым вызовам и сохранять устойчивость в изменяющихся условиях, что позволит повысить ожидаемую продолжительность жизни с 71,2 года в 2020 г. до 77,89 лет в 2030 г. и сократить смертность с 13,3‰ в 2020 г. до 9,5‰  в</w:t>
      </w:r>
      <w:proofErr w:type="gramEnd"/>
      <w:r w:rsidRPr="00832845">
        <w:rPr>
          <w:rFonts w:ascii="PT Astra Serif" w:hAnsi="PT Astra Serif" w:cs="Times New Roman"/>
          <w:sz w:val="24"/>
          <w:szCs w:val="24"/>
        </w:rPr>
        <w:t xml:space="preserve"> 2030 г. </w:t>
      </w:r>
    </w:p>
    <w:p w:rsidR="00724A84" w:rsidRPr="00832845" w:rsidRDefault="00724A84" w:rsidP="00E53DCD">
      <w:pPr>
        <w:pStyle w:val="3"/>
        <w:tabs>
          <w:tab w:val="left" w:pos="1134"/>
        </w:tabs>
        <w:spacing w:before="0" w:line="360" w:lineRule="auto"/>
        <w:ind w:firstLine="709"/>
        <w:rPr>
          <w:rFonts w:ascii="PT Astra Serif" w:hAnsi="PT Astra Serif"/>
          <w:szCs w:val="24"/>
          <w:highlight w:val="none"/>
        </w:rPr>
      </w:pPr>
      <w:bookmarkStart w:id="30" w:name="_Toc73375066"/>
      <w:r w:rsidRPr="00832845">
        <w:rPr>
          <w:rFonts w:ascii="PT Astra Serif" w:hAnsi="PT Astra Serif"/>
          <w:szCs w:val="24"/>
          <w:highlight w:val="none"/>
        </w:rPr>
        <w:t>Задача 3.2. Содействовать повышению качества образования в Томской области</w:t>
      </w:r>
      <w:bookmarkEnd w:id="30"/>
      <w:r w:rsidRPr="00832845">
        <w:rPr>
          <w:rFonts w:ascii="PT Astra Serif" w:hAnsi="PT Astra Serif"/>
          <w:szCs w:val="24"/>
          <w:highlight w:val="none"/>
        </w:rPr>
        <w:t xml:space="preserve"> </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bookmarkStart w:id="31" w:name="_heading=h.iljjeemowg5o"/>
      <w:bookmarkEnd w:id="31"/>
      <w:r w:rsidRPr="00832845">
        <w:rPr>
          <w:rFonts w:ascii="PT Astra Serif" w:hAnsi="PT Astra Serif" w:cs="Times New Roman"/>
          <w:sz w:val="24"/>
          <w:szCs w:val="24"/>
        </w:rPr>
        <w:t>Стратегия ориентирована на создание условий для развития качественного человеческого капитала Томской области на всех уровнях образования.</w:t>
      </w:r>
    </w:p>
    <w:p w:rsidR="00724A84" w:rsidRPr="00832845" w:rsidRDefault="00724A84" w:rsidP="00E53DCD">
      <w:pPr>
        <w:tabs>
          <w:tab w:val="left" w:pos="1134"/>
        </w:tabs>
        <w:spacing w:after="0" w:line="360" w:lineRule="auto"/>
        <w:ind w:firstLine="709"/>
        <w:jc w:val="both"/>
        <w:rPr>
          <w:rFonts w:ascii="PT Astra Serif" w:hAnsi="PT Astra Serif" w:cs="Times New Roman"/>
          <w:b/>
          <w:sz w:val="24"/>
          <w:szCs w:val="24"/>
        </w:rPr>
      </w:pPr>
      <w:bookmarkStart w:id="32" w:name="_heading=h.g2eh84lglqqs"/>
      <w:bookmarkEnd w:id="32"/>
      <w:r w:rsidRPr="00832845">
        <w:rPr>
          <w:rFonts w:ascii="PT Astra Serif" w:hAnsi="PT Astra Serif" w:cs="Times New Roman"/>
          <w:b/>
          <w:sz w:val="24"/>
          <w:szCs w:val="24"/>
        </w:rPr>
        <w:t>Дошкольное образование</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bookmarkStart w:id="33" w:name="_heading=h.l9bseng4gfy3"/>
      <w:bookmarkEnd w:id="33"/>
      <w:r w:rsidRPr="00832845">
        <w:rPr>
          <w:rFonts w:ascii="PT Astra Serif" w:hAnsi="PT Astra Serif" w:cs="Times New Roman"/>
          <w:sz w:val="24"/>
          <w:szCs w:val="24"/>
        </w:rPr>
        <w:t xml:space="preserve">В фокусе политики Томской области в сфере дошкольного образования </w:t>
      </w:r>
      <w:r w:rsidRPr="00832845">
        <w:rPr>
          <w:rFonts w:ascii="PT Astra Serif" w:eastAsia="Arial" w:hAnsi="PT Astra Serif" w:cs="Times New Roman"/>
          <w:sz w:val="24"/>
          <w:szCs w:val="24"/>
        </w:rPr>
        <w:t>—</w:t>
      </w:r>
      <w:r w:rsidRPr="00832845">
        <w:rPr>
          <w:rFonts w:ascii="PT Astra Serif" w:hAnsi="PT Astra Serif" w:cs="Times New Roman"/>
          <w:sz w:val="24"/>
          <w:szCs w:val="24"/>
        </w:rPr>
        <w:t xml:space="preserve"> повышение доступности и качества дошкольного образования для детей Томской области в возрасте до 7 лет (в частности, от 1,5 до 3 лет и от 3 до 7 лет), в том числе проживающих в отдаленных населенных пунктах. Система стратегических мер ориентирована на развитие инфраструктуры дошкольного образования для создания дополнительных мест в образовательных организациях, модернизацию дошкольного образования, в том числе за счет привлечения некоммерческих организаций и частного бизнеса.</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bookmarkStart w:id="34" w:name="_heading=h.eu1to1r63ier"/>
      <w:bookmarkEnd w:id="34"/>
      <w:r w:rsidRPr="00832845">
        <w:rPr>
          <w:rFonts w:ascii="PT Astra Serif" w:hAnsi="PT Astra Serif" w:cs="Times New Roman"/>
          <w:sz w:val="24"/>
          <w:szCs w:val="24"/>
        </w:rPr>
        <w:t>В регионе проведена работа по реорганизации сети дошкольных образовательных учреждений, созданы новые места, за счет строительства в рамках государственно-частного партнерства, выкупа новых зданий, расширения площадей и пр., что позволило сохранить на уровне 100% обеспеченность доступности дошкольного образования для детей в возрасте от 3 до 7 лет.</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Ряд дошкольных образовательных организаций Томской области имеют статус инновационных площадок и ресурсных центров регионального уровня. Для родителей, чьи дети не посещают дошкольные образовательные организации, действуют консультационные центры, предоставляющие бесплатную методическую, психолого-педагогическую, диагностическую и консультативную помощь. </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bookmarkStart w:id="35" w:name="_heading=h.pb0ng1xifdu8"/>
      <w:bookmarkEnd w:id="35"/>
      <w:r w:rsidRPr="00832845">
        <w:rPr>
          <w:rFonts w:ascii="PT Astra Serif" w:hAnsi="PT Astra Serif" w:cs="Times New Roman"/>
          <w:sz w:val="24"/>
          <w:szCs w:val="24"/>
        </w:rPr>
        <w:t>Приоритетом развития дошкольного образования является расширение участия региона в государственных программах и взаимодействи</w:t>
      </w:r>
      <w:r w:rsidRPr="00C25AC1">
        <w:rPr>
          <w:rFonts w:ascii="PT Astra Serif" w:hAnsi="PT Astra Serif" w:cs="Times New Roman"/>
          <w:sz w:val="24"/>
          <w:szCs w:val="24"/>
        </w:rPr>
        <w:t>е</w:t>
      </w:r>
      <w:r w:rsidRPr="00832845">
        <w:rPr>
          <w:rFonts w:ascii="PT Astra Serif" w:hAnsi="PT Astra Serif" w:cs="Times New Roman"/>
          <w:sz w:val="24"/>
          <w:szCs w:val="24"/>
        </w:rPr>
        <w:t xml:space="preserve"> с бизнесом для создания большего числа учреждений дошкольного образования, в том числе на территориях, где ожидается строительство нового жилья, обеспечения близости дошкольных учреждений к местам проживания и соответствия количества (достаточности) мест в детских садах количеству молодых семей на территории региона, в том числе с учетом их возможного увеличения. </w:t>
      </w:r>
    </w:p>
    <w:p w:rsidR="00724A84" w:rsidRPr="00832845" w:rsidRDefault="00724A84" w:rsidP="00E53DCD">
      <w:pPr>
        <w:tabs>
          <w:tab w:val="left" w:pos="1134"/>
        </w:tabs>
        <w:spacing w:after="0" w:line="360" w:lineRule="auto"/>
        <w:ind w:firstLine="709"/>
        <w:jc w:val="both"/>
        <w:rPr>
          <w:rFonts w:ascii="PT Astra Serif" w:hAnsi="PT Astra Serif" w:cs="Times New Roman"/>
          <w:b/>
          <w:sz w:val="24"/>
          <w:szCs w:val="24"/>
        </w:rPr>
      </w:pPr>
      <w:bookmarkStart w:id="36" w:name="_heading=h.3w2in3ynktab"/>
      <w:bookmarkEnd w:id="36"/>
      <w:r w:rsidRPr="00832845">
        <w:rPr>
          <w:rFonts w:ascii="PT Astra Serif" w:hAnsi="PT Astra Serif" w:cs="Times New Roman"/>
          <w:b/>
          <w:sz w:val="24"/>
          <w:szCs w:val="24"/>
        </w:rPr>
        <w:t>Общее образование</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bookmarkStart w:id="37" w:name="_heading=h.tzqtsjy7grud"/>
      <w:bookmarkEnd w:id="37"/>
      <w:r w:rsidRPr="00832845">
        <w:rPr>
          <w:rFonts w:ascii="PT Astra Serif" w:hAnsi="PT Astra Serif" w:cs="Times New Roman"/>
          <w:sz w:val="24"/>
          <w:szCs w:val="24"/>
        </w:rPr>
        <w:t>В фокусе политики Томской области в сфере общего образования – создание современной образовательной среды с равным доступом к качественному общему образованию, отвечающему современным требованиям для всех жителей школьного возраста независимо от степени удаленности населенного пункта. Стратегией предусмотрено формирование цифровой образовательной среды, позволяющей реализовать образовательные программы разных профилей и создающей возможности для персонализированного образования у детей независимо от места их проживания.</w:t>
      </w:r>
    </w:p>
    <w:p w:rsidR="00724A84" w:rsidRPr="00832845" w:rsidRDefault="00724A84" w:rsidP="00E53DCD">
      <w:pPr>
        <w:tabs>
          <w:tab w:val="left" w:pos="1134"/>
        </w:tabs>
        <w:spacing w:after="0" w:line="360" w:lineRule="auto"/>
        <w:ind w:firstLine="709"/>
        <w:jc w:val="both"/>
        <w:rPr>
          <w:rFonts w:ascii="PT Astra Serif" w:hAnsi="PT Astra Serif" w:cs="Times New Roman"/>
          <w:strike/>
          <w:sz w:val="24"/>
          <w:szCs w:val="24"/>
        </w:rPr>
      </w:pPr>
      <w:bookmarkStart w:id="38" w:name="_heading=h.2ksgd0efi198"/>
      <w:bookmarkStart w:id="39" w:name="_heading=h.2y1pjdd3ql08"/>
      <w:bookmarkEnd w:id="38"/>
      <w:bookmarkEnd w:id="39"/>
      <w:r w:rsidRPr="00832845">
        <w:rPr>
          <w:rFonts w:ascii="PT Astra Serif" w:hAnsi="PT Astra Serif" w:cs="Times New Roman"/>
          <w:sz w:val="24"/>
          <w:szCs w:val="24"/>
        </w:rPr>
        <w:t>Сеть общеобразовательных организаций Томской области характеризуется значительным видовым разнообразием образовательных программ и положительной динамикой сетевых показателей по контингентам обучаемых, педагогических работников и обслуживающего персонала. С целью повышения доступности общего образования будет продолжена реализация региональных проектов, направленных на создание условий для обучения школьников с использованием дистанционных образовательных технологий и электронного обучения</w:t>
      </w:r>
      <w:r w:rsidRPr="00832845">
        <w:rPr>
          <w:rFonts w:ascii="PT Astra Serif" w:hAnsi="PT Astra Serif" w:cs="Times New Roman"/>
          <w:sz w:val="24"/>
          <w:szCs w:val="24"/>
          <w:vertAlign w:val="superscript"/>
        </w:rPr>
        <w:footnoteReference w:id="26"/>
      </w:r>
      <w:r w:rsidRPr="00832845">
        <w:rPr>
          <w:rFonts w:ascii="PT Astra Serif" w:hAnsi="PT Astra Serif" w:cs="Times New Roman"/>
          <w:sz w:val="24"/>
          <w:szCs w:val="24"/>
        </w:rPr>
        <w:t>.</w:t>
      </w:r>
      <w:r w:rsidRPr="00832845">
        <w:rPr>
          <w:rFonts w:ascii="PT Astra Serif" w:hAnsi="PT Astra Serif" w:cs="Times New Roman"/>
          <w:strike/>
          <w:sz w:val="24"/>
          <w:szCs w:val="24"/>
        </w:rPr>
        <w:t xml:space="preserve"> </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Регионом будет продолжена работа по строительству, ремонту школ, совершенствованию материально-технического обеспечения современным учебным и спортивным оборудованием, информационно-техническими средствами, что позволит увеличить число общеобразовательных организаций, обеспеченных всеми видами благоустройства.</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В регионе растет качество услуг в сфере инклюзивного образования</w:t>
      </w:r>
      <w:r w:rsidRPr="00832845">
        <w:rPr>
          <w:rFonts w:ascii="PT Astra Serif" w:hAnsi="PT Astra Serif" w:cs="Times New Roman"/>
          <w:sz w:val="24"/>
          <w:szCs w:val="24"/>
          <w:vertAlign w:val="superscript"/>
        </w:rPr>
        <w:footnoteReference w:id="27"/>
      </w:r>
      <w:r w:rsidRPr="00832845">
        <w:rPr>
          <w:rFonts w:ascii="PT Astra Serif" w:hAnsi="PT Astra Serif" w:cs="Times New Roman"/>
          <w:sz w:val="24"/>
          <w:szCs w:val="24"/>
        </w:rPr>
        <w:t>, ежегодно увеличивается количество детей с особыми образовательными потребностями в школах, детских садах и организациях дополнительного образования детей.</w:t>
      </w:r>
      <w:bookmarkStart w:id="40" w:name="_heading=h.clecjtm0xzsp"/>
      <w:bookmarkStart w:id="41" w:name="_heading=h.ssidw7vefevn"/>
      <w:bookmarkEnd w:id="40"/>
      <w:bookmarkEnd w:id="41"/>
      <w:r w:rsidRPr="00832845">
        <w:rPr>
          <w:rFonts w:ascii="PT Astra Serif" w:hAnsi="PT Astra Serif" w:cs="Times New Roman"/>
          <w:sz w:val="24"/>
          <w:szCs w:val="24"/>
        </w:rPr>
        <w:t xml:space="preserve"> Во многом акцент делается на модернизацию инфраструктуры, чтобы после окончания коррекционных школ выпускники могли найти себя в профессии. В связи с этим планируется: </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обновление, оснащение трудовых мастерских современным оборудованием,</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внедрение современных программ трудового и профессионально-трудового обучения в коррекционных школах по востребованным на рынке труда профессиям.</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Данные меры позволят не только повысить доступность качественного обра</w:t>
      </w:r>
      <w:r w:rsidR="00C25AC1">
        <w:rPr>
          <w:rFonts w:ascii="PT Astra Serif" w:hAnsi="PT Astra Serif" w:cs="Times New Roman"/>
          <w:sz w:val="24"/>
          <w:szCs w:val="24"/>
        </w:rPr>
        <w:t>зования для детей с ОВЗ и детей-</w:t>
      </w:r>
      <w:r w:rsidRPr="00832845">
        <w:rPr>
          <w:rFonts w:ascii="PT Astra Serif" w:hAnsi="PT Astra Serif" w:cs="Times New Roman"/>
          <w:sz w:val="24"/>
          <w:szCs w:val="24"/>
        </w:rPr>
        <w:t>инвалидов, но и будут способствовать повышению конкурентоспособности получаемого образования, а соответственно и улучшению качества жизни детей с ОВЗ и детей-инвалидов в Томской области.</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Ключевой вызов для системы общего образования до 2030 года – формирование в Томской области полноценного региона знаний. Школа должна быть готова включиться в эту работу, стать равноправным участником современной наукоемкой экономики и общества региона, воспитать новое поколение талантов, демонстрировать передовые подходы к обучению и воспитанию.</w:t>
      </w:r>
    </w:p>
    <w:p w:rsidR="00724A84" w:rsidRPr="00832845" w:rsidRDefault="00724A84" w:rsidP="00E53DCD">
      <w:pPr>
        <w:tabs>
          <w:tab w:val="left" w:pos="1134"/>
        </w:tabs>
        <w:spacing w:after="0" w:line="360" w:lineRule="auto"/>
        <w:ind w:firstLine="709"/>
        <w:jc w:val="both"/>
        <w:rPr>
          <w:rFonts w:ascii="PT Astra Serif" w:hAnsi="PT Astra Serif" w:cs="Times New Roman"/>
          <w:b/>
          <w:sz w:val="24"/>
          <w:szCs w:val="24"/>
        </w:rPr>
      </w:pPr>
      <w:bookmarkStart w:id="42" w:name="_heading=h.msuk7nypyzqq"/>
      <w:bookmarkEnd w:id="42"/>
      <w:r w:rsidRPr="00832845">
        <w:rPr>
          <w:rFonts w:ascii="PT Astra Serif" w:hAnsi="PT Astra Serif" w:cs="Times New Roman"/>
          <w:b/>
          <w:sz w:val="24"/>
          <w:szCs w:val="24"/>
        </w:rPr>
        <w:t>Дополнительное образование</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bookmarkStart w:id="43" w:name="_heading=h.sqx3suzdqg1s"/>
      <w:bookmarkStart w:id="44" w:name="_heading=h.m6ng3s9namn4"/>
      <w:bookmarkEnd w:id="43"/>
      <w:bookmarkEnd w:id="44"/>
      <w:r w:rsidRPr="00832845">
        <w:rPr>
          <w:rFonts w:ascii="PT Astra Serif" w:hAnsi="PT Astra Serif" w:cs="Times New Roman"/>
          <w:sz w:val="24"/>
          <w:szCs w:val="24"/>
        </w:rPr>
        <w:t>В фокусе политики Томской области в сфере дополнительного образования - обеспечение для детей в возрасте от 5 до 18 лет доступных для каждого и качественных условий для воспитания гармонично развитой и социально ответственной личности путем увеличения охвата дополнительным образованием до 80% от общего числа детей, обновления содержания и методов дополнительного образования детей, развития кадрового потенциала и модернизации инфраструктуры системы дополнительного образования детей. Стратегией предусмотрено создание условий для доступности качественного дополнительного образования и возможности построения дальнейшей успешной образовательной и профессиональной карьеры, формирование в системе дополнительного образования социальных лифтов.</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С целью обеспечения равного доступа детей к обучению по дополнительным общеобразовательным программам регионом проводится работа по созданию новых мест в образовательных организациях, формированию организационно-финансовых механизмов.</w:t>
      </w:r>
      <w:bookmarkStart w:id="45" w:name="_heading=h.1g2spb7vt9ac"/>
      <w:bookmarkEnd w:id="45"/>
      <w:r w:rsidRPr="00832845">
        <w:rPr>
          <w:rFonts w:ascii="PT Astra Serif" w:hAnsi="PT Astra Serif" w:cs="Times New Roman"/>
          <w:sz w:val="24"/>
          <w:szCs w:val="24"/>
        </w:rPr>
        <w:t xml:space="preserve"> Проводятся мероприятия, направленные на профориентацию детей на профессии, которые являются востребованными и перспективными для экономики Томской области. </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С целью создания системы воспитания талантов в сфере науки и техники и вовлечения в эту сферу детей с раннего возраста, подготовки нового поколения молодёжи, а также на работу в высокотехнологичных сферах, действует региональный проект «Территория интеллекта», который предусматривает интеграцию всех уровней образования и предприятий; действует ЦМИТ «Школа цифровых технологий», осуществляющий деятельность по направлениям робототехники, программирования и научно-технического творчества для школьников; открыт центр цифрового образования «IT-куб».</w:t>
      </w:r>
      <w:bookmarkStart w:id="46" w:name="_heading=h.pqsmerp3u6dz"/>
      <w:bookmarkEnd w:id="46"/>
      <w:r w:rsidRPr="00832845">
        <w:rPr>
          <w:rFonts w:ascii="PT Astra Serif" w:hAnsi="PT Astra Serif" w:cs="Times New Roman"/>
          <w:sz w:val="24"/>
          <w:szCs w:val="24"/>
        </w:rPr>
        <w:t xml:space="preserve"> </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Для создания единого образовательного пространства развития общекультурных компетенций, цифровой грамотности, проектной деятельности, творческой самореализации и осознанного выбора профессиональной образовательной траектории школьников с 2017 г. действует детский технопарк «Кванториум». При участии «Кванториума» реализуются программы дополнительного образования детей, в том числе на базе центров цифрового и гуманитарного образования «Точки роста» в сельских школах. В 2020 г. запущен мобильный «Кванториум», благодаря чему доступ к дополнительному образованию высокого качества и с профориентационной составляющей стал доступен для детей не только в пределах Томской агломерации, но и в муниципальных районах Томской области.</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bookmarkStart w:id="47" w:name="_heading=h.bf6wun9oet4r"/>
      <w:bookmarkEnd w:id="47"/>
      <w:r w:rsidRPr="00832845">
        <w:rPr>
          <w:rFonts w:ascii="PT Astra Serif" w:hAnsi="PT Astra Serif" w:cs="Times New Roman"/>
          <w:sz w:val="24"/>
          <w:szCs w:val="24"/>
        </w:rPr>
        <w:t xml:space="preserve">До 2030 г. будет продолжена работа по внедрению в образовательное пространство новых видов детского технического творчества, популяризации научно-технического творчества среди детей и молодежи, вовлечению </w:t>
      </w:r>
      <w:r w:rsidRPr="00832845">
        <w:rPr>
          <w:rFonts w:ascii="PT Astra Serif" w:eastAsia="Times New Roman" w:hAnsi="PT Astra Serif" w:cs="Times New Roman"/>
          <w:sz w:val="24"/>
          <w:szCs w:val="24"/>
          <w:lang w:eastAsia="ru-RU"/>
        </w:rPr>
        <w:t>образовательных организаций высшего образования</w:t>
      </w:r>
      <w:r w:rsidRPr="00832845">
        <w:rPr>
          <w:rFonts w:ascii="PT Astra Serif" w:hAnsi="PT Astra Serif" w:cs="Times New Roman"/>
          <w:sz w:val="24"/>
          <w:szCs w:val="24"/>
        </w:rPr>
        <w:t>, предприятий и некоммерческих организаций к реализации общеразвивающих программ дополнительного образования.</w:t>
      </w:r>
    </w:p>
    <w:p w:rsidR="00724A84" w:rsidRPr="00832845" w:rsidRDefault="00724A84" w:rsidP="00E53DCD">
      <w:pPr>
        <w:tabs>
          <w:tab w:val="left" w:pos="1134"/>
        </w:tabs>
        <w:spacing w:after="0" w:line="360" w:lineRule="auto"/>
        <w:ind w:firstLine="709"/>
        <w:jc w:val="both"/>
        <w:rPr>
          <w:rFonts w:ascii="PT Astra Serif" w:hAnsi="PT Astra Serif" w:cs="Times New Roman"/>
          <w:b/>
          <w:sz w:val="24"/>
          <w:szCs w:val="24"/>
        </w:rPr>
      </w:pPr>
      <w:r w:rsidRPr="00832845">
        <w:rPr>
          <w:rFonts w:ascii="PT Astra Serif" w:hAnsi="PT Astra Serif" w:cs="Times New Roman"/>
          <w:b/>
          <w:sz w:val="24"/>
          <w:szCs w:val="24"/>
        </w:rPr>
        <w:t>Среднее профессиональное образование</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bookmarkStart w:id="48" w:name="_heading=h.eijolioy0ni3"/>
      <w:bookmarkEnd w:id="48"/>
      <w:r w:rsidRPr="00832845">
        <w:rPr>
          <w:rFonts w:ascii="PT Astra Serif" w:hAnsi="PT Astra Serif" w:cs="Times New Roman"/>
          <w:sz w:val="24"/>
          <w:szCs w:val="24"/>
        </w:rPr>
        <w:t xml:space="preserve">В фокусе политики Томской области – создание системы профессионального образования, целью которой является предоставление возможностей жителям Томской области </w:t>
      </w:r>
      <w:r w:rsidRPr="0055322F">
        <w:rPr>
          <w:rFonts w:ascii="PT Astra Serif" w:hAnsi="PT Astra Serif" w:cs="Times New Roman"/>
          <w:sz w:val="24"/>
          <w:szCs w:val="24"/>
        </w:rPr>
        <w:t>для о</w:t>
      </w:r>
      <w:r w:rsidRPr="00832845">
        <w:rPr>
          <w:rFonts w:ascii="PT Astra Serif" w:hAnsi="PT Astra Serif" w:cs="Times New Roman"/>
          <w:sz w:val="24"/>
          <w:szCs w:val="24"/>
        </w:rPr>
        <w:t>бучения по востребованным и перспективным профессиям, соответствующим требованиям региональной экономики, в том числе за счет внедрения новых образовательных программ профессионального образования, инфраструктурного обеспечения образовательных организаций, создания и развития цифровых платформенных решений для расширения доступа жителей к образовательным программам и курсам.</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bookmarkStart w:id="49" w:name="_heading=h.h0vtgitjq2jn"/>
      <w:bookmarkEnd w:id="49"/>
      <w:r w:rsidRPr="00832845">
        <w:rPr>
          <w:rFonts w:ascii="PT Astra Serif" w:hAnsi="PT Astra Serif" w:cs="Times New Roman"/>
          <w:sz w:val="24"/>
          <w:szCs w:val="24"/>
        </w:rPr>
        <w:t xml:space="preserve">Организации сектора среднего профессионального образования Томской области продолжают работать на задачу по обеспечению кадрами региональной экономики. Наблюдается рост доли выпускников организаций профессионального образования, устроившихся по специальности. Ключевыми направлениями подготовки являются нефтегазовая, нефтехимическая, фармацевтическая, биотехнологическая промышленность, агропромышленный комплекс, машиностроение, здравоохранение, строительный комплекс, научно-образовательный комплекс, лесопромышленный комплекс, транспорт. </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bookmarkStart w:id="50" w:name="_heading=h.a4vmkajnx3sa"/>
      <w:bookmarkStart w:id="51" w:name="_heading=h.scanjv5eancm"/>
      <w:bookmarkEnd w:id="50"/>
      <w:bookmarkEnd w:id="51"/>
      <w:r w:rsidRPr="00832845">
        <w:rPr>
          <w:rFonts w:ascii="PT Astra Serif" w:hAnsi="PT Astra Serif" w:cs="Times New Roman"/>
          <w:sz w:val="24"/>
          <w:szCs w:val="24"/>
        </w:rPr>
        <w:t>Преимуществом Томской области является реализация актуальных, эффективных образовательных форматов, направленных на подготовку высокопроизводительных кадров для экономики, в частности, на базе Томского экономико-промышленного колледжа запущена учебная лаборатория «Фабрика процессов» с целью повышения профессиональных компетенций специалистов предприятий региона в области бережливого производства.</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Система профессионального образования ориентирована на обучение профессиям будущего. Сформирован перечень из 214 опережающих профессиональных компетенций, созданы и оснащены современным оборудованием мастерские в соответствии с международными стандартами Ворлдскиллс, проведена государственная итоговая аттестация с использованием механизма демонстрационного экзамена, организовано повышение квалификации преподавателей и мастеров производственного обучения по программам Ворлдскиллс, организовано прохождение сертификации эксперта Ворлдскиллс, ведется апробация модели наставничества в СПО. </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В 2019 году на базе Томского техникума информационных технологий открыт один из первых 14 пилотных Центров опережающей профессиональной подготовки Томской области (ЦОПП) в Российской Федерации, который ориентирован на цифровую трансформацию экономики региона, эффективную реализацию модели опережающей профессиональной подготовки, в том числе получение кластерного заказа на подготовку кадров по новым, актуальным и востребованным компетенциям, совместную разработку и реализацию коротких программ. </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bookmarkStart w:id="52" w:name="_heading=h.2r8wvgo5ladu"/>
      <w:bookmarkStart w:id="53" w:name="_heading=h.sqdafqgjdk5t"/>
      <w:bookmarkEnd w:id="52"/>
      <w:bookmarkEnd w:id="53"/>
      <w:r w:rsidRPr="00832845">
        <w:rPr>
          <w:rFonts w:ascii="PT Astra Serif" w:hAnsi="PT Astra Serif" w:cs="Times New Roman"/>
          <w:sz w:val="24"/>
          <w:szCs w:val="24"/>
        </w:rPr>
        <w:t>Для создания специальных условий, обеспечивающих доступность среднего профессионального образования и профессионального обучения для лиц с ограниченными возможностями здоровья и инвалидов, с 2015 года действует единственный за Уралом Ресурсный центр инклюзивного профессионального образования, осуществляющий деятельность на основе социального партнерства и сетевого взаимодействия.</w:t>
      </w:r>
    </w:p>
    <w:p w:rsidR="00724A84" w:rsidRPr="00832845" w:rsidRDefault="00724A84" w:rsidP="00E53DCD">
      <w:pPr>
        <w:tabs>
          <w:tab w:val="left" w:pos="1134"/>
        </w:tabs>
        <w:spacing w:after="0" w:line="360" w:lineRule="auto"/>
        <w:ind w:firstLine="709"/>
        <w:jc w:val="both"/>
        <w:rPr>
          <w:rFonts w:ascii="PT Astra Serif" w:hAnsi="PT Astra Serif" w:cs="Times New Roman"/>
          <w:b/>
          <w:sz w:val="24"/>
          <w:szCs w:val="24"/>
        </w:rPr>
      </w:pPr>
      <w:r w:rsidRPr="00832845">
        <w:rPr>
          <w:rFonts w:ascii="PT Astra Serif" w:hAnsi="PT Astra Serif" w:cs="Times New Roman"/>
          <w:b/>
          <w:sz w:val="24"/>
          <w:szCs w:val="24"/>
        </w:rPr>
        <w:t>Высшее образование</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bookmarkStart w:id="54" w:name="_heading=h.4qgi81fl3067"/>
      <w:bookmarkEnd w:id="54"/>
      <w:r w:rsidRPr="00832845">
        <w:rPr>
          <w:rFonts w:ascii="PT Astra Serif" w:hAnsi="PT Astra Serif" w:cs="Times New Roman"/>
          <w:sz w:val="24"/>
          <w:szCs w:val="24"/>
        </w:rPr>
        <w:t xml:space="preserve">В фокусе политики Томской области в сфере высшего образования – отработка модели интеграции </w:t>
      </w:r>
      <w:r w:rsidRPr="00832845">
        <w:rPr>
          <w:rFonts w:ascii="PT Astra Serif" w:eastAsia="Times New Roman" w:hAnsi="PT Astra Serif" w:cs="Times New Roman"/>
          <w:sz w:val="24"/>
          <w:szCs w:val="24"/>
          <w:lang w:eastAsia="ru-RU"/>
        </w:rPr>
        <w:t>образовательных организаций высшего образования</w:t>
      </w:r>
      <w:r w:rsidRPr="00832845">
        <w:rPr>
          <w:rFonts w:ascii="PT Astra Serif" w:hAnsi="PT Astra Serif" w:cs="Times New Roman"/>
          <w:sz w:val="24"/>
          <w:szCs w:val="24"/>
        </w:rPr>
        <w:t xml:space="preserve"> и научных организаций, приводящей к повышению глубины персонализации образования и расширению присутствия Российской Федерации на глобальных передовых, быстро растущих научных направлениях для достижения лидерства на формирующихся рынках и создания платформы технологий, обеспечивающей стратегическую самостоятельность экономики, промышленности и технологического сектора Российской Федерации.</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bookmarkStart w:id="55" w:name="_heading=h.eramg7awgoz"/>
      <w:bookmarkStart w:id="56" w:name="_heading=h.ie2rbkg15jg2"/>
      <w:bookmarkEnd w:id="55"/>
      <w:bookmarkEnd w:id="56"/>
      <w:r w:rsidRPr="00832845">
        <w:rPr>
          <w:rFonts w:ascii="PT Astra Serif" w:hAnsi="PT Astra Serif" w:cs="Times New Roman"/>
          <w:sz w:val="24"/>
          <w:szCs w:val="24"/>
        </w:rPr>
        <w:t xml:space="preserve">Система высшего образования региона традиционно занимает лидирующие места в России. Ключевыми конкурентоспособными на региональном уровне позициями по выпуску бакалавров традиционно являются инженерные направления подготовки и науки об обществе (экономика и управление, социология, юриспруденция); по выпуску специалистов – лечебное дело, педиатрия, экономическая безопасность; по выпуску магистров – строительство, электроэнергетика и электротехника, нефтегазовое дело. </w:t>
      </w:r>
    </w:p>
    <w:p w:rsidR="00724A84" w:rsidRPr="00832845" w:rsidRDefault="00724A84" w:rsidP="00E53DCD">
      <w:pPr>
        <w:tabs>
          <w:tab w:val="left" w:pos="1134"/>
        </w:tabs>
        <w:spacing w:after="0" w:line="360" w:lineRule="auto"/>
        <w:ind w:firstLine="709"/>
        <w:jc w:val="both"/>
        <w:rPr>
          <w:rFonts w:ascii="PT Astra Serif" w:hAnsi="PT Astra Serif" w:cs="Times New Roman"/>
          <w:strike/>
          <w:sz w:val="24"/>
          <w:szCs w:val="24"/>
        </w:rPr>
      </w:pPr>
      <w:r w:rsidRPr="00832845">
        <w:rPr>
          <w:rFonts w:ascii="PT Astra Serif" w:hAnsi="PT Astra Serif" w:cs="Times New Roman"/>
          <w:sz w:val="24"/>
          <w:szCs w:val="24"/>
        </w:rPr>
        <w:t xml:space="preserve">Томская область является одним из ведущих российских центров экспорта образования и готова стать пилотным регионом для отработки новой модели экспорта образования, которая позволит иностранным студентам, прошедшим обучение в российских </w:t>
      </w:r>
      <w:r w:rsidRPr="00832845">
        <w:rPr>
          <w:rFonts w:ascii="PT Astra Serif" w:eastAsia="Times New Roman" w:hAnsi="PT Astra Serif" w:cs="Times New Roman"/>
          <w:sz w:val="24"/>
          <w:szCs w:val="24"/>
          <w:lang w:eastAsia="ru-RU"/>
        </w:rPr>
        <w:t>образовательных организациях высшего образования</w:t>
      </w:r>
      <w:r w:rsidRPr="00832845">
        <w:rPr>
          <w:rFonts w:ascii="PT Astra Serif" w:hAnsi="PT Astra Serif" w:cs="Times New Roman"/>
          <w:sz w:val="24"/>
          <w:szCs w:val="24"/>
        </w:rPr>
        <w:t xml:space="preserve">, занять рабочие места в технологическом секторе Томской области и других регионов Российской Федерации. С 2010 по 2019 год численность иностранных студентов в томских </w:t>
      </w:r>
      <w:r w:rsidRPr="00832845">
        <w:rPr>
          <w:rFonts w:ascii="PT Astra Serif" w:eastAsia="Times New Roman" w:hAnsi="PT Astra Serif" w:cs="Times New Roman"/>
          <w:sz w:val="24"/>
          <w:szCs w:val="24"/>
          <w:lang w:eastAsia="ru-RU"/>
        </w:rPr>
        <w:t>образовательных организациях высшего образования</w:t>
      </w:r>
      <w:r w:rsidRPr="00832845">
        <w:rPr>
          <w:rFonts w:ascii="PT Astra Serif" w:hAnsi="PT Astra Serif" w:cs="Times New Roman"/>
          <w:sz w:val="24"/>
          <w:szCs w:val="24"/>
        </w:rPr>
        <w:t xml:space="preserve"> увеличилась на 6 790 человек (в 2,7 раза), при этом их доля составила 19%. </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bookmarkStart w:id="57" w:name="_heading=h.bww0x0agm0u3"/>
      <w:bookmarkEnd w:id="57"/>
      <w:r w:rsidRPr="00832845">
        <w:rPr>
          <w:rFonts w:ascii="PT Astra Serif" w:hAnsi="PT Astra Serif" w:cs="Times New Roman"/>
          <w:sz w:val="24"/>
          <w:szCs w:val="24"/>
        </w:rPr>
        <w:t xml:space="preserve">С целью обучения и поддержки молодежного творчества, формирования у молодежи новых компетенций в 2019 году открыт Центр молодежного инновационного творчества «Интеллект», осуществляющий функции создания полноценной образовательной программы по аддитивным технологиям для </w:t>
      </w:r>
      <w:r w:rsidRPr="00832845">
        <w:rPr>
          <w:rFonts w:ascii="PT Astra Serif" w:eastAsia="Times New Roman" w:hAnsi="PT Astra Serif" w:cs="Times New Roman"/>
          <w:sz w:val="24"/>
          <w:szCs w:val="24"/>
          <w:lang w:eastAsia="ru-RU"/>
        </w:rPr>
        <w:t>образовательных организаций высшего образования</w:t>
      </w:r>
      <w:r w:rsidRPr="00832845">
        <w:rPr>
          <w:rFonts w:ascii="PT Astra Serif" w:hAnsi="PT Astra Serif" w:cs="Times New Roman"/>
          <w:sz w:val="24"/>
          <w:szCs w:val="24"/>
        </w:rPr>
        <w:t>, техникумов, колледжей, а также для уроков технологии в школах.</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bookmarkStart w:id="58" w:name="_heading=h.ua61mywm7xfo"/>
      <w:bookmarkEnd w:id="58"/>
      <w:r w:rsidRPr="00832845">
        <w:rPr>
          <w:rFonts w:ascii="PT Astra Serif" w:hAnsi="PT Astra Serif" w:cs="Times New Roman"/>
          <w:sz w:val="24"/>
          <w:szCs w:val="24"/>
        </w:rPr>
        <w:t>Высшие учебные заведения ведут активную работу по созданию условий для обучения людей с ограниченными возможностями здоровья. С целью распространения идей инклюзивного образования и включения лиц с ограниченными возможностями в образовательный процесс на принципах равноправия функционирует структурное подразделение ТУСУРа «Центр доступности образования». ТПУ реализует пилотный проект по созданию современной инклюзивной среды с помощью гранта Российского научного фонда на актуальные исследования в области адаптации студентов с ограниченными возможностями здоровья.</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Реализация мероприятий, направленных на развитие дошкольного, общего и дополнительного образования, развитие инфраструктуры, развитие профессионального образования, в опоре на мощнейший кадровый педагогический состав, исследовательское лидерство региона в сфере </w:t>
      </w:r>
      <w:r w:rsidRPr="0055322F">
        <w:rPr>
          <w:rFonts w:ascii="PT Astra Serif" w:hAnsi="PT Astra Serif" w:cs="Times New Roman"/>
          <w:sz w:val="24"/>
          <w:szCs w:val="24"/>
        </w:rPr>
        <w:t>гуманитарных наук, позволили Томской области стать лидером в реализации ряда инициатив и проектов федерального уровня (реализации</w:t>
      </w:r>
      <w:r w:rsidRPr="00832845">
        <w:rPr>
          <w:rFonts w:ascii="PT Astra Serif" w:hAnsi="PT Astra Serif" w:cs="Times New Roman"/>
          <w:sz w:val="24"/>
          <w:szCs w:val="24"/>
        </w:rPr>
        <w:t xml:space="preserve"> проекта «Большой университет Томска», создание Межуниверситетского многофункционального студенческого кампуса, создание детских технопарков «Кванториум», в том числе в сфере применения цифровых технологий в образовании (Центр цифрового образования детей «IT-куб»)).</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Всеобщий локдаун весны 2020 года поставил перед томской системой образования новые, радикальные вызовы, определил необходимость системной трансформации сектора знаний. Главными задачами на сегодня являются сохранение устойчивости системы и обеспечение высокого качества подготовки. Томское образование должно сохранить и укрепить лидерство в стране в условиях новой образовательной реальности в соответствии со следующими приоритетами:</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Во-первых, система должна стать технологически и организационно гибкой, перейти на гибридную модель деятельности, быть готовой к оперативному переходу на дистанционную работу и обратно, в случае возникновения угроз. Образовательным организациям необходимы качественные и доступные технологические решения, требуется массовое переобучение преподавателей современным технологиям гибридного образования, адаптация участников образовательного процесса к работе в новой, очно-цифровой образовательной среде, с новыми правилами и новыми возможностями. Необходимо переходить к обмену лучшими практиками, осуществить передачу технологий от более гибких рыночных игроков в государственные учреждения. Создать кластер новых и передовых образовательных технологий, в партнерстве с ведущими </w:t>
      </w:r>
      <w:r w:rsidRPr="00832845">
        <w:rPr>
          <w:rFonts w:ascii="PT Astra Serif" w:eastAsia="Times New Roman" w:hAnsi="PT Astra Serif" w:cs="Times New Roman"/>
          <w:sz w:val="24"/>
          <w:szCs w:val="24"/>
          <w:lang w:eastAsia="ru-RU"/>
        </w:rPr>
        <w:t>образовательными организациями высшего образования</w:t>
      </w:r>
      <w:r w:rsidRPr="00832845">
        <w:rPr>
          <w:rFonts w:ascii="PT Astra Serif" w:hAnsi="PT Astra Serif" w:cs="Times New Roman"/>
          <w:sz w:val="24"/>
          <w:szCs w:val="24"/>
        </w:rPr>
        <w:t xml:space="preserve"> региона (ТГУ, ТГПУ) и частными игроками рынка. Томскому образованию требуется создание полноценной цифровой образовательной системы, удобной для пользователя, методически и технологически обеспеченной. </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Во-втор</w:t>
      </w:r>
      <w:r w:rsidR="00322620">
        <w:rPr>
          <w:rFonts w:ascii="PT Astra Serif" w:hAnsi="PT Astra Serif" w:cs="Times New Roman"/>
          <w:sz w:val="24"/>
          <w:szCs w:val="24"/>
        </w:rPr>
        <w:t>ых, кризис продемонстрировал созависимость</w:t>
      </w:r>
      <w:r w:rsidRPr="00832845">
        <w:rPr>
          <w:rFonts w:ascii="PT Astra Serif" w:hAnsi="PT Astra Serif" w:cs="Times New Roman"/>
          <w:sz w:val="24"/>
          <w:szCs w:val="24"/>
        </w:rPr>
        <w:t xml:space="preserve"> экономической и образовательной системы. Быстрая переориентация отраслей на работу в дистанционных и цифровых форматах потребовала быстрого подхода к образованию в сфере новых, востребованных практических навыков, обеспечения нового уровня профессиональной подготовки. В большей степени это проявилось для сектора профессионального образования (СПО, бакалаврские программы ВПО, ДПО). Профессиональное образование региона должно стать еще ближе к рынку труда, сформировать единую систему эффективного обучения на протяжении жизни человека. </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В-третьих, в секторе необходим поиск новых бизнес-моделей. Необходима поддержка конкурентоспособности сектора частного образования, поддержка </w:t>
      </w:r>
      <w:r w:rsidRPr="00832845">
        <w:rPr>
          <w:rFonts w:ascii="PT Astra Serif" w:eastAsia="Times New Roman" w:hAnsi="PT Astra Serif" w:cs="Times New Roman"/>
          <w:sz w:val="24"/>
          <w:szCs w:val="24"/>
          <w:lang w:eastAsia="ru-RU"/>
        </w:rPr>
        <w:t>образовательным организациям высшего образования</w:t>
      </w:r>
      <w:r w:rsidRPr="00832845">
        <w:rPr>
          <w:rFonts w:ascii="PT Astra Serif" w:hAnsi="PT Astra Serif" w:cs="Times New Roman"/>
          <w:sz w:val="24"/>
          <w:szCs w:val="24"/>
        </w:rPr>
        <w:t xml:space="preserve">, которые оказались в ситуации сжатия доступного рынка экспорта. Требуется стратегический переход на новые принципы и стандарты деятельности, в частности переустройство кампусов в новых форматах (создание модельного безопасного кампуса); создание новой продуктовой платформы в образовании, соединяющей ИТ, бизнес-аналитику пользователей, потребности рынка. </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Целевой результат для системы образования к 2030 году - школы эффективно работают в онлайн; масштабированы и внедрены в практику гибридные форматы с персональной траекторией обучения; в организациях используются полноценные ERP-системы, интегрирующие все бизне</w:t>
      </w:r>
      <w:proofErr w:type="gramStart"/>
      <w:r w:rsidRPr="00832845">
        <w:rPr>
          <w:rFonts w:ascii="PT Astra Serif" w:hAnsi="PT Astra Serif" w:cs="Times New Roman"/>
          <w:sz w:val="24"/>
          <w:szCs w:val="24"/>
        </w:rPr>
        <w:t>с-</w:t>
      </w:r>
      <w:proofErr w:type="gramEnd"/>
      <w:r w:rsidRPr="00832845">
        <w:rPr>
          <w:rFonts w:ascii="PT Astra Serif" w:hAnsi="PT Astra Serif" w:cs="Times New Roman"/>
          <w:sz w:val="24"/>
          <w:szCs w:val="24"/>
        </w:rPr>
        <w:t xml:space="preserve"> и операционные процессы в едином контуре; образовательные продукты обращаются на платформе</w:t>
      </w:r>
      <w:proofErr w:type="gramStart"/>
      <w:r w:rsidRPr="00832845">
        <w:rPr>
          <w:rFonts w:ascii="PT Astra Serif" w:hAnsi="PT Astra Serif" w:cs="Times New Roman"/>
          <w:sz w:val="24"/>
          <w:szCs w:val="24"/>
        </w:rPr>
        <w:t>.</w:t>
      </w:r>
      <w:proofErr w:type="gramEnd"/>
      <w:r w:rsidRPr="00832845">
        <w:rPr>
          <w:rFonts w:ascii="PT Astra Serif" w:hAnsi="PT Astra Serif" w:cs="Times New Roman"/>
          <w:sz w:val="24"/>
          <w:szCs w:val="24"/>
        </w:rPr>
        <w:t xml:space="preserve"> </w:t>
      </w:r>
      <w:proofErr w:type="gramStart"/>
      <w:r w:rsidRPr="00832845">
        <w:rPr>
          <w:rFonts w:ascii="PT Astra Serif" w:hAnsi="PT Astra Serif" w:cs="Times New Roman"/>
          <w:sz w:val="24"/>
          <w:szCs w:val="24"/>
        </w:rPr>
        <w:t>г</w:t>
      </w:r>
      <w:proofErr w:type="gramEnd"/>
      <w:r w:rsidRPr="00832845">
        <w:rPr>
          <w:rFonts w:ascii="PT Astra Serif" w:hAnsi="PT Astra Serif" w:cs="Times New Roman"/>
          <w:sz w:val="24"/>
          <w:szCs w:val="24"/>
        </w:rPr>
        <w:t>.</w:t>
      </w:r>
      <w:r w:rsidR="00322620">
        <w:rPr>
          <w:rFonts w:ascii="PT Astra Serif" w:hAnsi="PT Astra Serif" w:cs="Times New Roman"/>
          <w:sz w:val="24"/>
          <w:szCs w:val="24"/>
        </w:rPr>
        <w:t> </w:t>
      </w:r>
      <w:r w:rsidRPr="00832845">
        <w:rPr>
          <w:rFonts w:ascii="PT Astra Serif" w:hAnsi="PT Astra Serif" w:cs="Times New Roman"/>
          <w:sz w:val="24"/>
          <w:szCs w:val="24"/>
        </w:rPr>
        <w:t xml:space="preserve">Томск может сыграть лидирующую роль в переходе образования на новую технологическую платформу, для этого потребуется стать поставщиком эффективных технологических решений и новой методической базы. </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Для достижения целевого результата помимо действующих в регионе мер необходима реализация стратегической инициативы «Создание в Томской области обучающегося региона».</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b/>
          <w:sz w:val="24"/>
          <w:szCs w:val="24"/>
        </w:rPr>
        <w:t>Стратегическая инициатива «Создание в Томской области обучающегося региона»</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Приоритетными мероприятиями развития общего образования Томской области в рамках направления до 2030 года являются:</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Реализация мероприятий, направленных на системную трансформацию отрасли, в том числе переход на цифровые технологии,  обеспечение, индивидуализации образовательной траектории для каждого обучающегося. Школа должна стать адаптивной к быстро меняющейся внешней среде, перейти на безопасные стандарты «постковидного» мира, быть готова принять новые тенденции общественного развития, такие как тенденция диджитализации общества, в том числе детей.</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Развитие педагогических коллективов, комплексное повышение квалификации  в сфере современных тенденций образования и технологий, вовлечение родителей и детей в процессы построения новой модели «гибридного» образования.</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Формирование передовой школьной инфраструктуры, оптимизация систем и процессов управления, в рамках которой необходимо:   </w:t>
      </w:r>
    </w:p>
    <w:p w:rsidR="00724A84" w:rsidRPr="00832845" w:rsidRDefault="00724A84" w:rsidP="00E53DCD">
      <w:pPr>
        <w:pStyle w:val="a4"/>
        <w:numPr>
          <w:ilvl w:val="1"/>
          <w:numId w:val="54"/>
        </w:numPr>
        <w:shd w:val="clear" w:color="auto" w:fill="FFFFFF"/>
        <w:tabs>
          <w:tab w:val="left" w:pos="1134"/>
        </w:tabs>
        <w:spacing w:line="360" w:lineRule="auto"/>
        <w:rPr>
          <w:rFonts w:ascii="PT Astra Serif" w:hAnsi="PT Astra Serif"/>
          <w:highlight w:val="none"/>
        </w:rPr>
      </w:pPr>
      <w:r w:rsidRPr="00832845">
        <w:rPr>
          <w:rFonts w:ascii="PT Astra Serif" w:hAnsi="PT Astra Serif"/>
          <w:highlight w:val="none"/>
        </w:rPr>
        <w:t xml:space="preserve">помимо реализации комплексного проекта «Цифровая образовательная среда», создание образовательных инфраструктурных комплексов, совмещающих возможности системы СПО, кванториумов, школ и лицеев области, развитие сети Точек роста; </w:t>
      </w:r>
    </w:p>
    <w:p w:rsidR="00724A84" w:rsidRPr="00832845" w:rsidRDefault="00724A84" w:rsidP="00E53DCD">
      <w:pPr>
        <w:pStyle w:val="a4"/>
        <w:numPr>
          <w:ilvl w:val="1"/>
          <w:numId w:val="54"/>
        </w:numPr>
        <w:shd w:val="clear" w:color="auto" w:fill="FFFFFF"/>
        <w:tabs>
          <w:tab w:val="left" w:pos="1134"/>
        </w:tabs>
        <w:spacing w:line="360" w:lineRule="auto"/>
        <w:rPr>
          <w:rFonts w:ascii="PT Astra Serif" w:hAnsi="PT Astra Serif"/>
          <w:highlight w:val="none"/>
        </w:rPr>
      </w:pPr>
      <w:r w:rsidRPr="00832845">
        <w:rPr>
          <w:rFonts w:ascii="PT Astra Serif" w:hAnsi="PT Astra Serif"/>
          <w:highlight w:val="none"/>
        </w:rPr>
        <w:t>модернизация системы ранней профессиональной ориентации детей, системы выявления и поддержки талантов, в том числе с использованием эффективных современных форматов («билет в будущее» и др.), с обязательным вовлечением в процесс образовательных организаций высшего образования, ведущих работодателей, технологических компаний и предпринимателей.</w:t>
      </w:r>
    </w:p>
    <w:p w:rsidR="00724A84" w:rsidRPr="00832845" w:rsidRDefault="00724A84" w:rsidP="00E53DCD">
      <w:pPr>
        <w:pStyle w:val="a4"/>
        <w:numPr>
          <w:ilvl w:val="1"/>
          <w:numId w:val="54"/>
        </w:numPr>
        <w:shd w:val="clear" w:color="auto" w:fill="FFFFFF"/>
        <w:tabs>
          <w:tab w:val="left" w:pos="1134"/>
        </w:tabs>
        <w:spacing w:line="360" w:lineRule="auto"/>
        <w:rPr>
          <w:rFonts w:ascii="PT Astra Serif" w:hAnsi="PT Astra Serif"/>
          <w:highlight w:val="none"/>
        </w:rPr>
      </w:pPr>
      <w:r w:rsidRPr="00832845">
        <w:rPr>
          <w:rFonts w:ascii="PT Astra Serif" w:hAnsi="PT Astra Serif"/>
          <w:highlight w:val="none"/>
        </w:rPr>
        <w:t xml:space="preserve">Обновление материальной базы в малокомплектных школах, школах в удаленных территориях и поселках. Развитие передовых, технологически продвинутых площадок – центров коллективного доступа, что позволит дать доступ каждому ребенку к современным технологиям. Широкое применение дистанционных образовательных технологий, технологий «перевернутых классов».  </w:t>
      </w:r>
    </w:p>
    <w:p w:rsidR="00724A84" w:rsidRPr="00832845" w:rsidRDefault="00724A84" w:rsidP="00961C5F">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Обеспечение роста качества образования, а также удовлетворенности жителей качеством всего спектра предоставляемых на базе школ услуг в каждом муниципальном образовании:</w:t>
      </w:r>
    </w:p>
    <w:p w:rsidR="00724A84" w:rsidRPr="00832845" w:rsidRDefault="00724A84" w:rsidP="00961C5F">
      <w:pPr>
        <w:pStyle w:val="a4"/>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Томская школа </w:t>
      </w:r>
      <w:r w:rsidR="00322620">
        <w:rPr>
          <w:rFonts w:ascii="PT Astra Serif" w:hAnsi="PT Astra Serif"/>
          <w:highlight w:val="none"/>
        </w:rPr>
        <w:t>–</w:t>
      </w:r>
      <w:r w:rsidRPr="00832845">
        <w:rPr>
          <w:rFonts w:ascii="PT Astra Serif" w:hAnsi="PT Astra Serif"/>
          <w:highlight w:val="none"/>
        </w:rPr>
        <w:t xml:space="preserve"> культурный и общественный центр жизни, определяющий привлекательность для жизни малых городов и населенных пунктов области. Необходимо полностью реализовать культурную и социальную  миссию школы, сделать ее центром формирования гармоничной и современной личности. Особое внимание должно быть уделено внеклассной работе и деятельности творческих студий. Будет обеспечено повышение доступности дополнительного образования, в том числе модернизация системы дополнительного образования в государственном и частном секторе, масштабирование системы детского технопарка «Кванториум».</w:t>
      </w:r>
    </w:p>
    <w:p w:rsidR="00724A84" w:rsidRPr="00832845" w:rsidRDefault="00724A84" w:rsidP="00961C5F">
      <w:pPr>
        <w:pStyle w:val="a4"/>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Школа  - центр воспитания общества. На базе районных школ необходима реализация массовых культурных мероприятий для семей с детьми и молодежи. Особое внимание необходимо уделить спортивным, экологическим и социально ориентированным мероприятиям, проектам в сфере городской среды и культуры, поддержке краеведческих встреч и работе местных сообществ; Сквозным направлением становится гражданско-патриотическое воспитание.</w:t>
      </w:r>
    </w:p>
    <w:p w:rsidR="00724A84" w:rsidRPr="00832845" w:rsidRDefault="00724A84" w:rsidP="00961C5F">
      <w:pPr>
        <w:pStyle w:val="a4"/>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Школа - районный центр инноваций, создания и применения новых педагогических технологий. Коллективы муниципальных школ должны владеть наиболее передовыми педагогическими методиками и подходами. В формате «лабораторий передовых образовательных технологий» реализовывать инновационные образовательные проекты.</w:t>
      </w:r>
    </w:p>
    <w:p w:rsidR="00724A84" w:rsidRPr="00832845" w:rsidRDefault="00724A84" w:rsidP="00961C5F">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Обеспечение перехода на здоровое и качественное школьное питание, снижающее риски появления заболеваний в будущем. Поддержка реализации экспериментальных научных проектов в сфере активного долголетия, питания детей, раннего выявления рисков алиментарных нарушений. Проект здорового школьного питания должен быть реализован с ведущими агропромышленными предприятиями, производителями экологических и органических продуктов, а также с участием научных коллективов и профильных специалистов.</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Продолжение реализации мероприятий, направленных на разработку и распространение практик инклюзивного образования и развитие инклюзивной среды для всех обучающихся независимо от их физических, интеллектуальных, социальных, эмоциональных и других особенностей, в сфере общего образования.</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Приоритетными мероприятиями развития среднего профессионального и высшего образования Томской области в рамках направления до 2030 года являются:</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Внедрение новых федеральных государственных образовательных стандартов типа «цифровой колледж», «безопасный кампус», в соответствии с международными критериями, совместно с федеральными органами исполнительной власти. Поиск и применение массовых и экономически эффективных решений по адаптации образовательной среды к новым экономическим и социальным условиям цифровой трансформации.</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Создание регионального экспертного центра (центра компетенций) по модернизации регионального образования, с целью обмена практиками, ускоренной технологической модернизации, созданию новых бизнес-моделей в образовании.</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Реализация мероприятий, направленных на проведение мониторинга состояния и развитие конкуренции на товарных рынках в сфере негосударственного сектора образования среди субъектов малого и среднего предпринимательства, индивидуальных предпринимателей, в том числе разрабатывающих и применяющих новые образовательные технологии.</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Создание совместимых платформенных решений, обеспечивающих развитие продуктов дистанционного и гибридного образования формата «Lifelong learning».</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Реализация целевых программных решений по переходу колледжей и бакалавриата на передовые практико ориентированные форматы подготовки, в том числе совместно с </w:t>
      </w:r>
      <w:r w:rsidRPr="00832845">
        <w:rPr>
          <w:rFonts w:ascii="PT Astra Serif" w:hAnsi="PT Astra Serif"/>
        </w:rPr>
        <w:t>федеральными органами исполнительной власти</w:t>
      </w:r>
      <w:r w:rsidRPr="00832845">
        <w:rPr>
          <w:rFonts w:ascii="PT Astra Serif" w:hAnsi="PT Astra Serif"/>
          <w:highlight w:val="none"/>
        </w:rPr>
        <w:t xml:space="preserve"> и институтами развития (например, Агентство «Молодые профессионалы), ориентация всех программ на работу с рынком труда и постоянно меняющимися потребностями работодателей. Поддержка создания региональной сети «учебных фабрик». </w:t>
      </w:r>
    </w:p>
    <w:p w:rsidR="00724A84" w:rsidRPr="00832845" w:rsidRDefault="00724A84" w:rsidP="00E53DCD">
      <w:pPr>
        <w:pStyle w:val="aff2"/>
        <w:spacing w:line="360" w:lineRule="auto"/>
        <w:ind w:left="0" w:firstLine="709"/>
        <w:rPr>
          <w:rFonts w:ascii="PT Astra Serif" w:hAnsi="PT Astra Serif"/>
          <w:highlight w:val="none"/>
        </w:rPr>
      </w:pPr>
      <w:r w:rsidRPr="00832845">
        <w:rPr>
          <w:rFonts w:ascii="PT Astra Serif" w:hAnsi="PT Astra Serif"/>
          <w:highlight w:val="none"/>
        </w:rPr>
        <w:t>Поддержка и отработка модели территориальной интеграции научно-образовательного комплекса  «Большой Томский университет», реализации пилотных проектов и инициатив.</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Создание Межуниверситетского многофункционального студенческого кампуса на левом берегу реки Томи </w:t>
      </w:r>
      <w:r w:rsidR="00BB1DD6">
        <w:rPr>
          <w:rFonts w:ascii="PT Astra Serif" w:hAnsi="PT Astra Serif"/>
          <w:highlight w:val="none"/>
        </w:rPr>
        <w:t>–</w:t>
      </w:r>
      <w:r w:rsidRPr="00832845">
        <w:rPr>
          <w:rFonts w:ascii="PT Astra Serif" w:hAnsi="PT Astra Serif"/>
          <w:highlight w:val="none"/>
        </w:rPr>
        <w:t xml:space="preserve"> территории генерации знаний, объединяющих общежития для 10 тысяч иностранных студентов, центры разработок крупных индустриальных партнеров, исследовательские лаборатории образовательных организаций высшего образования и академических научных организаций, среду для креативных индустрий и малого бизнеса.</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Продолжение реализации мероприятий, направленных на разработку и распространение практик инклюзивного образования и развитие инклюзивной среды для всех обучающихся независимо от их физических, интеллектуальных, социальных, эмоциональных и других особенностей, в сферах среднего профессионального и высшего образования.</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Продолжение реализации мероприятий, направленных на обеспечение доступности общежитий и аудиторного фонда в учреждениях общего, среднего профессионального и высшего образования.</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По результатам реализации мероприятий в рамках настоящей задачи в Томской области будет сформирована гибкая система образования, способная быстро адаптироваться, сохранять устойчивость, эффективно использовать новые технологии, в том числе цифровые, и за счет этого обеспечивать возможности для обучения всех категорий граждан в течение всей жизни. Так Томская область сохранит позиции одного из национальных лидеров в сфере образования в долгосрочном периоде.</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Индикаторами выполнения задачи станут рост обеспеченности детей дошкольного возраста местами в дошкольных образовательных организациях с 720 мест на 1000 детей в 2020 г. до 801 мест на 1000 детей в 2030 г., рост доли детей в возрасте от 5 до 18 лет, охваченных услугами дополнительного образования, на 48,62% к 2030 году по отношению к уровню 2020 г., рост уровня образования с 60,3% в 2020 г. до 62,2% в 2030 г.</w:t>
      </w:r>
    </w:p>
    <w:p w:rsidR="00724A84" w:rsidRPr="00832845" w:rsidRDefault="00724A84" w:rsidP="00E53DCD">
      <w:pPr>
        <w:pStyle w:val="3"/>
        <w:tabs>
          <w:tab w:val="left" w:pos="1134"/>
        </w:tabs>
        <w:spacing w:before="0" w:line="360" w:lineRule="auto"/>
        <w:ind w:firstLine="709"/>
        <w:rPr>
          <w:rFonts w:ascii="PT Astra Serif" w:hAnsi="PT Astra Serif"/>
          <w:szCs w:val="24"/>
          <w:highlight w:val="none"/>
        </w:rPr>
      </w:pPr>
      <w:bookmarkStart w:id="59" w:name="_Toc73375067"/>
      <w:r w:rsidRPr="00832845">
        <w:rPr>
          <w:rFonts w:ascii="PT Astra Serif" w:hAnsi="PT Astra Serif"/>
          <w:szCs w:val="24"/>
          <w:highlight w:val="none"/>
        </w:rPr>
        <w:t>Задача 3.3. Содействовать развитию строительного комплекса, повышению качества жилищных условий, доступности жилья и качества городской среды</w:t>
      </w:r>
      <w:bookmarkEnd w:id="59"/>
    </w:p>
    <w:p w:rsidR="00724A84" w:rsidRPr="00832845" w:rsidRDefault="00724A84" w:rsidP="00E53DCD">
      <w:pPr>
        <w:tabs>
          <w:tab w:val="left" w:pos="0"/>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Строительная отрасль Томской области является локомотивом развития смежных отраслей, а также носит стратегический обеспечивающий характер для других секторов экономики региона. В фокусе региональной политики – обеспечение населения качественным и доступным жильем и современной недвижимостью, в </w:t>
      </w:r>
      <w:r w:rsidR="00BB1DD6">
        <w:rPr>
          <w:rFonts w:ascii="PT Astra Serif" w:hAnsi="PT Astra Serif" w:cs="Times New Roman"/>
          <w:sz w:val="24"/>
          <w:szCs w:val="24"/>
        </w:rPr>
        <w:t>том числе</w:t>
      </w:r>
      <w:r w:rsidRPr="00832845">
        <w:rPr>
          <w:rFonts w:ascii="PT Astra Serif" w:hAnsi="PT Astra Serif" w:cs="Times New Roman"/>
          <w:sz w:val="24"/>
          <w:szCs w:val="24"/>
        </w:rPr>
        <w:t xml:space="preserve"> деловой, спортивной; решение проблем в сфере ветхого и аварийного жилья и ускорение темпов расселения жильцов ветхого жилья; стимулирование развития новых технологий и поддержка местного бизнеса в переходе на новую технологическую базу на всех стадиях жизненного цикла строительных объектов, позволяющую качественно и в срок вводить строительные объекты. </w:t>
      </w:r>
    </w:p>
    <w:p w:rsidR="00724A84" w:rsidRPr="00832845" w:rsidRDefault="00724A84" w:rsidP="00E53DCD">
      <w:pPr>
        <w:tabs>
          <w:tab w:val="left" w:pos="0"/>
          <w:tab w:val="left" w:pos="1134"/>
        </w:tabs>
        <w:spacing w:after="0" w:line="360" w:lineRule="auto"/>
        <w:ind w:firstLine="709"/>
        <w:jc w:val="both"/>
        <w:rPr>
          <w:rFonts w:ascii="PT Astra Serif" w:hAnsi="PT Astra Serif" w:cs="Times New Roman"/>
          <w:strike/>
          <w:sz w:val="24"/>
          <w:szCs w:val="24"/>
        </w:rPr>
      </w:pPr>
      <w:r w:rsidRPr="00832845">
        <w:rPr>
          <w:rFonts w:ascii="PT Astra Serif" w:hAnsi="PT Astra Serif" w:cs="Times New Roman"/>
          <w:sz w:val="24"/>
          <w:szCs w:val="24"/>
        </w:rPr>
        <w:t>Также ключевой задачей развития сектора является формирование и реализация мер поддержки для расширения применения новых подходов в сфере жилищного строительства, позволяющих осуществить переход на новые требования и стандарты проектирования, строительства и девелопмента, комплексного развития территорий. Жилищное строительство должно осуществляться с учетом мероприятий по обеспечению населения объектами социально-культурного назначения (школы, детские дошкольные учреждения, объекты здравоохранения, спорта и т.д.), развитию коммунальной и транспортной инфраструктур.</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Реализация мероприятий, направленных на оказание государственной поддержки по улучшению жилищных условий отдельных категорий граждан, обеспечению доступности и комфортности жилища, формированию качественной жилой среды, стимулированию развития жилищного строительства, способствует положительной динамике по большинству показателей строительного комплекса, включая рост объемов работ, инвестиций в сектор. Кроме того, в регионе улучшается индекс доступности жилья, на муниципальном уровне растет качество благоустройства и городской среды. </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Большая часть населения, экономической и финансовой активности Томской области сосредоточена в городах, и именно качественная городская среда является одним из ключевых критериев конкурентоспособности региона. По индексу качества городской среды регион занимает средние позиции среди регионов СФО. На сегодняшний день городская среда г. Томска обеспечивает большинство форм проведения досуга, если сравнить наиболее популярные типы активностей и категории мест в крупнейших городах СФО (включая объекты культуры и спорта, спортивные площадки, стадионы, кафе и рестораны, магазины).</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Достижение целей по расселению жителей из аварийного жилья и обеспечению их комфортным и доступным жильем на территории Томской области будет реализовано в том числе за счет:</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комплексного многоэтажного, малоэтажного и индивидуального жилищного строительства на территории Томской агломерации;</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применения механизма комплексного развития территории (КРТ), в том числе в границах исторического поселения федерального значения областного центра и использования территорий бывших промышленных предприятий;</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финансирования строительства жилья в рамках госпрограммам через систему государственного заказчика (ОГКУ «Облстройзаказчик»).</w:t>
      </w:r>
    </w:p>
    <w:p w:rsidR="00724A84" w:rsidRPr="00832845" w:rsidRDefault="00724A84" w:rsidP="00E53DCD">
      <w:pPr>
        <w:pStyle w:val="aff2"/>
        <w:numPr>
          <w:ilvl w:val="0"/>
          <w:numId w:val="0"/>
        </w:numPr>
        <w:shd w:val="clear" w:color="auto" w:fill="FFFFFF"/>
        <w:tabs>
          <w:tab w:val="left" w:pos="1134"/>
        </w:tabs>
        <w:spacing w:line="360" w:lineRule="auto"/>
        <w:ind w:firstLine="709"/>
        <w:rPr>
          <w:rFonts w:ascii="PT Astra Serif" w:hAnsi="PT Astra Serif"/>
          <w:highlight w:val="none"/>
        </w:rPr>
      </w:pPr>
      <w:r w:rsidRPr="00832845">
        <w:rPr>
          <w:rFonts w:ascii="PT Astra Serif" w:hAnsi="PT Astra Serif"/>
          <w:highlight w:val="none"/>
        </w:rPr>
        <w:t xml:space="preserve">Достижение целей по стимулированию жилищного строительства на территории Томской области будет реализовано за счет </w:t>
      </w:r>
      <w:r w:rsidRPr="00832845">
        <w:rPr>
          <w:rFonts w:ascii="PT Astra Serif" w:hAnsi="PT Astra Serif"/>
        </w:rPr>
        <w:t>следующих</w:t>
      </w:r>
      <w:r w:rsidRPr="00832845">
        <w:rPr>
          <w:rFonts w:ascii="PT Astra Serif" w:hAnsi="PT Astra Serif"/>
          <w:highlight w:val="none"/>
        </w:rPr>
        <w:t xml:space="preserve"> мероприятий:</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обеспечение земельных участков, предназначенных для жилищного строительства инженерной и социальной инфраструктурой;</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комплексное освоение территорий в целях жилищного строительства;</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реализация проекта «Губернаторская ипотека» на территории Томской области.</w:t>
      </w:r>
    </w:p>
    <w:p w:rsidR="00724A84" w:rsidRPr="00832845" w:rsidRDefault="00724A84" w:rsidP="00E53DCD">
      <w:pPr>
        <w:pStyle w:val="aff2"/>
        <w:numPr>
          <w:ilvl w:val="0"/>
          <w:numId w:val="0"/>
        </w:numPr>
        <w:shd w:val="clear" w:color="auto" w:fill="FFFFFF"/>
        <w:tabs>
          <w:tab w:val="left" w:pos="1134"/>
        </w:tabs>
        <w:spacing w:line="360" w:lineRule="auto"/>
        <w:ind w:firstLine="567"/>
        <w:rPr>
          <w:rFonts w:ascii="PT Astra Serif" w:hAnsi="PT Astra Serif"/>
          <w:highlight w:val="none"/>
        </w:rPr>
      </w:pPr>
      <w:r w:rsidRPr="00832845">
        <w:rPr>
          <w:rFonts w:ascii="PT Astra Serif" w:hAnsi="PT Astra Serif"/>
          <w:highlight w:val="none"/>
        </w:rPr>
        <w:t>Инструментом обеспечения населения доступным комфортным жильем станет реализация жилищных программ на территории Томской области:</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модернизация строительной отрасли Томской области и повышение качества индустриального жилищного строительства;</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улучшение жилищных условий с использованием механизмов ипотечного кредитования;</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обеспечение эффективного использования земель в целях массового жилищного строительства.</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BB1DD6">
        <w:rPr>
          <w:rFonts w:ascii="PT Astra Serif" w:hAnsi="PT Astra Serif" w:cs="Times New Roman"/>
          <w:sz w:val="24"/>
          <w:szCs w:val="24"/>
        </w:rPr>
        <w:t>Реализация проектов по городскому благоустройству будет сопровождаться вовлечением жителей Томской области в мероприятия по развитию городской</w:t>
      </w:r>
      <w:r w:rsidRPr="00832845">
        <w:rPr>
          <w:rFonts w:ascii="PT Astra Serif" w:hAnsi="PT Astra Serif" w:cs="Times New Roman"/>
          <w:sz w:val="24"/>
          <w:szCs w:val="24"/>
        </w:rPr>
        <w:t xml:space="preserve"> среды. </w:t>
      </w:r>
      <w:r w:rsidR="00B056F2" w:rsidRPr="00B056F2">
        <w:rPr>
          <w:rFonts w:ascii="PT Astra Serif" w:hAnsi="PT Astra Serif" w:cs="Times New Roman"/>
          <w:sz w:val="24"/>
          <w:szCs w:val="24"/>
        </w:rPr>
        <w:t>Продолжит развитие</w:t>
      </w:r>
      <w:r w:rsidRPr="00832845">
        <w:rPr>
          <w:rFonts w:ascii="PT Astra Serif" w:hAnsi="PT Astra Serif" w:cs="Times New Roman"/>
          <w:sz w:val="24"/>
          <w:szCs w:val="24"/>
        </w:rPr>
        <w:t xml:space="preserve"> институт волонтеров в сфере преобразования городских пространств, координацию которых осуществляет Центр развития городской среды Томской области.</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Однако для укрепления привлекательности региона для жизни потребуется дополнительный комплекс мероприятий. В Томской области необходимо создать устойчиво развивающийся современный строительный кластер, модернизировать сферу городского хозяйства на основе передовых технологических решений, перейти к новым форматам рынка девелопмента, прежде всего, привлекательных для молодежи. Формирование качественной городской среды должно быть основано на применении стандартов «умного города». </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Необходима реализация дополнительных направлений развития:</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Создание инновационного строительного кластера</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Качественное обновление рынка городской недвижимости</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Современный городской дизайн, охватывающий территорию всей Томской области (создание современной урбанистической среды)</w:t>
      </w:r>
    </w:p>
    <w:p w:rsidR="00724A84" w:rsidRPr="00832845" w:rsidRDefault="00724A84" w:rsidP="00E53DCD">
      <w:pPr>
        <w:tabs>
          <w:tab w:val="left" w:pos="1134"/>
        </w:tabs>
        <w:spacing w:after="0" w:line="360" w:lineRule="auto"/>
        <w:ind w:firstLine="709"/>
        <w:jc w:val="both"/>
        <w:rPr>
          <w:rFonts w:ascii="PT Astra Serif" w:hAnsi="PT Astra Serif" w:cs="Times New Roman"/>
          <w:b/>
          <w:sz w:val="24"/>
          <w:szCs w:val="24"/>
        </w:rPr>
      </w:pPr>
      <w:r w:rsidRPr="00832845">
        <w:rPr>
          <w:rFonts w:ascii="PT Astra Serif" w:hAnsi="PT Astra Serif" w:cs="Times New Roman"/>
          <w:b/>
          <w:sz w:val="24"/>
          <w:szCs w:val="24"/>
        </w:rPr>
        <w:t xml:space="preserve">Создание инновационного строительного кластера </w:t>
      </w:r>
    </w:p>
    <w:p w:rsidR="00724A84" w:rsidRPr="00BB1DD6" w:rsidRDefault="00724A84" w:rsidP="00E53DCD">
      <w:pPr>
        <w:tabs>
          <w:tab w:val="left" w:pos="1134"/>
        </w:tabs>
        <w:spacing w:after="0" w:line="360" w:lineRule="auto"/>
        <w:ind w:firstLine="709"/>
        <w:jc w:val="both"/>
        <w:rPr>
          <w:rFonts w:ascii="PT Astra Serif" w:hAnsi="PT Astra Serif" w:cs="Times New Roman"/>
          <w:b/>
          <w:sz w:val="24"/>
          <w:szCs w:val="24"/>
        </w:rPr>
      </w:pPr>
      <w:r w:rsidRPr="00832845">
        <w:rPr>
          <w:rFonts w:ascii="PT Astra Serif" w:hAnsi="PT Astra Serif" w:cs="Times New Roman"/>
          <w:sz w:val="24"/>
          <w:szCs w:val="24"/>
        </w:rPr>
        <w:t xml:space="preserve">С 2021 года началось медленное восстановление строительного сектора Томской области после существенного сжатия и перебоев в цепочках поставок с весны 2020 года. Факторами, сдерживающими восстановление сектора, являются: недостаток ресурсов в связи с переходом на режимы проектного финансирования, дефицит земельных ресурсов и качественных современных местных стройматериалов, низкий уровень технологической </w:t>
      </w:r>
      <w:r w:rsidRPr="00BB1DD6">
        <w:rPr>
          <w:rFonts w:ascii="PT Astra Serif" w:hAnsi="PT Astra Serif" w:cs="Times New Roman"/>
          <w:sz w:val="24"/>
          <w:szCs w:val="24"/>
        </w:rPr>
        <w:t>оснащенности, слабая конкуренция со стороны местных компаний, инфраструктурные барьеры. Восстановление в дальнейшем будет поддержано за счет расширения механизмов ипотечных программ.</w:t>
      </w:r>
    </w:p>
    <w:p w:rsidR="00724A84" w:rsidRPr="00832845" w:rsidRDefault="00724A84" w:rsidP="00E53DCD">
      <w:pPr>
        <w:tabs>
          <w:tab w:val="left" w:pos="1134"/>
        </w:tabs>
        <w:spacing w:after="0" w:line="360" w:lineRule="auto"/>
        <w:ind w:firstLine="709"/>
        <w:jc w:val="both"/>
        <w:rPr>
          <w:rFonts w:ascii="PT Astra Serif" w:hAnsi="PT Astra Serif" w:cs="Times New Roman"/>
          <w:b/>
          <w:sz w:val="24"/>
          <w:szCs w:val="24"/>
        </w:rPr>
      </w:pPr>
      <w:r w:rsidRPr="00BB1DD6">
        <w:rPr>
          <w:rFonts w:ascii="PT Astra Serif" w:hAnsi="PT Astra Serif" w:cs="Times New Roman"/>
          <w:sz w:val="24"/>
          <w:szCs w:val="24"/>
        </w:rPr>
        <w:t>Однако, даже</w:t>
      </w:r>
      <w:r w:rsidRPr="00832845">
        <w:rPr>
          <w:rFonts w:ascii="PT Astra Serif" w:hAnsi="PT Astra Serif" w:cs="Times New Roman"/>
          <w:sz w:val="24"/>
          <w:szCs w:val="24"/>
        </w:rPr>
        <w:t xml:space="preserve"> если меры по поддержке строительства будут сохраняться, в долгосрочной перспективе сектору нужна системная модернизация, переход на принципиально новое качество строительства, со снижением затрат и ростом эффективности (производительности труда, уровня технологической оснащенности, себестоимости проектов, прибыльности). Необходимо обеспечить приток новых ресурсов и компетенций. </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Необходима ускоренная технологическая модернизация строительства, переход строительного сектора на новую бизнес-платформу, ключевыми компонентами которой станут: </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Сквозная цифровизация бизнеса, внедрение BIM- и CRM-систем, а также систем удаленного мониторинга площадки, переход к удаленному снабжению, что приведет к экономии на стадии проектирования, планирования, управления, обеспечит быстрый перевод в онлайн системы закупок.</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Развитие центра новых BIM-технологий, совмещающего деятельность по проектированию и решению прикладных задач с образовательной деятельностью и подготовкой специалистов в области дизайна, архитектуры и строительства, а также проведения проектных работ.</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strike/>
          <w:highlight w:val="none"/>
        </w:rPr>
      </w:pPr>
      <w:r w:rsidRPr="00832845">
        <w:rPr>
          <w:rFonts w:ascii="PT Astra Serif" w:hAnsi="PT Astra Serif"/>
          <w:highlight w:val="none"/>
        </w:rPr>
        <w:t>Развитие инструментов и технологий, обеспечивающих комплексное территориальное планирование на базе геоинформационных систем за счет создания специализированного регионального института территориального планирования.</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Переход на модульное и «сухое» строительство на площадке, что сокращает срок строительства, увеличивает производительность труда, снижает долю брака.</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Применение безлюдных, роботизированных технологий строительства, востребованных на удаленных и слабозаселенных территориях.</w:t>
      </w:r>
    </w:p>
    <w:p w:rsidR="007F288D" w:rsidRDefault="00724A84" w:rsidP="007F288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Строительство «устойчивых» зданий и проектов «здоровой» жизни, в соответствии с актуальными потребительскими предпочтениями. </w:t>
      </w:r>
    </w:p>
    <w:p w:rsidR="00724A84" w:rsidRPr="007F288D" w:rsidRDefault="00724A84" w:rsidP="007F288D">
      <w:pPr>
        <w:pStyle w:val="aff2"/>
        <w:shd w:val="clear" w:color="auto" w:fill="FFFFFF"/>
        <w:tabs>
          <w:tab w:val="left" w:pos="1134"/>
        </w:tabs>
        <w:spacing w:line="360" w:lineRule="auto"/>
        <w:ind w:left="0" w:firstLine="709"/>
        <w:rPr>
          <w:rFonts w:ascii="PT Astra Serif" w:hAnsi="PT Astra Serif"/>
          <w:highlight w:val="none"/>
        </w:rPr>
      </w:pPr>
      <w:r w:rsidRPr="007F288D">
        <w:rPr>
          <w:rFonts w:ascii="PT Astra Serif" w:hAnsi="PT Astra Serif"/>
        </w:rPr>
        <w:t>Использование приложений для проверки здоровья персонала.</w:t>
      </w:r>
      <w:r w:rsidR="007F288D" w:rsidRPr="007F288D">
        <w:rPr>
          <w:rFonts w:ascii="PT Astra Serif" w:hAnsi="PT Astra Serif"/>
        </w:rPr>
        <w:t xml:space="preserve"> </w:t>
      </w:r>
      <w:r w:rsidRPr="007F288D">
        <w:rPr>
          <w:rFonts w:ascii="PT Astra Serif" w:hAnsi="PT Astra Serif"/>
        </w:rPr>
        <w:t>В связи с недостаточностью ресурсов регионального бизнеса для проведения модернизации сектора в указанных форматах необходимо создание инновационного строительного кластера, объединяющего усилия ведущих региональных игроков, обеспечивающего обучение, обмен технологиями и успешными практиками с участниками аналогичных инновационных строительных кластеров из других регионов. Кластер станет центром реализации новых разработок, исследований, демонстрационных проектов и обеспечит развитие молодых компаний с новыми технологиями.</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BB1DD6">
        <w:rPr>
          <w:rFonts w:ascii="PT Astra Serif" w:hAnsi="PT Astra Serif" w:cs="Times New Roman"/>
          <w:sz w:val="24"/>
          <w:szCs w:val="24"/>
        </w:rPr>
        <w:t>Для технологического и кадрового обеспечения перехода бизнеса на новую платформу планируется</w:t>
      </w:r>
      <w:r w:rsidRPr="00832845">
        <w:rPr>
          <w:rFonts w:ascii="PT Astra Serif" w:hAnsi="PT Astra Serif" w:cs="Times New Roman"/>
          <w:sz w:val="24"/>
          <w:szCs w:val="24"/>
        </w:rPr>
        <w:t xml:space="preserve"> совместно с профильной </w:t>
      </w:r>
      <w:r w:rsidRPr="00832845">
        <w:rPr>
          <w:rFonts w:ascii="PT Astra Serif" w:eastAsia="Times New Roman" w:hAnsi="PT Astra Serif" w:cs="Times New Roman"/>
          <w:sz w:val="24"/>
          <w:szCs w:val="24"/>
          <w:lang w:eastAsia="ru-RU"/>
        </w:rPr>
        <w:t>образовательной организацией высшего образования</w:t>
      </w:r>
      <w:r w:rsidRPr="00832845">
        <w:rPr>
          <w:rFonts w:ascii="PT Astra Serif" w:hAnsi="PT Astra Serif" w:cs="Times New Roman"/>
          <w:sz w:val="24"/>
          <w:szCs w:val="24"/>
        </w:rPr>
        <w:t xml:space="preserve"> - ТГАСУ реализовать комплекс мероприятий, включающий: создание инжинирингового центра, инкубатора и акселератора строительных стартапов, реализацию инновационных образовательных программ, поддержку создания центра передовых строительных технологий, реализацию деловой программы в «Точке кипения» для участников сектора по передовым строительным технологиям. </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Необходимо поддержать создание системы деловой кооперации в масштабах рынков Сибири: обеспечить региональный маркетинг, участие в строительных консорциумах с лидирующими девелоперскими компаниями округа. </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Консолидация участников инновационного строительного кластера может быть достигнута за счет участия в стратегических проектах, реализуемых в Томской области и значимых на уровне страны. Таким проектом может стать создание межуниверситетского кампуса как имиджевого, построенного с применением передовых строительных технологий и новых материалов. </w:t>
      </w:r>
    </w:p>
    <w:p w:rsidR="00724A84" w:rsidRPr="00832845" w:rsidRDefault="00724A84" w:rsidP="00E53DCD">
      <w:pPr>
        <w:tabs>
          <w:tab w:val="left" w:pos="1134"/>
        </w:tabs>
        <w:spacing w:after="0" w:line="360" w:lineRule="auto"/>
        <w:ind w:firstLine="709"/>
        <w:jc w:val="both"/>
        <w:rPr>
          <w:rFonts w:ascii="PT Astra Serif" w:hAnsi="PT Astra Serif" w:cs="Times New Roman"/>
          <w:b/>
          <w:sz w:val="24"/>
          <w:szCs w:val="24"/>
        </w:rPr>
      </w:pPr>
      <w:r w:rsidRPr="00832845">
        <w:rPr>
          <w:rFonts w:ascii="PT Astra Serif" w:hAnsi="PT Astra Serif" w:cs="Times New Roman"/>
          <w:b/>
          <w:sz w:val="24"/>
          <w:szCs w:val="24"/>
        </w:rPr>
        <w:t xml:space="preserve">Качественное обновление рынка городской недвижимости </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В настоящий момент на рынке жилищного строительства у населения растет запрос на качественное жилье и городскую среду. Необходимо ликвидировать отставание от других городов СФО по качеству, разнообразию и форматам недвижимости. В городе должны возникнуть современные в архитектурном и технологическом плане объекты, привлекательные, прежде всего, для молодежи. Необходимо поддержать приход в регион начинающих архитектурно-строительных компаний, реализующих амбициозные проекты. В рамках решения этой задачи приоритетными мероприятиями становятся: </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Развитие комплексного индивидуального жилищного строительства с применением высококачественных строительных материалов и переходом на современные экологические стандарты, включая развитие сопутствующей инфраструктуры (социальной, инженерной, транспортной). Потребуется обеспечение инструментов поддержки жителей, заинтересованных в приобретении готового жилья.</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Поддержка (субсидии, льготы) реализации модельных архитектурных проектов, в том числе в сфере применения передовых архитектурных решений и новых строительных технологий, цифровизации, модульного домостроения, роботизированных решений, умных систем.</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Поддержка пилотных и демонстрационных проектов, конкурсов для молодых строительных и архитектурных команд с федеральными институтами развития: «Архитекторы.РФ», совместно с ВЭБ.РФ. Создание силами молодых команд модельных проектов в сфере развития основных рынков: «модельный магазин», «модельный дом», «модельный коворкинг».</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Поддержка кадровых проектов в сфере строительных навыков будущего, проектирования новых форматов и управления в сфере недвижимости, совместно с девелоперскими компаниями города, агентством «Молодые профессионалы».</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Развитие новых форматов управления недвижимостью, развитие рынка арендного жилья, жилищных некоммерческих объединений граждан.</w:t>
      </w:r>
    </w:p>
    <w:p w:rsidR="00724A84" w:rsidRPr="00832845" w:rsidRDefault="00724A84" w:rsidP="00E53DCD">
      <w:pPr>
        <w:tabs>
          <w:tab w:val="left" w:pos="1134"/>
        </w:tabs>
        <w:spacing w:after="0" w:line="360" w:lineRule="auto"/>
        <w:ind w:firstLine="709"/>
        <w:jc w:val="both"/>
        <w:rPr>
          <w:rFonts w:ascii="PT Astra Serif" w:hAnsi="PT Astra Serif" w:cs="Times New Roman"/>
          <w:b/>
          <w:sz w:val="24"/>
          <w:szCs w:val="24"/>
        </w:rPr>
      </w:pPr>
      <w:r w:rsidRPr="00832845">
        <w:rPr>
          <w:rFonts w:ascii="PT Astra Serif" w:hAnsi="PT Astra Serif" w:cs="Times New Roman"/>
          <w:b/>
          <w:sz w:val="24"/>
          <w:szCs w:val="24"/>
        </w:rPr>
        <w:t>Современный городской дизайн, охватывающий территорию всей Томской области (создание современной урбанистической среды)</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Развитие городской среды должно затрагивать всю территорию Томской области, с распространением форматов, применимых в зависимости от особенностей и потенциала развития каждой территории:  </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Томская агломерация, включающая Томск, Северск и Томский район – с точки зрения  городской среды должна развиваться, в первую очередь, поддерживая статус образовательного и делового центра.</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Остальные муниципальные образования помимо Томской агломерации – должны развиваться как центры притяжения квалифицированных производственных кадров, территории, комфортные для жизни и насыщенные разными формами проведения досуга. </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Приоритетные мероприятия в рамках направления: </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Поддержка создания городского творческого района в г. Томске (креативного квартала), включая объекты общественных пространств и досуговой инфраструктуры для молодежи. Развитие открытых общественных пространств, «третьих мест» для досуга на свежем воздухе,  организации массовых мероприятий.</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Реализация программы нового городского дизайна во всех населенных пунктах региона, который обеспечит переход к «здоровым» улицам, зданиям, помещениям, продуктам и видам социальной активности.</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Принятие на уровне требований к градостроительной документации принципов ландшафтного, архитектурного, «зеленого» дизайна, удобной логистики и навигации. Пересмотр требований к организации дворовых пространств, транзитных улиц и переходов, внедрение двуязычной навигации улиц (на русском и английском языках).</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Создание на территории всего региона социально ориентированных объектов и пространств на уровне микрорайонов с пешеходной доступностью, в том числе для «постковидной» реабилитации вне дома, </w:t>
      </w:r>
      <w:r w:rsidRPr="00832845">
        <w:rPr>
          <w:rFonts w:ascii="PT Astra Serif" w:hAnsi="PT Astra Serif"/>
        </w:rPr>
        <w:t>включая</w:t>
      </w:r>
      <w:r w:rsidRPr="00832845">
        <w:rPr>
          <w:rFonts w:ascii="PT Astra Serif" w:hAnsi="PT Astra Serif"/>
          <w:highlight w:val="none"/>
        </w:rPr>
        <w:t xml:space="preserve"> парковые зоны для прогулок, в том числе с выделением времени для посещения только пожилых людей; территории для уличного спорта; территории для активной деятельности, в том числе для пожилых; маршруты для прогулок с детьми.</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Реализация мероприятий, направленных на развитие инклюзивной городской среды, удовлетворяющей потребности максимально широкого круга возможных пользователей независимо от физических возможностей, социального, имущественного или иного статуса.</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Перевод социальных объектов, объектов культуры и городской среды на принципы постковидного безопасного дизайна.</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 Осуществление мероприятий, направленных на решение задачи, позволит создать условия для обеспечения качественной жизни, включающие современное доступное жилье и жилищную инфраструктуру, что будет выражаться в росте количества семей, улучшивших свои жилищные условия, с 26,5 тыс. в 2020 г. до 38,0 тыс. в 2030 г., увеличении объема жилищного строительства на 93,36% к 2030 г. по отношению к уровню 2020 г. и приросту индекса качества городской среды с 4% в 2020 году до 54% в 2030 году.</w:t>
      </w:r>
    </w:p>
    <w:p w:rsidR="00724A84" w:rsidRPr="00832845" w:rsidRDefault="00724A84" w:rsidP="00E53DCD">
      <w:pPr>
        <w:pStyle w:val="3"/>
        <w:tabs>
          <w:tab w:val="left" w:pos="1134"/>
        </w:tabs>
        <w:spacing w:before="0" w:line="360" w:lineRule="auto"/>
        <w:ind w:firstLine="709"/>
        <w:rPr>
          <w:rFonts w:ascii="PT Astra Serif" w:hAnsi="PT Astra Serif"/>
          <w:szCs w:val="24"/>
          <w:highlight w:val="none"/>
        </w:rPr>
      </w:pPr>
      <w:bookmarkStart w:id="60" w:name="_Toc73375068"/>
      <w:r w:rsidRPr="00832845">
        <w:rPr>
          <w:rFonts w:ascii="PT Astra Serif" w:hAnsi="PT Astra Serif"/>
          <w:szCs w:val="24"/>
          <w:highlight w:val="none"/>
        </w:rPr>
        <w:t>Задача 3.4. Обеспечить повышение безопасности жизнедеятельности</w:t>
      </w:r>
      <w:bookmarkEnd w:id="60"/>
      <w:r w:rsidRPr="00832845">
        <w:rPr>
          <w:rFonts w:ascii="PT Astra Serif" w:hAnsi="PT Astra Serif"/>
          <w:strike/>
          <w:szCs w:val="24"/>
          <w:highlight w:val="none"/>
        </w:rPr>
        <w:t xml:space="preserve"> </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В фокусе политики Томской области – формирование условий, направленных на обеспечение общественной безопасности и защиту жителей Томской области от чрезвычайных ситуаций. Коллективное и индивидуальное чувство безопасности на территории Томской области является одним из ключевых требований, предъявляемых жителями и гостями региона для жизни, отдыха и работы на территории.</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BB1DD6">
        <w:rPr>
          <w:rFonts w:ascii="PT Astra Serif" w:hAnsi="PT Astra Serif" w:cs="Times New Roman"/>
          <w:sz w:val="24"/>
          <w:szCs w:val="24"/>
        </w:rPr>
        <w:t>На территории Томской области наблюдается около 20 видов опасных природных явлений. В зону подтопления попадает более 80 населенных пунктов. Происходит в среднем 181 лесных пожаров в год, выгорает до 6,6 тыс. га леса.</w:t>
      </w:r>
      <w:r w:rsidR="007F288D" w:rsidRPr="00BB1DD6">
        <w:rPr>
          <w:rFonts w:ascii="PT Astra Serif" w:hAnsi="PT Astra Serif" w:cs="Times New Roman"/>
          <w:sz w:val="24"/>
          <w:szCs w:val="24"/>
        </w:rPr>
        <w:t xml:space="preserve"> </w:t>
      </w:r>
      <w:r w:rsidRPr="00BB1DD6">
        <w:rPr>
          <w:rFonts w:ascii="PT Astra Serif" w:hAnsi="PT Astra Serif" w:cs="Times New Roman"/>
          <w:sz w:val="24"/>
          <w:szCs w:val="24"/>
        </w:rPr>
        <w:t>Из-за опасных</w:t>
      </w:r>
      <w:r w:rsidRPr="00832845">
        <w:rPr>
          <w:rFonts w:ascii="PT Astra Serif" w:hAnsi="PT Astra Serif" w:cs="Times New Roman"/>
          <w:sz w:val="24"/>
          <w:szCs w:val="24"/>
        </w:rPr>
        <w:t xml:space="preserve"> экзогенных геологических процессов происходит или возникает угроза разрушения капитальных построек. </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Благодаря реализуемым регионом мероприятиям ежегодно повышается безопасность жизнедеятельности населения Томской области, снижается преступность, смертность от дорожно-транспортных происшествий, количество населения погибшего или пострадавшего при чрезвычайных ситуациях.</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Ключевой задачей до 2030 года является создание комфортной и безопасной среды во всех населенных пунктах Томской области, в том числе за счет совершенствования охраны общественного порядка, формирования системы стратегических мер, направленных на повышение уровня защиты жителей Томской области от чрезвычайных ситуаций природного и техногенного характера, снижения риска чрезвычайных ситуаций и обеспечения максимальной готовности к ликвидации их последствий. В то же время в современных условиях охрана жизнедеятельности населения дополняется приоритетами по защите населения в сферах информационной, экологической и санитарно-эпидемиологической безопасности. </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Приоритетные мероприятия в рамках направления по обеспечению законности, правопорядка и общественной безопасности: </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eastAsiaTheme="minorHAnsi" w:hAnsi="PT Astra Serif"/>
          <w:lang w:eastAsia="en-US"/>
        </w:rPr>
        <w:t>Д</w:t>
      </w:r>
      <w:r w:rsidRPr="00832845">
        <w:rPr>
          <w:rFonts w:ascii="PT Astra Serif" w:eastAsiaTheme="minorHAnsi" w:hAnsi="PT Astra Serif"/>
          <w:highlight w:val="none"/>
          <w:lang w:eastAsia="en-US"/>
        </w:rPr>
        <w:t>альнейшее развитие аппаратно-программного комплекса «Безопасный город», масштабирование внедрения на базе АПК</w:t>
      </w:r>
      <w:r w:rsidRPr="00832845">
        <w:rPr>
          <w:rFonts w:ascii="PT Astra Serif" w:hAnsi="PT Astra Serif"/>
          <w:highlight w:val="none"/>
        </w:rPr>
        <w:t xml:space="preserve"> «Безопасный город» стационарных, передвижных и мобильных  комплексов  автоматической  фиксации  нарушений  правил  дорожного движения; проведение комплекса мероприятий по мониторингу состояния и </w:t>
      </w:r>
      <w:proofErr w:type="gramStart"/>
      <w:r w:rsidRPr="00832845">
        <w:rPr>
          <w:rFonts w:ascii="PT Astra Serif" w:hAnsi="PT Astra Serif"/>
          <w:highlight w:val="none"/>
        </w:rPr>
        <w:t>ремонта</w:t>
      </w:r>
      <w:proofErr w:type="gramEnd"/>
      <w:r w:rsidRPr="00832845">
        <w:rPr>
          <w:rFonts w:ascii="PT Astra Serif" w:hAnsi="PT Astra Serif"/>
          <w:highlight w:val="none"/>
        </w:rPr>
        <w:t xml:space="preserve"> городских дорог; внедрение технологий умного города в сфере управления городскими транспортными системами.</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strike/>
          <w:highlight w:val="none"/>
        </w:rPr>
      </w:pPr>
      <w:r w:rsidRPr="00832845">
        <w:rPr>
          <w:rFonts w:ascii="PT Astra Serif" w:hAnsi="PT Astra Serif"/>
        </w:rPr>
        <w:t>С</w:t>
      </w:r>
      <w:r w:rsidRPr="00832845">
        <w:rPr>
          <w:rFonts w:ascii="PT Astra Serif" w:hAnsi="PT Astra Serif"/>
          <w:highlight w:val="none"/>
        </w:rPr>
        <w:t>оздание условий для социальной адаптации и реабилитации лиц, больных наркоманией, и лиц, отбывших наказание в местах лишения свободы.</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strike/>
          <w:highlight w:val="none"/>
        </w:rPr>
      </w:pPr>
      <w:r w:rsidRPr="00832845">
        <w:rPr>
          <w:rFonts w:ascii="PT Astra Serif" w:hAnsi="PT Astra Serif"/>
        </w:rPr>
        <w:t>Э</w:t>
      </w:r>
      <w:r w:rsidRPr="00832845">
        <w:rPr>
          <w:rFonts w:ascii="PT Astra Serif" w:hAnsi="PT Astra Serif"/>
          <w:highlight w:val="none"/>
        </w:rPr>
        <w:t>ффективное осуществление профилактики безнадзорности, социальной помощи и реабилитации несовершеннолетних лиц с различными формами и степенью девиации.</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rPr>
        <w:t>О</w:t>
      </w:r>
      <w:r w:rsidRPr="00832845">
        <w:rPr>
          <w:rFonts w:ascii="PT Astra Serif" w:hAnsi="PT Astra Serif"/>
          <w:highlight w:val="none"/>
        </w:rPr>
        <w:t>беспечение развития антинаркотического движения, общественных антинаркотических объединений и организаций.</w:t>
      </w:r>
    </w:p>
    <w:p w:rsidR="00724A84" w:rsidRPr="00832845" w:rsidRDefault="00724A84" w:rsidP="00E53DCD">
      <w:pPr>
        <w:pStyle w:val="aff2"/>
        <w:numPr>
          <w:ilvl w:val="0"/>
          <w:numId w:val="0"/>
        </w:numPr>
        <w:tabs>
          <w:tab w:val="left" w:pos="1134"/>
        </w:tabs>
        <w:spacing w:line="360" w:lineRule="auto"/>
        <w:ind w:firstLine="709"/>
        <w:rPr>
          <w:rFonts w:ascii="PT Astra Serif" w:hAnsi="PT Astra Serif"/>
          <w:highlight w:val="none"/>
        </w:rPr>
      </w:pPr>
      <w:r w:rsidRPr="00832845">
        <w:rPr>
          <w:rFonts w:ascii="PT Astra Serif" w:hAnsi="PT Astra Serif"/>
          <w:highlight w:val="none"/>
        </w:rPr>
        <w:t>Приоритетные мероприятия в рамках направления защиты населения и территории от чрезвычайных ситуаций:</w:t>
      </w:r>
    </w:p>
    <w:p w:rsidR="00724A84" w:rsidRPr="00832845" w:rsidRDefault="00724A84" w:rsidP="00E53DCD">
      <w:pPr>
        <w:pStyle w:val="aff2"/>
        <w:numPr>
          <w:ilvl w:val="0"/>
          <w:numId w:val="32"/>
        </w:numPr>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rPr>
        <w:t>С</w:t>
      </w:r>
      <w:r w:rsidRPr="00832845">
        <w:rPr>
          <w:rFonts w:ascii="PT Astra Serif" w:hAnsi="PT Astra Serif"/>
          <w:highlight w:val="none"/>
        </w:rPr>
        <w:t>оздание эффективной системы безопасности на водных объектах и системы пожарной безопасности Томской области.</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rPr>
        <w:t>О</w:t>
      </w:r>
      <w:r w:rsidRPr="00832845">
        <w:rPr>
          <w:rFonts w:ascii="PT Astra Serif" w:hAnsi="PT Astra Serif"/>
          <w:highlight w:val="none"/>
        </w:rPr>
        <w:t>беспечение готовности системы гражданской обороны к защите населения, материальных и культурных ценностей на территории Томской области от опасностей, возникающих при ведении военных действий или вследствие этих действий.</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rPr>
        <w:t>Э</w:t>
      </w:r>
      <w:r w:rsidRPr="00832845">
        <w:rPr>
          <w:rFonts w:ascii="PT Astra Serif" w:hAnsi="PT Astra Serif"/>
          <w:highlight w:val="none"/>
        </w:rPr>
        <w:t>ффективное осуществление регионального государственного надзора в области защиты населения и территорий от чрезвычайных ситуаций природного и техногенного характера регионального, межмуниципального и муниципального уровня на территории Томской области.</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rPr>
        <w:t>В</w:t>
      </w:r>
      <w:r w:rsidRPr="00832845">
        <w:rPr>
          <w:rFonts w:ascii="PT Astra Serif" w:hAnsi="PT Astra Serif"/>
          <w:highlight w:val="none"/>
        </w:rPr>
        <w:t>ведение повышенных профилактических мер в целях предупреждения и ликвидации чрезвычайных ситуаций природного и техногенного характера, создание условий для гарантированного и качественного выполнения функций в области гражданской обороны и защиты населения и территории от чрезвычайных ситуаций в направлении ключевых аспектов жизнедеятельности региона:</w:t>
      </w:r>
    </w:p>
    <w:p w:rsidR="00724A84" w:rsidRPr="00832845" w:rsidRDefault="00724A84" w:rsidP="00E53DCD">
      <w:pPr>
        <w:pStyle w:val="a3"/>
        <w:spacing w:line="360" w:lineRule="auto"/>
        <w:ind w:left="1418" w:hanging="284"/>
        <w:rPr>
          <w:rFonts w:ascii="PT Astra Serif" w:hAnsi="PT Astra Serif"/>
          <w:highlight w:val="none"/>
        </w:rPr>
      </w:pPr>
      <w:r w:rsidRPr="00832845">
        <w:rPr>
          <w:rFonts w:ascii="PT Astra Serif" w:hAnsi="PT Astra Serif"/>
          <w:highlight w:val="none"/>
        </w:rPr>
        <w:t>меры по совершенствованию деятельности органов управления и сил РСЧС;</w:t>
      </w:r>
    </w:p>
    <w:p w:rsidR="00724A84" w:rsidRPr="00832845" w:rsidRDefault="00724A84" w:rsidP="00E53DCD">
      <w:pPr>
        <w:pStyle w:val="a3"/>
        <w:spacing w:line="360" w:lineRule="auto"/>
        <w:ind w:left="1418" w:hanging="284"/>
        <w:rPr>
          <w:rFonts w:ascii="PT Astra Serif" w:hAnsi="PT Astra Serif"/>
          <w:highlight w:val="none"/>
        </w:rPr>
      </w:pPr>
      <w:r w:rsidRPr="00832845">
        <w:rPr>
          <w:rFonts w:ascii="PT Astra Serif" w:hAnsi="PT Astra Serif"/>
          <w:highlight w:val="none"/>
        </w:rPr>
        <w:t>меры по внедрению комплексных систем обеспечения безопасности жизнедеятельности населения, повышения уровня защиты населения от чрезвычайных ситуаций и внедрения современных технологий и методов при проведении аварийно-спасательных работ;</w:t>
      </w:r>
    </w:p>
    <w:p w:rsidR="00724A84" w:rsidRPr="00832845" w:rsidRDefault="00724A84" w:rsidP="00E53DCD">
      <w:pPr>
        <w:pStyle w:val="a3"/>
        <w:spacing w:line="360" w:lineRule="auto"/>
        <w:ind w:left="1418" w:hanging="284"/>
        <w:rPr>
          <w:rFonts w:ascii="PT Astra Serif" w:hAnsi="PT Astra Serif"/>
          <w:highlight w:val="none"/>
        </w:rPr>
      </w:pPr>
      <w:r w:rsidRPr="00832845">
        <w:rPr>
          <w:rFonts w:ascii="PT Astra Serif" w:hAnsi="PT Astra Serif"/>
          <w:highlight w:val="none"/>
        </w:rPr>
        <w:t>меры по внедрению риск-ориентированного подхода при организации и осуществлении регионального надзора в области защиты населения и территорий от чрезвычайных ситуаций природного и техногенного характера;</w:t>
      </w:r>
    </w:p>
    <w:p w:rsidR="00724A84" w:rsidRPr="00832845" w:rsidRDefault="00724A84" w:rsidP="00E53DCD">
      <w:pPr>
        <w:pStyle w:val="a3"/>
        <w:spacing w:line="360" w:lineRule="auto"/>
        <w:ind w:left="1418" w:hanging="284"/>
        <w:rPr>
          <w:rFonts w:ascii="PT Astra Serif" w:hAnsi="PT Astra Serif"/>
          <w:highlight w:val="none"/>
        </w:rPr>
      </w:pPr>
      <w:r w:rsidRPr="00832845">
        <w:rPr>
          <w:rFonts w:ascii="PT Astra Serif" w:hAnsi="PT Astra Serif"/>
          <w:highlight w:val="none"/>
        </w:rPr>
        <w:t>меры по совершенствованию нормативной правовой базы в области защиты населения и территорий от чрезвычайных ситуаций;</w:t>
      </w:r>
    </w:p>
    <w:p w:rsidR="00724A84" w:rsidRPr="00832845" w:rsidRDefault="00724A84" w:rsidP="00E53DCD">
      <w:pPr>
        <w:pStyle w:val="a4"/>
        <w:shd w:val="clear" w:color="auto" w:fill="FFFFFF"/>
        <w:tabs>
          <w:tab w:val="left" w:pos="1134"/>
        </w:tabs>
        <w:spacing w:line="360" w:lineRule="auto"/>
        <w:ind w:left="1418" w:hanging="284"/>
        <w:rPr>
          <w:rFonts w:ascii="PT Astra Serif" w:hAnsi="PT Astra Serif"/>
          <w:highlight w:val="none"/>
        </w:rPr>
      </w:pPr>
      <w:r w:rsidRPr="00832845">
        <w:rPr>
          <w:rFonts w:ascii="PT Astra Serif" w:hAnsi="PT Astra Serif"/>
          <w:highlight w:val="none"/>
        </w:rPr>
        <w:t>усиление профилактических работ с населением в области гражданской обороны, защиты от чрезвычайных ситуаций;</w:t>
      </w:r>
    </w:p>
    <w:p w:rsidR="00724A84" w:rsidRPr="00832845" w:rsidRDefault="00724A84" w:rsidP="00E53DCD">
      <w:pPr>
        <w:pStyle w:val="a4"/>
        <w:spacing w:line="360" w:lineRule="auto"/>
        <w:rPr>
          <w:rFonts w:ascii="PT Astra Serif" w:hAnsi="PT Astra Serif"/>
          <w:highlight w:val="none"/>
        </w:rPr>
      </w:pPr>
      <w:r w:rsidRPr="00832845">
        <w:rPr>
          <w:rFonts w:ascii="PT Astra Serif" w:hAnsi="PT Astra Serif"/>
          <w:highlight w:val="none"/>
        </w:rPr>
        <w:t>развитие региональной и муниципальных автоматизированных систем централизованного оповещения населения;</w:t>
      </w:r>
    </w:p>
    <w:p w:rsidR="00724A84" w:rsidRPr="00832845" w:rsidRDefault="00724A84" w:rsidP="00E53DCD">
      <w:pPr>
        <w:pStyle w:val="a4"/>
        <w:shd w:val="clear" w:color="auto" w:fill="FFFFFF"/>
        <w:tabs>
          <w:tab w:val="left" w:pos="1134"/>
        </w:tabs>
        <w:spacing w:line="360" w:lineRule="auto"/>
        <w:ind w:left="1418" w:hanging="284"/>
        <w:rPr>
          <w:rFonts w:ascii="PT Astra Serif" w:hAnsi="PT Astra Serif"/>
          <w:highlight w:val="none"/>
        </w:rPr>
      </w:pPr>
      <w:r w:rsidRPr="00832845">
        <w:rPr>
          <w:rFonts w:ascii="PT Astra Serif" w:hAnsi="PT Astra Serif"/>
          <w:highlight w:val="none"/>
        </w:rPr>
        <w:t>поддержание в готовности системы предупреждения и ликвидации чрезвычайных ситуаций, сил и средств пожарной охраны, областной поисково-спасательной службы за счет переоснащения подразделений современной специальной техникой, средствами индивидуальной защиты,  пожарно-техническим вооружением;</w:t>
      </w:r>
    </w:p>
    <w:p w:rsidR="00724A84" w:rsidRPr="00832845" w:rsidRDefault="00724A84" w:rsidP="00E53DCD">
      <w:pPr>
        <w:pStyle w:val="a4"/>
        <w:numPr>
          <w:ilvl w:val="0"/>
          <w:numId w:val="33"/>
        </w:numPr>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мероприятия по уменьшению последствий ЧС:</w:t>
      </w:r>
    </w:p>
    <w:p w:rsidR="00724A84" w:rsidRPr="00832845" w:rsidRDefault="00724A84" w:rsidP="00E53DCD">
      <w:pPr>
        <w:pStyle w:val="a4"/>
        <w:spacing w:line="360" w:lineRule="auto"/>
        <w:rPr>
          <w:rFonts w:ascii="PT Astra Serif" w:hAnsi="PT Astra Serif"/>
          <w:highlight w:val="none"/>
        </w:rPr>
      </w:pPr>
      <w:r w:rsidRPr="00832845">
        <w:rPr>
          <w:rFonts w:ascii="PT Astra Serif" w:hAnsi="PT Astra Serif"/>
          <w:highlight w:val="none"/>
        </w:rPr>
        <w:t xml:space="preserve">подготовка к проведению эвакуации населения из зон возможной ЧС; </w:t>
      </w:r>
    </w:p>
    <w:p w:rsidR="00724A84" w:rsidRPr="00832845" w:rsidRDefault="00724A84" w:rsidP="00E53DCD">
      <w:pPr>
        <w:pStyle w:val="a4"/>
        <w:spacing w:line="360" w:lineRule="auto"/>
        <w:rPr>
          <w:rFonts w:ascii="PT Astra Serif" w:hAnsi="PT Astra Serif"/>
          <w:highlight w:val="none"/>
        </w:rPr>
      </w:pPr>
      <w:r w:rsidRPr="00832845">
        <w:rPr>
          <w:rFonts w:ascii="PT Astra Serif" w:hAnsi="PT Astra Serif"/>
          <w:highlight w:val="none"/>
        </w:rPr>
        <w:t>поддержание в готовности защитных сооружений к укрытию населения и к выдаче СИЗ; создание неснижаемых запасов продукции и материально-технических средств первоочередного жизнеобеспечения.</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proofErr w:type="gramStart"/>
      <w:r w:rsidRPr="00832845">
        <w:rPr>
          <w:rFonts w:ascii="PT Astra Serif" w:hAnsi="PT Astra Serif" w:cs="Times New Roman"/>
          <w:sz w:val="24"/>
          <w:szCs w:val="24"/>
        </w:rPr>
        <w:t>Осуществление мероприятий, направленных на решение задачи, позволит создать персональную безопасную среду для каждого жителя, что будет выражаться в планомерном сокращении количества населения, погибшего и пострадавшего при чрезвычайных ситуациях, с 72 чел. в 2020 г. до 62 чел. к 2030 г., снижении количества зарегистрированных преступлений на 100 тыс. населения с 1611,5  в 2020 г. до 1605  к 2030 г.</w:t>
      </w:r>
      <w:proofErr w:type="gramEnd"/>
    </w:p>
    <w:p w:rsidR="00724A84" w:rsidRPr="00832845" w:rsidRDefault="00724A84" w:rsidP="00E53DCD">
      <w:pPr>
        <w:pStyle w:val="3"/>
        <w:tabs>
          <w:tab w:val="left" w:pos="1134"/>
        </w:tabs>
        <w:spacing w:before="0" w:line="360" w:lineRule="auto"/>
        <w:ind w:firstLine="709"/>
        <w:rPr>
          <w:rFonts w:ascii="PT Astra Serif" w:hAnsi="PT Astra Serif"/>
          <w:szCs w:val="24"/>
          <w:highlight w:val="none"/>
        </w:rPr>
      </w:pPr>
      <w:bookmarkStart w:id="61" w:name="_Toc73375069"/>
      <w:r w:rsidRPr="00832845">
        <w:rPr>
          <w:rFonts w:ascii="PT Astra Serif" w:hAnsi="PT Astra Serif"/>
          <w:szCs w:val="24"/>
          <w:highlight w:val="none"/>
        </w:rPr>
        <w:t>Задача 3.5. Обеспечить развитие физической культуры и спорта, проведение эффективной молодежной политики в Томской области</w:t>
      </w:r>
      <w:bookmarkEnd w:id="61"/>
      <w:r w:rsidRPr="00832845">
        <w:rPr>
          <w:rFonts w:ascii="PT Astra Serif" w:hAnsi="PT Astra Serif"/>
          <w:szCs w:val="24"/>
          <w:highlight w:val="none"/>
        </w:rPr>
        <w:t xml:space="preserve"> </w:t>
      </w:r>
    </w:p>
    <w:p w:rsidR="00724A84" w:rsidRPr="00832845" w:rsidRDefault="00724A84" w:rsidP="00E53DCD">
      <w:pPr>
        <w:tabs>
          <w:tab w:val="left" w:pos="1134"/>
        </w:tabs>
        <w:spacing w:after="0" w:line="360" w:lineRule="auto"/>
        <w:ind w:firstLine="709"/>
        <w:jc w:val="both"/>
        <w:rPr>
          <w:rFonts w:ascii="PT Astra Serif" w:hAnsi="PT Astra Serif" w:cs="Times New Roman"/>
          <w:b/>
          <w:sz w:val="24"/>
          <w:szCs w:val="24"/>
        </w:rPr>
      </w:pPr>
      <w:r w:rsidRPr="00832845">
        <w:rPr>
          <w:rFonts w:ascii="PT Astra Serif" w:hAnsi="PT Astra Serif" w:cs="Times New Roman"/>
          <w:b/>
          <w:sz w:val="24"/>
          <w:szCs w:val="24"/>
        </w:rPr>
        <w:t>Физическая культура и спорт</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В фокусе политики Томской области – создание условий, обеспечивающих равные возможности  жителям Томской области вести здоровый образ жизни, систематически заниматься физической культурой и спортом, и способствующих повышению конкурентоспособности томского спорта.</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С целью развития сферы физической культуры и спорта в регионе активно проводятся официальные региональные, межрегиональные, всероссийские, международные физкультурные мероприятия, в том числе соревнования, для различных категорий и групп населения; реализуются мероприятия Всероссийского физкультурно-спортивного комплекса «Готов к труду и обороне»; томские сборные команды активно участвуют в официальных межрегиональных, всероссийских, международных спортивных соревнованиях; ведется пропаганда физической культуры, спорта и здорового образа жизни. </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В целях создания равных возможностей для занятия спортом реализуются мероприятия по капитальному ремонту и строительству объектов спорта в муниципальных образованиях.</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Приоритетными мероприятиями в сфере развития физической культуры и спорта в Томской области до 2030 года являются:</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реализация мероприятий, направленных на повышение интереса жителей Томской области к участию в официальных физкультурных мероприятиях, повышение организационного уровня и престижа официальных физкультурных мероприятий;</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реализация мероприятий, направленных на популяризацию Всероссийского физкультурно-спортивного комплекса «Готов к труду и обороне, совершенствование системы поощрения лиц, выполнивших нормативы испытаний (тестов) на знаки отличия ГТО, внедрение соревновательных элементов в систему ГТО;</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установление эффективной коммуникации с различными целевыми аудиториями для адресной мотивации населения к физическому развитию и повышение степени информированности и уровня знаний по вопросам физической культуры и спорта среди населения, совершенствование информационного обеспечения деятельности в сфере физической культуры и спорта в средствах массовой информации, информационно-телекоммуникационной сети «Интернет», социальных сетях;</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совершенствование материально-технической базы физической культуры и спорта – приобретение оборудования, инвентаря и экипировки; создание спортивных площадок; капитальный ремонт спортивных сооружений; строительство физкультурно-оздоровительных комплексов;</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проведение на высоком организационном уровне крупных всероссийских и международных спортивных мероприятий, а также выработка и реализация системного подхода к проведению на территории Томской области крупных спортивных мероприятий различного уровня и эффективному их управлению;</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совершенствование системы спортивной подготовки детей и молодежи, а также формирование условий для развития школьного и студенческого спорта;</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создание необходимых материально-технических и организационных условий для вхождения спортсменов Томской области в составы спортивных сборных команд России для участия в Чемпионатах мира и Европы, Олимпийских играх, Паралимпийских и Сурдлимпийских играх;</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разработка системы дистанционного проведения физкультурных и спортивных мероприятий;</w:t>
      </w:r>
    </w:p>
    <w:p w:rsidR="00724A84" w:rsidRPr="00832845" w:rsidRDefault="00724A84" w:rsidP="00E53DCD">
      <w:pPr>
        <w:pStyle w:val="aff2"/>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обеспечение доступа социально ориентированных некоммерческих организаций к предоставлению услуг в рамках государственной программы в сфере физической культуры и спорта в Томской области;</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проведение регулярных исследований уровня физической подготовленности населения, в том числе в рамках ГТО (в том числе с использованием результатов диспансеризации населения);  </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содействие развитию корпоративного спорта (в том числе за счет развития системы корпоративных соревнований и стимулирования работодателей); </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совершенствование подхода к управлению спортивной инфраструктурой, в том числе на этапах планирования, проектирования и эксплуатации;  </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совершенствование нормативно-правовой базы для развития сферы физической культуры и спорта; </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совершенствование процесса сбора, анализа и управления данными, увеличение эффективности и скорости принятия управленческих решений с использованием цифровых технологий в области физической культуры и спорта.</w:t>
      </w:r>
    </w:p>
    <w:p w:rsidR="007F288D" w:rsidRDefault="007F288D" w:rsidP="00E53DCD">
      <w:pPr>
        <w:tabs>
          <w:tab w:val="left" w:pos="1134"/>
        </w:tabs>
        <w:spacing w:after="0" w:line="360" w:lineRule="auto"/>
        <w:ind w:firstLine="709"/>
        <w:jc w:val="both"/>
        <w:rPr>
          <w:rFonts w:ascii="PT Astra Serif" w:hAnsi="PT Astra Serif" w:cs="Times New Roman"/>
          <w:b/>
          <w:sz w:val="24"/>
          <w:szCs w:val="24"/>
        </w:rPr>
      </w:pPr>
    </w:p>
    <w:p w:rsidR="007F288D" w:rsidRDefault="007F288D" w:rsidP="00E53DCD">
      <w:pPr>
        <w:tabs>
          <w:tab w:val="left" w:pos="1134"/>
        </w:tabs>
        <w:spacing w:after="0" w:line="360" w:lineRule="auto"/>
        <w:ind w:firstLine="709"/>
        <w:jc w:val="both"/>
        <w:rPr>
          <w:rFonts w:ascii="PT Astra Serif" w:hAnsi="PT Astra Serif" w:cs="Times New Roman"/>
          <w:b/>
          <w:sz w:val="24"/>
          <w:szCs w:val="24"/>
        </w:rPr>
      </w:pPr>
    </w:p>
    <w:p w:rsidR="00724A84" w:rsidRPr="00832845" w:rsidRDefault="00724A84" w:rsidP="00E53DCD">
      <w:pPr>
        <w:tabs>
          <w:tab w:val="left" w:pos="1134"/>
        </w:tabs>
        <w:spacing w:after="0" w:line="360" w:lineRule="auto"/>
        <w:ind w:firstLine="709"/>
        <w:jc w:val="both"/>
        <w:rPr>
          <w:rFonts w:ascii="PT Astra Serif" w:hAnsi="PT Astra Serif" w:cs="Times New Roman"/>
          <w:b/>
          <w:sz w:val="24"/>
          <w:szCs w:val="24"/>
        </w:rPr>
      </w:pPr>
      <w:r w:rsidRPr="00832845">
        <w:rPr>
          <w:rFonts w:ascii="PT Astra Serif" w:hAnsi="PT Astra Serif" w:cs="Times New Roman"/>
          <w:b/>
          <w:sz w:val="24"/>
          <w:szCs w:val="24"/>
        </w:rPr>
        <w:t>Молодежная политика</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В фокусе молодежной политики Томской области – создание условий для успешной социализации, самореализации и профессионального развития молодежи в приоритетных областях: наука, технологическое предпринимательство, социальная работа и волонтерство.</w:t>
      </w:r>
    </w:p>
    <w:p w:rsidR="00724A84" w:rsidRPr="00832845" w:rsidRDefault="00724A84" w:rsidP="00E53DCD">
      <w:pPr>
        <w:tabs>
          <w:tab w:val="left" w:pos="1134"/>
        </w:tabs>
        <w:spacing w:after="0" w:line="360" w:lineRule="auto"/>
        <w:ind w:firstLine="709"/>
        <w:jc w:val="both"/>
        <w:rPr>
          <w:rFonts w:ascii="PT Astra Serif" w:hAnsi="PT Astra Serif" w:cs="Times New Roman"/>
          <w:strike/>
          <w:sz w:val="24"/>
          <w:szCs w:val="24"/>
        </w:rPr>
      </w:pPr>
      <w:r w:rsidRPr="00832845">
        <w:rPr>
          <w:rFonts w:ascii="PT Astra Serif" w:hAnsi="PT Astra Serif" w:cs="Times New Roman"/>
          <w:sz w:val="24"/>
          <w:szCs w:val="24"/>
        </w:rPr>
        <w:t>В регионе ведется активная работа по вовлечению молодежи в волонтерское движение, число волонтеров ежегодно растет. С целью поддержки и развития добровольческих инициатив жителей создан Ресурсный центр развития добровольчества Томской области «Бумеранг Добра 70».</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 Ведущими направлениями в сфере молодежной политики до 2030 года станут вовлечение в добровольческую (волонтерскую) деятельность, выявление и поддержка молодежных инициатив. </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Приоритетные мероприятия, направленные на решение этих задач:</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формирование системы поддержки добровольческой (волонтерской) деятельности на базе Ресурсного центра развития добровольчества Томской области «Бумеранг добра 70»;</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проведение ежегодных рекламных кампаний по популяризации добровольчества;</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усиление информационной, методической и экспертной поддержки молодых людей, участвующих в грантовых конкурсах федерального уровня с целью привлечения федерального финансирования молодежных проектов, реализующихся на территории региона;</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усиление информационного сопровождения молодежной политики в социальных сетях;</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сохранение программы «мобильности» молодежи (финансовая поддержка от региона в части проезда на главные молодежные события страны);</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поддержка программ и проектов для молодежи сельских территорий и малых городов;</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поддержка самоуправления и самоорганизации в ученических, студенческих и трудовых коллективах.</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proofErr w:type="gramStart"/>
      <w:r w:rsidRPr="00832845">
        <w:rPr>
          <w:rFonts w:ascii="PT Astra Serif" w:hAnsi="PT Astra Serif" w:cs="Times New Roman"/>
          <w:sz w:val="24"/>
          <w:szCs w:val="24"/>
        </w:rPr>
        <w:t>В результате к 2030 г. будет создана система и отработаны инструменты, обеспечивающие успешную социализацию и самореализацию молодежи (в т.ч. профессиональную самореализацию) и позволяющие молодым жителям Томской области  стать активными участниками регионального развития, а также будет сформирована насыщенная спортивной инфраструктурой и событиями среда для поддержания физического здоровья населения.</w:t>
      </w:r>
      <w:proofErr w:type="gramEnd"/>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Индикаторами выполнения задачи станут рост доли граждан, систематически занимающихся физической культурой и спортом, с 41,8% в 2020 г. до 70% к 2030 г. и рост общей численности граждан, вовлеченных центрами (сообществами, объединениями) поддержки добровольчества (волонтерства) на базе образовательных организаций, некоммерческих организаций, государственных и муниципальных учреждений в добровольческую (волонтерскую) деятельность, с 32 тыс. чел. в 2020 г. до 147,9 тыс. чел. в 2030 г.</w:t>
      </w:r>
    </w:p>
    <w:p w:rsidR="00724A84" w:rsidRPr="00832845" w:rsidRDefault="00724A84" w:rsidP="00E53DCD">
      <w:pPr>
        <w:pStyle w:val="3"/>
        <w:tabs>
          <w:tab w:val="left" w:pos="1134"/>
        </w:tabs>
        <w:spacing w:before="0" w:line="360" w:lineRule="auto"/>
        <w:ind w:firstLine="709"/>
        <w:rPr>
          <w:rFonts w:ascii="PT Astra Serif" w:hAnsi="PT Astra Serif"/>
          <w:szCs w:val="24"/>
          <w:highlight w:val="none"/>
        </w:rPr>
      </w:pPr>
      <w:bookmarkStart w:id="62" w:name="_Toc73375070"/>
      <w:r w:rsidRPr="00832845">
        <w:rPr>
          <w:rFonts w:ascii="PT Astra Serif" w:hAnsi="PT Astra Serif"/>
          <w:szCs w:val="24"/>
          <w:highlight w:val="none"/>
        </w:rPr>
        <w:t>Задача 3.6. Содействовать развитию эффективного рынка труда  и кадровому обеспечению экономики Томской области</w:t>
      </w:r>
      <w:bookmarkEnd w:id="62"/>
    </w:p>
    <w:p w:rsidR="00724A84" w:rsidRPr="00832845" w:rsidRDefault="00724A84" w:rsidP="00E53DCD">
      <w:pPr>
        <w:tabs>
          <w:tab w:val="left" w:pos="549"/>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В фокусе политики Томской области – развитие гибкого рынка труда, обеспечение трансформации структуры занятости с повышением доли новых и перспективных профессий, востребованных новыми секторами экономики, создание лучших условий труда (включая разнообразие форм занятости, гибридные форматы оффлайн и дистанционной работы), обеспечение качественного миграционного прироста, включая создание возможностей социально-культурной адаптации. Другим значимым направлением для обеспечения занятости населения региона является развитие образовательной инфраструктуры для  бесшовной  смены профессий за счет обучения по дополнительным профессиональным программам, в том числе с использованием мер государственной поддержки. Мероприятия по  развитию рынка труда должны быть направлены на сокращение оттока трудоспособного населения и обеспечение роста реальных располагаемых денежных доходов населения.</w:t>
      </w:r>
    </w:p>
    <w:p w:rsidR="00724A84" w:rsidRPr="00832845" w:rsidRDefault="00724A84" w:rsidP="00E53DCD">
      <w:pPr>
        <w:tabs>
          <w:tab w:val="left" w:pos="549"/>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Численность экономически активного населения Томской области остается на относительно стабильном уровне. Структура занятости характеризует регион как научно-образовательный центр, с долей занятости в отраслях  «Образование» и «Деятельность профессиональная, научная и техническая» (в 2019 году в 10% и 5,1% соответственно). Вместе с тем распределение кадров по отраслям подтверждает статус Томской области как развитого промышленного региона (наблюдается рост доли занятых в сфере «Обрабатывающие производства» составляет 12,8%, и «Добыча полезных ископаемых» - 2,5%). Число занятых в сфере «Деятельность в области информации и связи» не менялось (доля занятых сохраняется на уровне 2,0%). При этом в сферах «Деятельность гостиниц и предприятий общественного питания», «Деятельность в области культуры, спорта, организации досуга и развлечений» в период 2018-2019 гг. число занятых росло, а доля данных сфер в структуре занятости составила около 4,7%.</w:t>
      </w:r>
    </w:p>
    <w:p w:rsidR="00724A84" w:rsidRPr="00832845" w:rsidRDefault="00724A84" w:rsidP="00E53DCD">
      <w:pPr>
        <w:tabs>
          <w:tab w:val="left" w:pos="549"/>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Анализ динамики ключевых показателей позволяет оценить обеспеченность отраслей Томской области кадрами, результаты представлены в таблице 8.</w:t>
      </w:r>
    </w:p>
    <w:p w:rsidR="00724A84" w:rsidRPr="00832845" w:rsidRDefault="00724A84" w:rsidP="00E53DCD">
      <w:pPr>
        <w:tabs>
          <w:tab w:val="left" w:pos="549"/>
          <w:tab w:val="left" w:pos="1134"/>
        </w:tabs>
        <w:spacing w:after="0" w:line="360" w:lineRule="auto"/>
        <w:ind w:firstLine="709"/>
        <w:jc w:val="both"/>
        <w:rPr>
          <w:rFonts w:ascii="PT Astra Serif" w:hAnsi="PT Astra Serif" w:cs="Times New Roman"/>
          <w:sz w:val="24"/>
          <w:szCs w:val="24"/>
          <w:vertAlign w:val="superscript"/>
        </w:rPr>
      </w:pPr>
      <w:r w:rsidRPr="00832845">
        <w:rPr>
          <w:rFonts w:ascii="PT Astra Serif" w:hAnsi="PT Astra Serif" w:cs="Times New Roman"/>
          <w:sz w:val="24"/>
          <w:szCs w:val="24"/>
        </w:rPr>
        <w:t>Таблица 8 - Кадровая обеспеченность отраслей Томской области 2018-2019 гг.</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600" w:firstRow="0" w:lastRow="0" w:firstColumn="0" w:lastColumn="0" w:noHBand="1" w:noVBand="1"/>
      </w:tblPr>
      <w:tblGrid>
        <w:gridCol w:w="3402"/>
        <w:gridCol w:w="1465"/>
        <w:gridCol w:w="1545"/>
        <w:gridCol w:w="1330"/>
        <w:gridCol w:w="1618"/>
      </w:tblGrid>
      <w:tr w:rsidR="00724A84" w:rsidRPr="00832845" w:rsidTr="00F657A3">
        <w:trPr>
          <w:trHeight w:val="1331"/>
          <w:tblHeader/>
          <w:jc w:val="center"/>
        </w:trPr>
        <w:tc>
          <w:tcPr>
            <w:tcW w:w="3402"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b/>
                <w:sz w:val="20"/>
                <w:szCs w:val="20"/>
              </w:rPr>
            </w:pPr>
            <w:r w:rsidRPr="00832845">
              <w:rPr>
                <w:rFonts w:ascii="PT Astra Serif" w:hAnsi="PT Astra Serif" w:cs="Times New Roman"/>
                <w:b/>
                <w:sz w:val="20"/>
                <w:szCs w:val="20"/>
              </w:rPr>
              <w:t>Отрасль (по ОКВЭД)</w:t>
            </w:r>
          </w:p>
        </w:tc>
        <w:tc>
          <w:tcPr>
            <w:tcW w:w="1465"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b/>
                <w:sz w:val="20"/>
                <w:szCs w:val="20"/>
              </w:rPr>
            </w:pPr>
            <w:r w:rsidRPr="00832845">
              <w:rPr>
                <w:rFonts w:ascii="PT Astra Serif" w:hAnsi="PT Astra Serif" w:cs="Times New Roman"/>
                <w:b/>
                <w:sz w:val="20"/>
                <w:szCs w:val="20"/>
              </w:rPr>
              <w:t>Изменение численности занятых, тыс. чел. 2018-2019 гг.</w:t>
            </w:r>
          </w:p>
        </w:tc>
        <w:tc>
          <w:tcPr>
            <w:tcW w:w="1545"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b/>
                <w:sz w:val="20"/>
                <w:szCs w:val="20"/>
              </w:rPr>
            </w:pPr>
            <w:r w:rsidRPr="00832845">
              <w:rPr>
                <w:rFonts w:ascii="PT Astra Serif" w:hAnsi="PT Astra Serif" w:cs="Times New Roman"/>
                <w:b/>
                <w:sz w:val="20"/>
                <w:szCs w:val="20"/>
              </w:rPr>
              <w:t>Доля занятых в отрасли от общей численности занятых, 2019 г, %</w:t>
            </w:r>
          </w:p>
        </w:tc>
        <w:tc>
          <w:tcPr>
            <w:tcW w:w="1330"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b/>
                <w:sz w:val="20"/>
                <w:szCs w:val="20"/>
              </w:rPr>
            </w:pPr>
            <w:r w:rsidRPr="00832845">
              <w:rPr>
                <w:rFonts w:ascii="PT Astra Serif" w:hAnsi="PT Astra Serif" w:cs="Times New Roman"/>
                <w:b/>
                <w:sz w:val="20"/>
                <w:szCs w:val="20"/>
              </w:rPr>
              <w:t>Изменение доли занятых, 2018-2019 гг., %</w:t>
            </w:r>
          </w:p>
        </w:tc>
        <w:tc>
          <w:tcPr>
            <w:tcW w:w="1618"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b/>
                <w:sz w:val="20"/>
                <w:szCs w:val="20"/>
                <w:vertAlign w:val="superscript"/>
              </w:rPr>
            </w:pPr>
            <w:r w:rsidRPr="00832845">
              <w:rPr>
                <w:rFonts w:ascii="PT Astra Serif" w:hAnsi="PT Astra Serif" w:cs="Times New Roman"/>
                <w:b/>
                <w:sz w:val="20"/>
                <w:szCs w:val="20"/>
              </w:rPr>
              <w:t>Кадровая обеспеченность отрасли в сравнении со средними по Российской Федерации и СФО</w:t>
            </w:r>
          </w:p>
        </w:tc>
      </w:tr>
      <w:tr w:rsidR="00724A84" w:rsidRPr="00832845" w:rsidTr="00F657A3">
        <w:trPr>
          <w:trHeight w:val="194"/>
          <w:jc w:val="center"/>
        </w:trPr>
        <w:tc>
          <w:tcPr>
            <w:tcW w:w="3402"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Всего занятых</w:t>
            </w:r>
          </w:p>
        </w:tc>
        <w:tc>
          <w:tcPr>
            <w:tcW w:w="1465"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 xml:space="preserve">-7,1 </w:t>
            </w:r>
          </w:p>
        </w:tc>
        <w:tc>
          <w:tcPr>
            <w:tcW w:w="1545"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100</w:t>
            </w:r>
          </w:p>
        </w:tc>
        <w:tc>
          <w:tcPr>
            <w:tcW w:w="1330"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0</w:t>
            </w:r>
          </w:p>
        </w:tc>
        <w:tc>
          <w:tcPr>
            <w:tcW w:w="1618"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w:t>
            </w:r>
          </w:p>
        </w:tc>
      </w:tr>
      <w:tr w:rsidR="00724A84" w:rsidRPr="00832845" w:rsidTr="00F657A3">
        <w:trPr>
          <w:trHeight w:val="201"/>
          <w:jc w:val="center"/>
        </w:trPr>
        <w:tc>
          <w:tcPr>
            <w:tcW w:w="3402"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Сельское, лесное хозяйство, охота, рыболовство и рыбоводство</w:t>
            </w:r>
          </w:p>
        </w:tc>
        <w:tc>
          <w:tcPr>
            <w:tcW w:w="1465"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+0,17</w:t>
            </w:r>
          </w:p>
        </w:tc>
        <w:tc>
          <w:tcPr>
            <w:tcW w:w="1545"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5,3</w:t>
            </w:r>
          </w:p>
        </w:tc>
        <w:tc>
          <w:tcPr>
            <w:tcW w:w="1330"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+0,1</w:t>
            </w:r>
          </w:p>
        </w:tc>
        <w:tc>
          <w:tcPr>
            <w:tcW w:w="1618"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Средняя</w:t>
            </w:r>
          </w:p>
        </w:tc>
      </w:tr>
      <w:tr w:rsidR="00724A84" w:rsidRPr="00832845" w:rsidTr="00F657A3">
        <w:trPr>
          <w:trHeight w:val="20"/>
          <w:jc w:val="center"/>
        </w:trPr>
        <w:tc>
          <w:tcPr>
            <w:tcW w:w="3402"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Добыча полезных ископаемых</w:t>
            </w:r>
          </w:p>
        </w:tc>
        <w:tc>
          <w:tcPr>
            <w:tcW w:w="1465"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+0,44</w:t>
            </w:r>
          </w:p>
        </w:tc>
        <w:tc>
          <w:tcPr>
            <w:tcW w:w="1545"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2,5</w:t>
            </w:r>
          </w:p>
        </w:tc>
        <w:tc>
          <w:tcPr>
            <w:tcW w:w="1330"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+0,1</w:t>
            </w:r>
          </w:p>
        </w:tc>
        <w:tc>
          <w:tcPr>
            <w:tcW w:w="1618"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выше средней</w:t>
            </w:r>
          </w:p>
        </w:tc>
      </w:tr>
      <w:tr w:rsidR="00724A84" w:rsidRPr="00832845" w:rsidTr="00F657A3">
        <w:trPr>
          <w:trHeight w:val="20"/>
          <w:jc w:val="center"/>
        </w:trPr>
        <w:tc>
          <w:tcPr>
            <w:tcW w:w="3402"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Обрабатывающие производства</w:t>
            </w:r>
          </w:p>
        </w:tc>
        <w:tc>
          <w:tcPr>
            <w:tcW w:w="1465"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-4,5</w:t>
            </w:r>
          </w:p>
        </w:tc>
        <w:tc>
          <w:tcPr>
            <w:tcW w:w="1545"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12,8</w:t>
            </w:r>
          </w:p>
        </w:tc>
        <w:tc>
          <w:tcPr>
            <w:tcW w:w="1330"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-0,7</w:t>
            </w:r>
          </w:p>
        </w:tc>
        <w:tc>
          <w:tcPr>
            <w:tcW w:w="1618"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Средняя</w:t>
            </w:r>
          </w:p>
        </w:tc>
      </w:tr>
      <w:tr w:rsidR="00724A84" w:rsidRPr="00832845" w:rsidTr="00F657A3">
        <w:trPr>
          <w:trHeight w:val="20"/>
          <w:jc w:val="center"/>
        </w:trPr>
        <w:tc>
          <w:tcPr>
            <w:tcW w:w="3402"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Обеспечение электрической энергией, газом и паром; кондиционирование воздуха</w:t>
            </w:r>
          </w:p>
        </w:tc>
        <w:tc>
          <w:tcPr>
            <w:tcW w:w="1465"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-1,58</w:t>
            </w:r>
          </w:p>
        </w:tc>
        <w:tc>
          <w:tcPr>
            <w:tcW w:w="1545"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2,6</w:t>
            </w:r>
          </w:p>
        </w:tc>
        <w:tc>
          <w:tcPr>
            <w:tcW w:w="1330"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-0,3</w:t>
            </w:r>
          </w:p>
        </w:tc>
        <w:tc>
          <w:tcPr>
            <w:tcW w:w="1618"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ниже средней</w:t>
            </w:r>
          </w:p>
        </w:tc>
      </w:tr>
      <w:tr w:rsidR="00724A84" w:rsidRPr="00832845" w:rsidTr="00F657A3">
        <w:trPr>
          <w:trHeight w:val="20"/>
          <w:jc w:val="center"/>
        </w:trPr>
        <w:tc>
          <w:tcPr>
            <w:tcW w:w="3402"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Водоснабжение; водоотведение, организация сбора и утилизации отходов, деятельность по ликвидации загрязнений</w:t>
            </w:r>
          </w:p>
        </w:tc>
        <w:tc>
          <w:tcPr>
            <w:tcW w:w="1465"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-0,69</w:t>
            </w:r>
          </w:p>
        </w:tc>
        <w:tc>
          <w:tcPr>
            <w:tcW w:w="1545"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0,8</w:t>
            </w:r>
          </w:p>
        </w:tc>
        <w:tc>
          <w:tcPr>
            <w:tcW w:w="1330"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-0,1</w:t>
            </w:r>
          </w:p>
        </w:tc>
        <w:tc>
          <w:tcPr>
            <w:tcW w:w="1618"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ниже средней</w:t>
            </w:r>
          </w:p>
        </w:tc>
      </w:tr>
      <w:tr w:rsidR="00724A84" w:rsidRPr="00832845" w:rsidTr="00F657A3">
        <w:trPr>
          <w:trHeight w:val="20"/>
          <w:jc w:val="center"/>
        </w:trPr>
        <w:tc>
          <w:tcPr>
            <w:tcW w:w="3402"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Строительство</w:t>
            </w:r>
          </w:p>
        </w:tc>
        <w:tc>
          <w:tcPr>
            <w:tcW w:w="1465"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+0,28</w:t>
            </w:r>
          </w:p>
        </w:tc>
        <w:tc>
          <w:tcPr>
            <w:tcW w:w="1545"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6,8</w:t>
            </w:r>
          </w:p>
        </w:tc>
        <w:tc>
          <w:tcPr>
            <w:tcW w:w="1330"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+0,2</w:t>
            </w:r>
          </w:p>
        </w:tc>
        <w:tc>
          <w:tcPr>
            <w:tcW w:w="1618"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ниже средней</w:t>
            </w:r>
          </w:p>
        </w:tc>
      </w:tr>
      <w:tr w:rsidR="00724A84" w:rsidRPr="00832845" w:rsidTr="00F657A3">
        <w:trPr>
          <w:trHeight w:val="20"/>
          <w:jc w:val="center"/>
        </w:trPr>
        <w:tc>
          <w:tcPr>
            <w:tcW w:w="3402"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Торговля оптовая и розничная; ремонт автотранспортных средств и мотоциклов</w:t>
            </w:r>
          </w:p>
        </w:tc>
        <w:tc>
          <w:tcPr>
            <w:tcW w:w="1465"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+4,8</w:t>
            </w:r>
          </w:p>
        </w:tc>
        <w:tc>
          <w:tcPr>
            <w:tcW w:w="1545"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19,3</w:t>
            </w:r>
          </w:p>
        </w:tc>
        <w:tc>
          <w:tcPr>
            <w:tcW w:w="1330"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+1,21</w:t>
            </w:r>
          </w:p>
        </w:tc>
        <w:tc>
          <w:tcPr>
            <w:tcW w:w="1618"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ниже средней</w:t>
            </w:r>
          </w:p>
        </w:tc>
      </w:tr>
      <w:tr w:rsidR="00724A84" w:rsidRPr="00832845" w:rsidTr="00F657A3">
        <w:trPr>
          <w:trHeight w:val="20"/>
          <w:jc w:val="center"/>
        </w:trPr>
        <w:tc>
          <w:tcPr>
            <w:tcW w:w="3402"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Транспортировка и хранение</w:t>
            </w:r>
          </w:p>
        </w:tc>
        <w:tc>
          <w:tcPr>
            <w:tcW w:w="1465"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-0,89</w:t>
            </w:r>
          </w:p>
        </w:tc>
        <w:tc>
          <w:tcPr>
            <w:tcW w:w="1545"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7,9</w:t>
            </w:r>
          </w:p>
        </w:tc>
        <w:tc>
          <w:tcPr>
            <w:tcW w:w="1330"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-0,1</w:t>
            </w:r>
          </w:p>
        </w:tc>
        <w:tc>
          <w:tcPr>
            <w:tcW w:w="1618"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ниже средней</w:t>
            </w:r>
          </w:p>
        </w:tc>
      </w:tr>
      <w:tr w:rsidR="00724A84" w:rsidRPr="00832845" w:rsidTr="00F657A3">
        <w:trPr>
          <w:trHeight w:val="20"/>
          <w:jc w:val="center"/>
        </w:trPr>
        <w:tc>
          <w:tcPr>
            <w:tcW w:w="3402"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Деятельность гостиниц и предприятий общественного питания</w:t>
            </w:r>
          </w:p>
        </w:tc>
        <w:tc>
          <w:tcPr>
            <w:tcW w:w="1465"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+1,37</w:t>
            </w:r>
          </w:p>
        </w:tc>
        <w:tc>
          <w:tcPr>
            <w:tcW w:w="1545"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3,5</w:t>
            </w:r>
          </w:p>
        </w:tc>
        <w:tc>
          <w:tcPr>
            <w:tcW w:w="1330"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+0,3</w:t>
            </w:r>
          </w:p>
        </w:tc>
        <w:tc>
          <w:tcPr>
            <w:tcW w:w="1618"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ind w:firstLine="42"/>
              <w:jc w:val="both"/>
              <w:rPr>
                <w:rFonts w:ascii="PT Astra Serif" w:hAnsi="PT Astra Serif" w:cs="Times New Roman"/>
                <w:sz w:val="20"/>
                <w:szCs w:val="20"/>
              </w:rPr>
            </w:pPr>
            <w:r w:rsidRPr="00832845">
              <w:rPr>
                <w:rFonts w:ascii="PT Astra Serif" w:hAnsi="PT Astra Serif" w:cs="Times New Roman"/>
                <w:sz w:val="20"/>
                <w:szCs w:val="20"/>
              </w:rPr>
              <w:t>средняя</w:t>
            </w:r>
          </w:p>
        </w:tc>
      </w:tr>
      <w:tr w:rsidR="00724A84" w:rsidRPr="00832845" w:rsidTr="00F657A3">
        <w:trPr>
          <w:trHeight w:val="20"/>
          <w:jc w:val="center"/>
        </w:trPr>
        <w:tc>
          <w:tcPr>
            <w:tcW w:w="3402"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Деятельность в области информации и связи</w:t>
            </w:r>
          </w:p>
        </w:tc>
        <w:tc>
          <w:tcPr>
            <w:tcW w:w="1465"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-0,18</w:t>
            </w:r>
          </w:p>
        </w:tc>
        <w:tc>
          <w:tcPr>
            <w:tcW w:w="1545"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2,0</w:t>
            </w:r>
          </w:p>
        </w:tc>
        <w:tc>
          <w:tcPr>
            <w:tcW w:w="1330"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-0,01</w:t>
            </w:r>
          </w:p>
        </w:tc>
        <w:tc>
          <w:tcPr>
            <w:tcW w:w="1618"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средняя</w:t>
            </w:r>
          </w:p>
        </w:tc>
      </w:tr>
      <w:tr w:rsidR="00724A84" w:rsidRPr="00832845" w:rsidTr="00F657A3">
        <w:trPr>
          <w:trHeight w:val="20"/>
          <w:jc w:val="center"/>
        </w:trPr>
        <w:tc>
          <w:tcPr>
            <w:tcW w:w="3402"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Деятельность финансовая и страховая</w:t>
            </w:r>
          </w:p>
        </w:tc>
        <w:tc>
          <w:tcPr>
            <w:tcW w:w="1465"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-0,34</w:t>
            </w:r>
          </w:p>
        </w:tc>
        <w:tc>
          <w:tcPr>
            <w:tcW w:w="1545"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1,5</w:t>
            </w:r>
          </w:p>
        </w:tc>
        <w:tc>
          <w:tcPr>
            <w:tcW w:w="1330"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-0,1</w:t>
            </w:r>
          </w:p>
        </w:tc>
        <w:tc>
          <w:tcPr>
            <w:tcW w:w="1618"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средняя</w:t>
            </w:r>
          </w:p>
        </w:tc>
      </w:tr>
      <w:tr w:rsidR="00724A84" w:rsidRPr="00832845" w:rsidTr="00F657A3">
        <w:trPr>
          <w:trHeight w:val="20"/>
          <w:jc w:val="center"/>
        </w:trPr>
        <w:tc>
          <w:tcPr>
            <w:tcW w:w="3402"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Деятельность по операциям с недвижимым имуществом</w:t>
            </w:r>
          </w:p>
        </w:tc>
        <w:tc>
          <w:tcPr>
            <w:tcW w:w="1465"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-1,14</w:t>
            </w:r>
          </w:p>
        </w:tc>
        <w:tc>
          <w:tcPr>
            <w:tcW w:w="1545"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2,1</w:t>
            </w:r>
          </w:p>
        </w:tc>
        <w:tc>
          <w:tcPr>
            <w:tcW w:w="1330"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-0,2</w:t>
            </w:r>
          </w:p>
        </w:tc>
        <w:tc>
          <w:tcPr>
            <w:tcW w:w="1618"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средняя</w:t>
            </w:r>
          </w:p>
        </w:tc>
      </w:tr>
      <w:tr w:rsidR="00724A84" w:rsidRPr="00832845" w:rsidTr="00F657A3">
        <w:trPr>
          <w:trHeight w:val="20"/>
          <w:jc w:val="center"/>
        </w:trPr>
        <w:tc>
          <w:tcPr>
            <w:tcW w:w="3402"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Деятельность профессиональная, научная и техническая</w:t>
            </w:r>
          </w:p>
        </w:tc>
        <w:tc>
          <w:tcPr>
            <w:tcW w:w="1465"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-0,55</w:t>
            </w:r>
          </w:p>
        </w:tc>
        <w:tc>
          <w:tcPr>
            <w:tcW w:w="1545"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5,1</w:t>
            </w:r>
          </w:p>
        </w:tc>
        <w:tc>
          <w:tcPr>
            <w:tcW w:w="1330"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-0,04</w:t>
            </w:r>
          </w:p>
        </w:tc>
        <w:tc>
          <w:tcPr>
            <w:tcW w:w="1618"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выше средней</w:t>
            </w:r>
          </w:p>
        </w:tc>
      </w:tr>
      <w:tr w:rsidR="00724A84" w:rsidRPr="00832845" w:rsidTr="00F657A3">
        <w:trPr>
          <w:trHeight w:val="20"/>
          <w:jc w:val="center"/>
        </w:trPr>
        <w:tc>
          <w:tcPr>
            <w:tcW w:w="3402"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Деятельность административная и сопутствующие дополнительные услуги</w:t>
            </w:r>
          </w:p>
        </w:tc>
        <w:tc>
          <w:tcPr>
            <w:tcW w:w="1465"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+1,17</w:t>
            </w:r>
          </w:p>
        </w:tc>
        <w:tc>
          <w:tcPr>
            <w:tcW w:w="1545"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1,9</w:t>
            </w:r>
          </w:p>
        </w:tc>
        <w:tc>
          <w:tcPr>
            <w:tcW w:w="1330"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+0,2</w:t>
            </w:r>
          </w:p>
        </w:tc>
        <w:tc>
          <w:tcPr>
            <w:tcW w:w="1618"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средняя</w:t>
            </w:r>
          </w:p>
        </w:tc>
      </w:tr>
      <w:tr w:rsidR="00724A84" w:rsidRPr="00832845" w:rsidTr="00F657A3">
        <w:trPr>
          <w:trHeight w:val="20"/>
          <w:jc w:val="center"/>
        </w:trPr>
        <w:tc>
          <w:tcPr>
            <w:tcW w:w="3402"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Государственное управление и обеспечение военной безопасности; социальное обеспечение</w:t>
            </w:r>
          </w:p>
        </w:tc>
        <w:tc>
          <w:tcPr>
            <w:tcW w:w="1465"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-1,55</w:t>
            </w:r>
          </w:p>
        </w:tc>
        <w:tc>
          <w:tcPr>
            <w:tcW w:w="1545"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6,2</w:t>
            </w:r>
          </w:p>
        </w:tc>
        <w:tc>
          <w:tcPr>
            <w:tcW w:w="1330"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-0,2</w:t>
            </w:r>
          </w:p>
        </w:tc>
        <w:tc>
          <w:tcPr>
            <w:tcW w:w="1618"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средняя</w:t>
            </w:r>
          </w:p>
        </w:tc>
      </w:tr>
      <w:tr w:rsidR="00724A84" w:rsidRPr="00832845" w:rsidTr="00F657A3">
        <w:trPr>
          <w:trHeight w:val="20"/>
          <w:jc w:val="center"/>
        </w:trPr>
        <w:tc>
          <w:tcPr>
            <w:tcW w:w="3402"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Образование</w:t>
            </w:r>
          </w:p>
        </w:tc>
        <w:tc>
          <w:tcPr>
            <w:tcW w:w="1465"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-3,46</w:t>
            </w:r>
          </w:p>
        </w:tc>
        <w:tc>
          <w:tcPr>
            <w:tcW w:w="1545"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10,0</w:t>
            </w:r>
          </w:p>
        </w:tc>
        <w:tc>
          <w:tcPr>
            <w:tcW w:w="1330"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-0,5</w:t>
            </w:r>
          </w:p>
        </w:tc>
        <w:tc>
          <w:tcPr>
            <w:tcW w:w="1618"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выше средней</w:t>
            </w:r>
          </w:p>
        </w:tc>
      </w:tr>
      <w:tr w:rsidR="00724A84" w:rsidRPr="00832845" w:rsidTr="00F657A3">
        <w:trPr>
          <w:trHeight w:val="20"/>
          <w:jc w:val="center"/>
        </w:trPr>
        <w:tc>
          <w:tcPr>
            <w:tcW w:w="3402"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Деятельность в области здравоохранения и социальных услуг</w:t>
            </w:r>
          </w:p>
        </w:tc>
        <w:tc>
          <w:tcPr>
            <w:tcW w:w="1465"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-1,19</w:t>
            </w:r>
          </w:p>
        </w:tc>
        <w:tc>
          <w:tcPr>
            <w:tcW w:w="1545"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6,5</w:t>
            </w:r>
          </w:p>
        </w:tc>
        <w:tc>
          <w:tcPr>
            <w:tcW w:w="1330"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-0,1</w:t>
            </w:r>
          </w:p>
        </w:tc>
        <w:tc>
          <w:tcPr>
            <w:tcW w:w="1618"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ниже средней</w:t>
            </w:r>
          </w:p>
        </w:tc>
      </w:tr>
      <w:tr w:rsidR="00724A84" w:rsidRPr="00832845" w:rsidTr="00F657A3">
        <w:trPr>
          <w:trHeight w:val="20"/>
          <w:jc w:val="center"/>
        </w:trPr>
        <w:tc>
          <w:tcPr>
            <w:tcW w:w="3402"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Деятельность в области культуры, спорта, организации досуга и развлечений</w:t>
            </w:r>
          </w:p>
        </w:tc>
        <w:tc>
          <w:tcPr>
            <w:tcW w:w="1465"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-0,05</w:t>
            </w:r>
          </w:p>
        </w:tc>
        <w:tc>
          <w:tcPr>
            <w:tcW w:w="1545"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1,2</w:t>
            </w:r>
          </w:p>
        </w:tc>
        <w:tc>
          <w:tcPr>
            <w:tcW w:w="1330"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+0,01</w:t>
            </w:r>
          </w:p>
        </w:tc>
        <w:tc>
          <w:tcPr>
            <w:tcW w:w="1618"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ниже средней</w:t>
            </w:r>
          </w:p>
        </w:tc>
      </w:tr>
      <w:tr w:rsidR="00724A84" w:rsidRPr="00832845" w:rsidTr="00F657A3">
        <w:trPr>
          <w:trHeight w:val="20"/>
          <w:jc w:val="center"/>
        </w:trPr>
        <w:tc>
          <w:tcPr>
            <w:tcW w:w="3402"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Предоставление прочих видов услуг</w:t>
            </w:r>
          </w:p>
        </w:tc>
        <w:tc>
          <w:tcPr>
            <w:tcW w:w="1465"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+0,8</w:t>
            </w:r>
          </w:p>
        </w:tc>
        <w:tc>
          <w:tcPr>
            <w:tcW w:w="1545"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2,1</w:t>
            </w:r>
          </w:p>
        </w:tc>
        <w:tc>
          <w:tcPr>
            <w:tcW w:w="1330"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+0,2</w:t>
            </w:r>
          </w:p>
        </w:tc>
        <w:tc>
          <w:tcPr>
            <w:tcW w:w="1618"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hideMark/>
          </w:tcPr>
          <w:p w:rsidR="00724A84" w:rsidRPr="00832845" w:rsidRDefault="00724A84" w:rsidP="002C0530">
            <w:pPr>
              <w:shd w:val="clear" w:color="auto" w:fill="FFFFFF"/>
              <w:tabs>
                <w:tab w:val="left" w:pos="549"/>
                <w:tab w:val="left" w:pos="1134"/>
              </w:tabs>
              <w:spacing w:after="0" w:line="240" w:lineRule="auto"/>
              <w:jc w:val="both"/>
              <w:rPr>
                <w:rFonts w:ascii="PT Astra Serif" w:hAnsi="PT Astra Serif" w:cs="Times New Roman"/>
                <w:sz w:val="20"/>
                <w:szCs w:val="20"/>
              </w:rPr>
            </w:pPr>
            <w:r w:rsidRPr="00832845">
              <w:rPr>
                <w:rFonts w:ascii="PT Astra Serif" w:hAnsi="PT Astra Serif" w:cs="Times New Roman"/>
                <w:sz w:val="20"/>
                <w:szCs w:val="20"/>
              </w:rPr>
              <w:t>средняя</w:t>
            </w:r>
          </w:p>
        </w:tc>
      </w:tr>
    </w:tbl>
    <w:p w:rsidR="00724A84" w:rsidRPr="00BB1DD6" w:rsidRDefault="002C0530" w:rsidP="002C0530">
      <w:pPr>
        <w:pStyle w:val="af8"/>
        <w:tabs>
          <w:tab w:val="left" w:pos="709"/>
          <w:tab w:val="left" w:pos="1134"/>
        </w:tabs>
        <w:spacing w:before="0" w:after="0" w:line="360" w:lineRule="auto"/>
        <w:rPr>
          <w:rFonts w:ascii="PT Astra Serif" w:hAnsi="PT Astra Serif"/>
          <w:sz w:val="24"/>
        </w:rPr>
      </w:pPr>
      <w:r>
        <w:rPr>
          <w:rFonts w:ascii="PT Astra Serif" w:hAnsi="PT Astra Serif"/>
          <w:sz w:val="24"/>
        </w:rPr>
        <w:tab/>
      </w:r>
      <w:r w:rsidR="00724A84" w:rsidRPr="00BB1DD6">
        <w:rPr>
          <w:rFonts w:ascii="PT Astra Serif" w:hAnsi="PT Astra Serif"/>
          <w:sz w:val="24"/>
        </w:rPr>
        <w:t xml:space="preserve">Кадровая обеспеченность выше средней предполагает, что на предприятиях данной отрасли на 15-20% больше кадров, чем на предприятиях Российской Федерации и СФО, при сопоставимой или более высокой производительности труда. При этом на работу в данных секторах требуются специалисты по 3 профессиям из списка 20 самых востребованных профессий Томской области. Средняя кадровая обеспеченность означает, что: на предприятиях данной отрасли число работников в расчёте на организацию в регионе соответствует аналогичным показателям в СФО и Российской Федерации. При этом на работу в данных секторах требуются специалисты по 6 профессиям из списка 20 самых востребованных профессий Томской области. </w:t>
      </w:r>
    </w:p>
    <w:p w:rsidR="00724A84" w:rsidRPr="00BB1DD6" w:rsidRDefault="00724A84" w:rsidP="00E53DCD">
      <w:pPr>
        <w:pStyle w:val="af8"/>
        <w:tabs>
          <w:tab w:val="left" w:pos="1134"/>
        </w:tabs>
        <w:spacing w:before="0" w:after="0" w:line="360" w:lineRule="auto"/>
        <w:ind w:firstLine="709"/>
        <w:rPr>
          <w:rFonts w:ascii="PT Astra Serif" w:hAnsi="PT Astra Serif"/>
          <w:sz w:val="24"/>
        </w:rPr>
      </w:pPr>
      <w:r w:rsidRPr="00BB1DD6">
        <w:rPr>
          <w:rFonts w:ascii="PT Astra Serif" w:hAnsi="PT Astra Serif"/>
          <w:sz w:val="24"/>
        </w:rPr>
        <w:t>Кадровая обеспеченность ниже средней: говорит о том, что</w:t>
      </w:r>
      <w:r w:rsidR="007F288D" w:rsidRPr="00BB1DD6">
        <w:rPr>
          <w:rFonts w:ascii="PT Astra Serif" w:hAnsi="PT Astra Serif"/>
          <w:sz w:val="24"/>
        </w:rPr>
        <w:t xml:space="preserve"> </w:t>
      </w:r>
      <w:r w:rsidRPr="00BB1DD6">
        <w:rPr>
          <w:rFonts w:ascii="PT Astra Serif" w:hAnsi="PT Astra Serif"/>
          <w:sz w:val="24"/>
        </w:rPr>
        <w:t>на предприятиях данной отрасли на 10-15% меньше кадров, чем на предприятиях Российской Федерации и СФО, при сопоставимой производительности труда. При этом на работу в данных секторах требуются специалисты по 11 профессиям из списка 20 самых востребованных профессий Томской области.</w:t>
      </w:r>
    </w:p>
    <w:p w:rsidR="00724A84" w:rsidRPr="00832845" w:rsidRDefault="00724A84" w:rsidP="00E53DCD">
      <w:pPr>
        <w:tabs>
          <w:tab w:val="left" w:pos="549"/>
          <w:tab w:val="left" w:pos="1134"/>
        </w:tabs>
        <w:spacing w:after="0" w:line="360" w:lineRule="auto"/>
        <w:ind w:firstLine="709"/>
        <w:jc w:val="both"/>
        <w:rPr>
          <w:rFonts w:ascii="PT Astra Serif" w:hAnsi="PT Astra Serif" w:cs="Times New Roman"/>
          <w:sz w:val="24"/>
          <w:szCs w:val="24"/>
        </w:rPr>
      </w:pPr>
      <w:r w:rsidRPr="00AE116A">
        <w:rPr>
          <w:rFonts w:ascii="PT Astra Serif" w:hAnsi="PT Astra Serif" w:cs="Times New Roman"/>
          <w:sz w:val="24"/>
          <w:szCs w:val="24"/>
        </w:rPr>
        <w:t xml:space="preserve">Кроме того, по данным опросов бизнеса, руководители предприятий региона </w:t>
      </w:r>
      <w:r w:rsidR="00BB1DD6" w:rsidRPr="00AE116A">
        <w:rPr>
          <w:rFonts w:ascii="PT Astra Serif" w:hAnsi="PT Astra Serif" w:cs="Times New Roman"/>
          <w:sz w:val="24"/>
          <w:szCs w:val="24"/>
        </w:rPr>
        <w:br/>
      </w:r>
      <w:r w:rsidRPr="00AE116A">
        <w:rPr>
          <w:rFonts w:ascii="PT Astra Serif" w:hAnsi="PT Astra Serif" w:cs="Times New Roman"/>
          <w:sz w:val="24"/>
          <w:szCs w:val="24"/>
        </w:rPr>
        <w:t>(в первую очередь экспортно ориентированных, осуществляющих или планирующих выход на международные рынки),  указывают на дополнительную потребность в инженерных и исследовательских кадрах</w:t>
      </w:r>
      <w:r w:rsidRPr="00AE116A">
        <w:rPr>
          <w:rFonts w:ascii="PT Astra Serif" w:hAnsi="PT Astra Serif" w:cs="Times New Roman"/>
          <w:sz w:val="24"/>
          <w:szCs w:val="24"/>
          <w:vertAlign w:val="superscript"/>
        </w:rPr>
        <w:footnoteReference w:id="28"/>
      </w:r>
      <w:r w:rsidRPr="00AE116A">
        <w:rPr>
          <w:rFonts w:ascii="PT Astra Serif" w:hAnsi="PT Astra Serif" w:cs="Times New Roman"/>
          <w:sz w:val="24"/>
          <w:szCs w:val="24"/>
        </w:rPr>
        <w:t>, а также</w:t>
      </w:r>
      <w:r w:rsidRPr="00832845">
        <w:rPr>
          <w:rFonts w:ascii="PT Astra Serif" w:hAnsi="PT Astra Serif" w:cs="Times New Roman"/>
          <w:sz w:val="24"/>
          <w:szCs w:val="24"/>
        </w:rPr>
        <w:t xml:space="preserve"> отмечают трудности, связанные с поиском кадров необходимой квалификации в сфере цифровых технологий</w:t>
      </w:r>
      <w:r w:rsidRPr="00832845">
        <w:rPr>
          <w:rFonts w:ascii="PT Astra Serif" w:hAnsi="PT Astra Serif" w:cs="Times New Roman"/>
          <w:sz w:val="24"/>
          <w:szCs w:val="24"/>
          <w:vertAlign w:val="superscript"/>
        </w:rPr>
        <w:footnoteReference w:id="29"/>
      </w:r>
      <w:r w:rsidRPr="00832845">
        <w:rPr>
          <w:rFonts w:ascii="PT Astra Serif" w:hAnsi="PT Astra Serif" w:cs="Times New Roman"/>
          <w:sz w:val="24"/>
          <w:szCs w:val="24"/>
        </w:rPr>
        <w:t>;</w:t>
      </w:r>
    </w:p>
    <w:p w:rsidR="00724A84" w:rsidRPr="00832845" w:rsidRDefault="00724A84" w:rsidP="00E53DCD">
      <w:pPr>
        <w:tabs>
          <w:tab w:val="left" w:pos="549"/>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По уровню заработной платы регион остается наиболее привлекательным для работы в следующих сферах: «Добыча полезных ископаемых», «Обрабатывающие производства», «Образование», «Деятельность профессиональная, научная и техническая», и менее привлекательным для работы в сферах: «Деятельность административная и сопутствующие дополнительные услуги», «Деятельность в области здравоохранения и социальных услуг».</w:t>
      </w:r>
    </w:p>
    <w:p w:rsidR="00724A84" w:rsidRPr="00832845" w:rsidRDefault="00724A84" w:rsidP="00E53DCD">
      <w:pPr>
        <w:tabs>
          <w:tab w:val="left" w:pos="549"/>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Таким образом, ключевые промышленные сектора Томской области (в т.ч. «Добыча полезных ископаемых», «Обрабатывающие производства») в целом не испытывают дефицита в кадрах, однако для обеспечения интенсивного развития экономики требуется обеспечить рынок специалистами с инженерными и передовыми технологическими компетенциями. Для развития Томской области как комфортного региона с высоким качеством жизни критично развитие социальной сферы, в этой связи актуальна задача по повышению привлекательности сферы услуг и качества городской среды для высококвалифицированных специалистов из других регионов страны и мира.</w:t>
      </w:r>
    </w:p>
    <w:p w:rsidR="00724A84" w:rsidRPr="00832845" w:rsidRDefault="00724A84" w:rsidP="00E53DCD">
      <w:pPr>
        <w:tabs>
          <w:tab w:val="left" w:pos="549"/>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Томская область предпринимает меры активной политики занятости населения, ведет работу по трудоустройству граждан, имеющих инвалидность, развитию социального партнерства, профориентации школьников и студентов, улучшению условий и охраны труда, содействию добровольному переселению соотечественников, проживающих за рубежом, что положительно сказалось на общем уровне безработицы в период 2014-2019 гг. (снижение с 7,6% в 2014 г. до 5,5% в 2019 г.).</w:t>
      </w:r>
    </w:p>
    <w:p w:rsidR="00724A84" w:rsidRPr="00832845" w:rsidRDefault="00724A84" w:rsidP="00E53DCD">
      <w:pPr>
        <w:tabs>
          <w:tab w:val="left" w:pos="549"/>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Службы занятости оказывают содействие в подборе и развитии персонала по заказам работодателей с помощью современных электронных сервисов  информационно-аналитической системы Общероссийской базы вакансий «Работа в России» и Интерактивного портала службы занятости населения Томской области. Эффективность работы сервисов выражается в увеличении числа зарегистрированных личных кабинетов работодателей и соискателей.</w:t>
      </w:r>
    </w:p>
    <w:p w:rsidR="00724A84" w:rsidRPr="00832845" w:rsidRDefault="00724A84" w:rsidP="00E53DCD">
      <w:pPr>
        <w:tabs>
          <w:tab w:val="left" w:pos="549"/>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Значимой формой поддержки занятости является содействие самозанятости граждан, которая включает помощь при подготовке документов, составлении бизнес-планов и гранты в размере 100,0 тыс. рублей на открытие собственного дела.</w:t>
      </w:r>
    </w:p>
    <w:p w:rsidR="00724A84" w:rsidRPr="00832845" w:rsidRDefault="00724A84" w:rsidP="00E53DCD">
      <w:pPr>
        <w:tabs>
          <w:tab w:val="left" w:pos="549"/>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Тем не менее, в 2020 году рынок труда как сфера государственного управления столкнулась с серьезными вызовами, которые требуют пересмотра комплекса реализуемых мероприятий, запуска серии новых механизмов развития рынка. С марта 2020 г. в Томской области наблюдался рост безработицы (2020 г. – 8,6%). Баланс рынка труда ухудшился: на рынок вышли квалифицированные работники, а количество вакансий сократилось. </w:t>
      </w:r>
    </w:p>
    <w:p w:rsidR="00724A84" w:rsidRPr="00832845" w:rsidRDefault="00724A84" w:rsidP="00E53DCD">
      <w:pPr>
        <w:tabs>
          <w:tab w:val="left" w:pos="549"/>
          <w:tab w:val="left" w:pos="1134"/>
        </w:tabs>
        <w:spacing w:after="0" w:line="360" w:lineRule="auto"/>
        <w:ind w:firstLine="709"/>
        <w:jc w:val="both"/>
        <w:rPr>
          <w:rFonts w:ascii="PT Astra Serif" w:hAnsi="PT Astra Serif" w:cs="Times New Roman"/>
          <w:sz w:val="24"/>
          <w:szCs w:val="24"/>
        </w:rPr>
      </w:pPr>
      <w:proofErr w:type="gramStart"/>
      <w:r w:rsidRPr="00832845">
        <w:rPr>
          <w:rFonts w:ascii="PT Astra Serif" w:hAnsi="PT Astra Serif" w:cs="Times New Roman"/>
          <w:sz w:val="24"/>
          <w:szCs w:val="24"/>
        </w:rPr>
        <w:t xml:space="preserve">Ситуация на рынке труда в следующие несколько лет будет носить характер системного перехода к новым параметрам.. Проблемы с достойным трудоустройством могут испытывать как  молодежь, в том числе выпускники </w:t>
      </w:r>
      <w:r w:rsidRPr="00832845">
        <w:rPr>
          <w:rFonts w:ascii="PT Astra Serif" w:eastAsia="Times New Roman" w:hAnsi="PT Astra Serif" w:cs="Times New Roman"/>
          <w:sz w:val="24"/>
          <w:szCs w:val="24"/>
          <w:lang w:eastAsia="ru-RU"/>
        </w:rPr>
        <w:t>образовательных организаций высшего образования</w:t>
      </w:r>
      <w:r w:rsidRPr="00832845">
        <w:rPr>
          <w:rFonts w:ascii="PT Astra Serif" w:hAnsi="PT Astra Serif" w:cs="Times New Roman"/>
          <w:sz w:val="24"/>
          <w:szCs w:val="24"/>
        </w:rPr>
        <w:t>, которые ищут первое место работы (39,8% молодых людей Томской области в возрасте 15-40 лет отмечают проблему с трудоустройством как одну из наиболее значимых, вынуждающих их покидать регион</w:t>
      </w:r>
      <w:r w:rsidRPr="00832845">
        <w:rPr>
          <w:rFonts w:ascii="PT Astra Serif" w:hAnsi="PT Astra Serif" w:cs="Times New Roman"/>
          <w:sz w:val="24"/>
          <w:szCs w:val="24"/>
          <w:vertAlign w:val="superscript"/>
        </w:rPr>
        <w:footnoteReference w:id="30"/>
      </w:r>
      <w:r w:rsidRPr="00832845">
        <w:rPr>
          <w:rFonts w:ascii="PT Astra Serif" w:hAnsi="PT Astra Serif" w:cs="Times New Roman"/>
          <w:sz w:val="24"/>
          <w:szCs w:val="24"/>
        </w:rPr>
        <w:t>), так</w:t>
      </w:r>
      <w:proofErr w:type="gramEnd"/>
      <w:r w:rsidRPr="00832845">
        <w:rPr>
          <w:rFonts w:ascii="PT Astra Serif" w:hAnsi="PT Astra Serif" w:cs="Times New Roman"/>
          <w:sz w:val="24"/>
          <w:szCs w:val="24"/>
        </w:rPr>
        <w:t xml:space="preserve"> и квалифицированные специалисты из сервисных отраслей (туризм, развлечения, торговля), работники творческих индустрий, сферы культуры, сервисные рабочие (нефтегазодобыча, строительство). </w:t>
      </w:r>
      <w:r w:rsidRPr="00AE116A">
        <w:rPr>
          <w:rFonts w:ascii="PT Astra Serif" w:hAnsi="PT Astra Serif" w:cs="Times New Roman"/>
          <w:sz w:val="24"/>
          <w:szCs w:val="24"/>
        </w:rPr>
        <w:t>Эффективные инструменты по работе с этими категориями на уровне страны пока не реализованы. Кроме того, рынок труда в связи с событиями 2020 года будет демонстрировать большую волатильность</w:t>
      </w:r>
      <w:r w:rsidRPr="00832845">
        <w:rPr>
          <w:rFonts w:ascii="PT Astra Serif" w:hAnsi="PT Astra Serif" w:cs="Times New Roman"/>
          <w:sz w:val="24"/>
          <w:szCs w:val="24"/>
        </w:rPr>
        <w:t>, чем в предыдущем периоде, в том числе в связи с расширением форм занятости (удаленная работа, неполная неделя, гибкий график и пр.), а также самозанятости, где институциональные параметры учета и управления до конца не сформировались. Задача региона в новых условиях – создать качественный и гибкий рынок труда, с высоким уровнем квалификаций и компетенций.</w:t>
      </w:r>
    </w:p>
    <w:p w:rsidR="00724A84" w:rsidRPr="00832845" w:rsidRDefault="00724A84" w:rsidP="00E53DCD">
      <w:pPr>
        <w:tabs>
          <w:tab w:val="left" w:pos="549"/>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Приоритетные мероприятия развития рынка труда: </w:t>
      </w:r>
    </w:p>
    <w:p w:rsidR="00724A84" w:rsidRPr="00832845" w:rsidRDefault="00724A84" w:rsidP="00E53DCD">
      <w:pPr>
        <w:pStyle w:val="a4"/>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Обеспечение гибкости в новых экономико-социальных условиях. На основе использования цифровых технологий формирование  «персонифицированного» подхода к каждому участнику рынка труда:   </w:t>
      </w:r>
    </w:p>
    <w:p w:rsidR="00724A84" w:rsidRPr="00832845" w:rsidRDefault="00724A84" w:rsidP="00E53DCD">
      <w:pPr>
        <w:pStyle w:val="a4"/>
        <w:numPr>
          <w:ilvl w:val="1"/>
          <w:numId w:val="55"/>
        </w:numPr>
        <w:shd w:val="clear" w:color="auto" w:fill="FFFFFF"/>
        <w:tabs>
          <w:tab w:val="left" w:pos="1276"/>
        </w:tabs>
        <w:spacing w:line="360" w:lineRule="auto"/>
        <w:ind w:left="1276"/>
        <w:rPr>
          <w:rFonts w:ascii="PT Astra Serif" w:hAnsi="PT Astra Serif"/>
          <w:highlight w:val="none"/>
        </w:rPr>
      </w:pPr>
      <w:r w:rsidRPr="00832845">
        <w:rPr>
          <w:rFonts w:ascii="PT Astra Serif" w:hAnsi="PT Astra Serif"/>
          <w:highlight w:val="none"/>
        </w:rPr>
        <w:t>развитие цифровой сервисной платформы по управлению параметрами рынка труда в режиме реального времени, с допуском к сервисам всех сторон рынка - работодателей, сотрудников, лиц находящихся в поиске работы, обучающихся, образовательных организаций, НКО;</w:t>
      </w:r>
    </w:p>
    <w:p w:rsidR="00724A84" w:rsidRPr="00832845" w:rsidRDefault="00724A84" w:rsidP="00E53DCD">
      <w:pPr>
        <w:pStyle w:val="a4"/>
        <w:numPr>
          <w:ilvl w:val="1"/>
          <w:numId w:val="55"/>
        </w:numPr>
        <w:shd w:val="clear" w:color="auto" w:fill="FFFFFF"/>
        <w:tabs>
          <w:tab w:val="left" w:pos="1276"/>
        </w:tabs>
        <w:spacing w:line="360" w:lineRule="auto"/>
        <w:ind w:left="1276"/>
        <w:rPr>
          <w:rFonts w:ascii="PT Astra Serif" w:hAnsi="PT Astra Serif"/>
          <w:highlight w:val="none"/>
        </w:rPr>
      </w:pPr>
      <w:r w:rsidRPr="00832845">
        <w:rPr>
          <w:rFonts w:ascii="PT Astra Serif" w:hAnsi="PT Astra Serif"/>
          <w:highlight w:val="none"/>
        </w:rPr>
        <w:t xml:space="preserve">формирование на основе цифровых моделей системы анализа и прогноза рынка труда, определения потребности в квалификациях и компетенциях в организациях Томской области. Создание передовой аналитической системы движения кадров </w:t>
      </w:r>
      <w:r w:rsidRPr="00832845">
        <w:rPr>
          <w:rFonts w:ascii="PT Astra Serif" w:hAnsi="PT Astra Serif"/>
        </w:rPr>
        <w:t>для</w:t>
      </w:r>
      <w:r w:rsidRPr="00832845">
        <w:rPr>
          <w:rFonts w:ascii="PT Astra Serif" w:hAnsi="PT Astra Serif"/>
          <w:highlight w:val="none"/>
        </w:rPr>
        <w:t xml:space="preserve"> анализа востребованных профессий и навыков, оценки рисков увольнений, необходимости дополнительного образования;   </w:t>
      </w:r>
    </w:p>
    <w:p w:rsidR="00724A84" w:rsidRPr="00832845" w:rsidRDefault="00724A84" w:rsidP="00E53DCD">
      <w:pPr>
        <w:pStyle w:val="a4"/>
        <w:numPr>
          <w:ilvl w:val="1"/>
          <w:numId w:val="55"/>
        </w:numPr>
        <w:shd w:val="clear" w:color="auto" w:fill="FFFFFF"/>
        <w:tabs>
          <w:tab w:val="left" w:pos="1276"/>
        </w:tabs>
        <w:spacing w:line="360" w:lineRule="auto"/>
        <w:ind w:left="1276"/>
        <w:rPr>
          <w:rFonts w:ascii="PT Astra Serif" w:hAnsi="PT Astra Serif"/>
          <w:highlight w:val="none"/>
        </w:rPr>
      </w:pPr>
      <w:r w:rsidRPr="00832845">
        <w:rPr>
          <w:rFonts w:ascii="PT Astra Serif" w:hAnsi="PT Astra Serif"/>
          <w:highlight w:val="none"/>
        </w:rPr>
        <w:t>развитие гибкого рынка компетенций и квалификаций с реализацией масштабных образовательных программ по ликвидации квалификационных дефицитов на рынке;</w:t>
      </w:r>
    </w:p>
    <w:p w:rsidR="00724A84" w:rsidRPr="00832845" w:rsidRDefault="00724A84" w:rsidP="00E53DCD">
      <w:pPr>
        <w:pStyle w:val="a4"/>
        <w:numPr>
          <w:ilvl w:val="1"/>
          <w:numId w:val="55"/>
        </w:numPr>
        <w:shd w:val="clear" w:color="auto" w:fill="FFFFFF"/>
        <w:tabs>
          <w:tab w:val="left" w:pos="1276"/>
        </w:tabs>
        <w:spacing w:line="360" w:lineRule="auto"/>
        <w:ind w:left="1276"/>
        <w:rPr>
          <w:rFonts w:ascii="PT Astra Serif" w:hAnsi="PT Astra Serif"/>
          <w:highlight w:val="none"/>
        </w:rPr>
      </w:pPr>
      <w:r w:rsidRPr="00832845">
        <w:rPr>
          <w:rFonts w:ascii="PT Astra Serif" w:hAnsi="PT Astra Serif"/>
          <w:highlight w:val="none"/>
        </w:rPr>
        <w:t xml:space="preserve">цифровизация </w:t>
      </w:r>
      <w:r w:rsidRPr="00832845">
        <w:rPr>
          <w:rFonts w:ascii="PT Astra Serif" w:hAnsi="PT Astra Serif"/>
        </w:rPr>
        <w:t>деятельности служб</w:t>
      </w:r>
      <w:r w:rsidRPr="00832845">
        <w:rPr>
          <w:rFonts w:ascii="PT Astra Serif" w:hAnsi="PT Astra Serif"/>
          <w:highlight w:val="none"/>
        </w:rPr>
        <w:t xml:space="preserve"> занятости, переформатирование по аналогии с моделью цифрового МФЦ;</w:t>
      </w:r>
    </w:p>
    <w:p w:rsidR="00724A84" w:rsidRPr="00832845" w:rsidRDefault="00724A84" w:rsidP="00E53DCD">
      <w:pPr>
        <w:pStyle w:val="a4"/>
        <w:numPr>
          <w:ilvl w:val="1"/>
          <w:numId w:val="55"/>
        </w:numPr>
        <w:shd w:val="clear" w:color="auto" w:fill="FFFFFF"/>
        <w:tabs>
          <w:tab w:val="left" w:pos="1276"/>
        </w:tabs>
        <w:spacing w:line="360" w:lineRule="auto"/>
        <w:ind w:left="1276"/>
        <w:rPr>
          <w:rFonts w:ascii="PT Astra Serif" w:hAnsi="PT Astra Serif"/>
          <w:highlight w:val="none"/>
        </w:rPr>
      </w:pPr>
      <w:r w:rsidRPr="00832845">
        <w:rPr>
          <w:rFonts w:ascii="PT Astra Serif" w:hAnsi="PT Astra Serif"/>
          <w:highlight w:val="none"/>
        </w:rPr>
        <w:t xml:space="preserve">повышение готовности занятых к переходу на новые форматы работы, к работе в удаленных форматах, обеспечение высокого уровня владения цифровыми компетенциями, а также компетенциями, востребованными на рынке труда;  </w:t>
      </w:r>
    </w:p>
    <w:p w:rsidR="00724A84" w:rsidRPr="00832845" w:rsidRDefault="00724A84" w:rsidP="00E53DCD">
      <w:pPr>
        <w:pStyle w:val="a4"/>
        <w:numPr>
          <w:ilvl w:val="1"/>
          <w:numId w:val="55"/>
        </w:numPr>
        <w:shd w:val="clear" w:color="auto" w:fill="FFFFFF"/>
        <w:tabs>
          <w:tab w:val="left" w:pos="1276"/>
        </w:tabs>
        <w:spacing w:line="360" w:lineRule="auto"/>
        <w:ind w:left="1276"/>
        <w:rPr>
          <w:rFonts w:ascii="PT Astra Serif" w:hAnsi="PT Astra Serif"/>
          <w:highlight w:val="none"/>
        </w:rPr>
      </w:pPr>
      <w:r w:rsidRPr="00832845">
        <w:rPr>
          <w:rFonts w:ascii="PT Astra Serif" w:hAnsi="PT Astra Serif"/>
          <w:highlight w:val="none"/>
        </w:rPr>
        <w:t>обеспечение адаптации работодателей к новым условиям работы рынка труда, поддержка в прогнозировании загрузки, применении современных методов организации труда, поддержка программ переобучения персонала;</w:t>
      </w:r>
    </w:p>
    <w:p w:rsidR="00724A84" w:rsidRPr="00832845" w:rsidRDefault="00724A84" w:rsidP="00E53DCD">
      <w:pPr>
        <w:pStyle w:val="a4"/>
        <w:numPr>
          <w:ilvl w:val="1"/>
          <w:numId w:val="55"/>
        </w:numPr>
        <w:shd w:val="clear" w:color="auto" w:fill="FFFFFF"/>
        <w:tabs>
          <w:tab w:val="left" w:pos="1276"/>
        </w:tabs>
        <w:spacing w:line="360" w:lineRule="auto"/>
        <w:ind w:left="1276"/>
        <w:rPr>
          <w:rFonts w:ascii="PT Astra Serif" w:hAnsi="PT Astra Serif"/>
          <w:highlight w:val="none"/>
        </w:rPr>
      </w:pPr>
      <w:r w:rsidRPr="00832845">
        <w:rPr>
          <w:rFonts w:ascii="PT Astra Serif" w:hAnsi="PT Astra Serif"/>
          <w:highlight w:val="none"/>
        </w:rPr>
        <w:t>содействие «</w:t>
      </w:r>
      <w:r w:rsidRPr="00832845">
        <w:rPr>
          <w:rFonts w:ascii="PT Astra Serif" w:hAnsi="PT Astra Serif"/>
        </w:rPr>
        <w:t>обелению» занятости</w:t>
      </w:r>
      <w:r w:rsidRPr="00832845">
        <w:rPr>
          <w:rFonts w:ascii="PT Astra Serif" w:hAnsi="PT Astra Serif"/>
          <w:highlight w:val="none"/>
        </w:rPr>
        <w:t>, переходу из неформального сектора в организованный;</w:t>
      </w:r>
    </w:p>
    <w:p w:rsidR="00724A84" w:rsidRPr="00832845" w:rsidRDefault="00724A84" w:rsidP="00E53DCD">
      <w:pPr>
        <w:pStyle w:val="a4"/>
        <w:numPr>
          <w:ilvl w:val="1"/>
          <w:numId w:val="55"/>
        </w:numPr>
        <w:shd w:val="clear" w:color="auto" w:fill="FFFFFF"/>
        <w:tabs>
          <w:tab w:val="left" w:pos="1276"/>
        </w:tabs>
        <w:spacing w:line="360" w:lineRule="auto"/>
        <w:ind w:left="1276"/>
        <w:rPr>
          <w:rFonts w:ascii="PT Astra Serif" w:hAnsi="PT Astra Serif"/>
          <w:highlight w:val="none"/>
        </w:rPr>
      </w:pPr>
      <w:r w:rsidRPr="00832845">
        <w:rPr>
          <w:rFonts w:ascii="PT Astra Serif" w:hAnsi="PT Astra Serif"/>
          <w:highlight w:val="none"/>
        </w:rPr>
        <w:t>содействие трудоустройству выпускников образовательных организаций высшего образования, помощь в поиске  первого и второго рабочего места, в том числе через механизмы цифровых сервисов.</w:t>
      </w:r>
    </w:p>
    <w:p w:rsidR="00724A84" w:rsidRPr="00832845" w:rsidRDefault="00724A84" w:rsidP="00E53DCD">
      <w:pPr>
        <w:pStyle w:val="a4"/>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Ликвидация дефицитов рынка труда в сфере социального обслуживания и качества жизни, в особенности на уровне муниципальных образований. Обеспечение в социальной сфере динамичных карьерных траекторий, формирование карьерного навигатора Томской области в сфере социально значимых профессий. Расширение механизмов привлечения кадров из других регионов и стран СНГ, в том числе с использованием лучших региональных практик. Обеспечение замещения выбывающих кадров в ключевых сферах:</w:t>
      </w:r>
    </w:p>
    <w:p w:rsidR="00724A84" w:rsidRPr="00832845" w:rsidRDefault="00724A84" w:rsidP="00E53DCD">
      <w:pPr>
        <w:pStyle w:val="a4"/>
        <w:numPr>
          <w:ilvl w:val="1"/>
          <w:numId w:val="55"/>
        </w:numPr>
        <w:shd w:val="clear" w:color="auto" w:fill="FFFFFF"/>
        <w:tabs>
          <w:tab w:val="left" w:pos="1276"/>
        </w:tabs>
        <w:spacing w:line="360" w:lineRule="auto"/>
        <w:ind w:left="1276"/>
        <w:rPr>
          <w:rFonts w:ascii="PT Astra Serif" w:hAnsi="PT Astra Serif"/>
          <w:highlight w:val="none"/>
        </w:rPr>
      </w:pPr>
      <w:r w:rsidRPr="00832845">
        <w:rPr>
          <w:rFonts w:ascii="PT Astra Serif" w:hAnsi="PT Astra Serif"/>
          <w:highlight w:val="none"/>
        </w:rPr>
        <w:t xml:space="preserve">общее и профессиональное образование; </w:t>
      </w:r>
    </w:p>
    <w:p w:rsidR="00724A84" w:rsidRPr="00832845" w:rsidRDefault="00724A84" w:rsidP="00E53DCD">
      <w:pPr>
        <w:pStyle w:val="a4"/>
        <w:numPr>
          <w:ilvl w:val="1"/>
          <w:numId w:val="55"/>
        </w:numPr>
        <w:shd w:val="clear" w:color="auto" w:fill="FFFFFF"/>
        <w:tabs>
          <w:tab w:val="left" w:pos="1276"/>
        </w:tabs>
        <w:spacing w:line="360" w:lineRule="auto"/>
        <w:ind w:left="1276"/>
        <w:rPr>
          <w:rFonts w:ascii="PT Astra Serif" w:hAnsi="PT Astra Serif"/>
          <w:highlight w:val="none"/>
        </w:rPr>
      </w:pPr>
      <w:r w:rsidRPr="00832845">
        <w:rPr>
          <w:rFonts w:ascii="PT Astra Serif" w:hAnsi="PT Astra Serif"/>
          <w:highlight w:val="none"/>
        </w:rPr>
        <w:t xml:space="preserve">здравоохранение и социальное обслуживание; </w:t>
      </w:r>
    </w:p>
    <w:p w:rsidR="00724A84" w:rsidRPr="00832845" w:rsidRDefault="00724A84" w:rsidP="00E53DCD">
      <w:pPr>
        <w:pStyle w:val="a4"/>
        <w:numPr>
          <w:ilvl w:val="1"/>
          <w:numId w:val="55"/>
        </w:numPr>
        <w:shd w:val="clear" w:color="auto" w:fill="FFFFFF"/>
        <w:tabs>
          <w:tab w:val="left" w:pos="1276"/>
        </w:tabs>
        <w:spacing w:line="360" w:lineRule="auto"/>
        <w:ind w:left="1276"/>
        <w:rPr>
          <w:rFonts w:ascii="PT Astra Serif" w:hAnsi="PT Astra Serif"/>
          <w:highlight w:val="none"/>
        </w:rPr>
      </w:pPr>
      <w:r w:rsidRPr="00832845">
        <w:rPr>
          <w:rFonts w:ascii="PT Astra Serif" w:hAnsi="PT Astra Serif"/>
          <w:highlight w:val="none"/>
        </w:rPr>
        <w:t>культура, творческие профессии;</w:t>
      </w:r>
    </w:p>
    <w:p w:rsidR="00724A84" w:rsidRPr="00832845" w:rsidRDefault="00724A84" w:rsidP="00E53DCD">
      <w:pPr>
        <w:pStyle w:val="a4"/>
        <w:numPr>
          <w:ilvl w:val="1"/>
          <w:numId w:val="55"/>
        </w:numPr>
        <w:shd w:val="clear" w:color="auto" w:fill="FFFFFF"/>
        <w:tabs>
          <w:tab w:val="left" w:pos="1276"/>
        </w:tabs>
        <w:spacing w:line="360" w:lineRule="auto"/>
        <w:ind w:left="1276"/>
        <w:rPr>
          <w:rFonts w:ascii="PT Astra Serif" w:hAnsi="PT Astra Serif"/>
          <w:highlight w:val="none"/>
        </w:rPr>
      </w:pPr>
      <w:r w:rsidRPr="00832845">
        <w:rPr>
          <w:rFonts w:ascii="PT Astra Serif" w:hAnsi="PT Astra Serif"/>
          <w:highlight w:val="none"/>
        </w:rPr>
        <w:t xml:space="preserve">НКО, волонтерство и добровольчество. </w:t>
      </w:r>
    </w:p>
    <w:p w:rsidR="00724A84" w:rsidRPr="00832845" w:rsidRDefault="00724A84" w:rsidP="00E53DCD">
      <w:pPr>
        <w:pStyle w:val="a4"/>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Расширение системы поддержки роста доходов населения: </w:t>
      </w:r>
    </w:p>
    <w:p w:rsidR="00724A84" w:rsidRPr="00832845" w:rsidRDefault="00724A84" w:rsidP="00E53DCD">
      <w:pPr>
        <w:pStyle w:val="a4"/>
        <w:numPr>
          <w:ilvl w:val="1"/>
          <w:numId w:val="55"/>
        </w:numPr>
        <w:shd w:val="clear" w:color="auto" w:fill="FFFFFF"/>
        <w:tabs>
          <w:tab w:val="left" w:pos="1276"/>
        </w:tabs>
        <w:spacing w:line="360" w:lineRule="auto"/>
        <w:ind w:left="1276"/>
        <w:rPr>
          <w:rFonts w:ascii="PT Astra Serif" w:hAnsi="PT Astra Serif"/>
          <w:highlight w:val="none"/>
        </w:rPr>
      </w:pPr>
      <w:r w:rsidRPr="00832845">
        <w:rPr>
          <w:rFonts w:ascii="PT Astra Serif" w:hAnsi="PT Astra Serif"/>
          <w:highlight w:val="none"/>
        </w:rPr>
        <w:t>формирование эффективной модели обеспечения роста доходов самозанятых, в том числе посредством формирования института поддержки в развитии своего дела, предпринимательского наставничества. Расширение участия бизнеса в поддержке самозанятых граждан (в том числе через механизм закупок товаров, услуг, временную и проектную занятость);</w:t>
      </w:r>
    </w:p>
    <w:p w:rsidR="00724A84" w:rsidRPr="00832845" w:rsidRDefault="00724A84" w:rsidP="00E53DCD">
      <w:pPr>
        <w:pStyle w:val="a4"/>
        <w:numPr>
          <w:ilvl w:val="1"/>
          <w:numId w:val="55"/>
        </w:numPr>
        <w:shd w:val="clear" w:color="auto" w:fill="FFFFFF"/>
        <w:tabs>
          <w:tab w:val="left" w:pos="1276"/>
        </w:tabs>
        <w:spacing w:line="360" w:lineRule="auto"/>
        <w:ind w:left="1276"/>
        <w:rPr>
          <w:rFonts w:ascii="PT Astra Serif" w:hAnsi="PT Astra Serif"/>
          <w:highlight w:val="none"/>
        </w:rPr>
      </w:pPr>
      <w:r w:rsidRPr="00832845">
        <w:rPr>
          <w:rFonts w:ascii="PT Astra Serif" w:hAnsi="PT Astra Serif"/>
          <w:highlight w:val="none"/>
        </w:rPr>
        <w:t xml:space="preserve">опережающее профессиональное обучение и стажировка работников организаций, выбывших или находящихся под риском увольнения, и граждан, находящихся в поиске работы в сфере создания своего дела. Формирование системы страхования первых лет предпринимательства.  </w:t>
      </w:r>
    </w:p>
    <w:p w:rsidR="00724A84" w:rsidRPr="00832845" w:rsidRDefault="00724A84" w:rsidP="00E53DCD">
      <w:pPr>
        <w:pStyle w:val="a4"/>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Создание системы кадрового обеспечения интенсивной модели развития экономики Томской области:  </w:t>
      </w:r>
    </w:p>
    <w:p w:rsidR="00724A84" w:rsidRPr="00832845" w:rsidRDefault="00724A84" w:rsidP="00E53DCD">
      <w:pPr>
        <w:pStyle w:val="a4"/>
        <w:numPr>
          <w:ilvl w:val="1"/>
          <w:numId w:val="55"/>
        </w:numPr>
        <w:shd w:val="clear" w:color="auto" w:fill="FFFFFF"/>
        <w:tabs>
          <w:tab w:val="left" w:pos="1276"/>
        </w:tabs>
        <w:spacing w:line="360" w:lineRule="auto"/>
        <w:ind w:left="1276"/>
        <w:rPr>
          <w:rFonts w:ascii="PT Astra Serif" w:hAnsi="PT Astra Serif"/>
          <w:highlight w:val="none"/>
        </w:rPr>
      </w:pPr>
      <w:r w:rsidRPr="00832845">
        <w:rPr>
          <w:rFonts w:ascii="PT Astra Serif" w:hAnsi="PT Astra Serif"/>
          <w:highlight w:val="none"/>
        </w:rPr>
        <w:t xml:space="preserve">формирование Атласа новых профессий Томской области, включая создание перечня новых и перспективных профессий, востребованных в регионе к 2030 году, а также оценку потребности в занятых по ключевым секторам экономики региона; </w:t>
      </w:r>
    </w:p>
    <w:p w:rsidR="00724A84" w:rsidRPr="00832845" w:rsidRDefault="00724A84" w:rsidP="00E53DCD">
      <w:pPr>
        <w:pStyle w:val="a4"/>
        <w:numPr>
          <w:ilvl w:val="1"/>
          <w:numId w:val="55"/>
        </w:numPr>
        <w:shd w:val="clear" w:color="auto" w:fill="FFFFFF"/>
        <w:tabs>
          <w:tab w:val="left" w:pos="1276"/>
        </w:tabs>
        <w:spacing w:line="360" w:lineRule="auto"/>
        <w:ind w:left="1276"/>
        <w:rPr>
          <w:rFonts w:ascii="PT Astra Serif" w:hAnsi="PT Astra Serif"/>
          <w:highlight w:val="none"/>
        </w:rPr>
      </w:pPr>
      <w:r w:rsidRPr="00832845">
        <w:rPr>
          <w:rFonts w:ascii="PT Astra Serif" w:hAnsi="PT Astra Serif"/>
          <w:highlight w:val="none"/>
        </w:rPr>
        <w:t>обеспечение роста подготовки специалистов в области высоких технологий, в том числе формирование современных моделей и программ подготовки в области разработки, тестирования технологий, исследований, продуктового инжиниринга</w:t>
      </w:r>
      <w:r w:rsidRPr="00832845">
        <w:rPr>
          <w:rFonts w:ascii="PT Astra Serif" w:hAnsi="PT Astra Serif"/>
          <w:highlight w:val="none"/>
          <w:vertAlign w:val="superscript"/>
        </w:rPr>
        <w:footnoteReference w:id="31"/>
      </w:r>
      <w:r w:rsidRPr="00832845">
        <w:rPr>
          <w:rFonts w:ascii="PT Astra Serif" w:hAnsi="PT Astra Serif"/>
          <w:highlight w:val="none"/>
        </w:rPr>
        <w:t>;</w:t>
      </w:r>
    </w:p>
    <w:p w:rsidR="00724A84" w:rsidRPr="00832845" w:rsidRDefault="00724A84" w:rsidP="00E53DCD">
      <w:pPr>
        <w:pStyle w:val="a4"/>
        <w:numPr>
          <w:ilvl w:val="1"/>
          <w:numId w:val="55"/>
        </w:numPr>
        <w:shd w:val="clear" w:color="auto" w:fill="FFFFFF"/>
        <w:tabs>
          <w:tab w:val="left" w:pos="1276"/>
        </w:tabs>
        <w:spacing w:line="360" w:lineRule="auto"/>
        <w:ind w:left="1276"/>
        <w:rPr>
          <w:rFonts w:ascii="PT Astra Serif" w:hAnsi="PT Astra Serif"/>
          <w:highlight w:val="none"/>
        </w:rPr>
      </w:pPr>
      <w:r w:rsidRPr="00832845">
        <w:rPr>
          <w:rFonts w:ascii="PT Astra Serif" w:hAnsi="PT Astra Serif"/>
          <w:highlight w:val="none"/>
        </w:rPr>
        <w:t xml:space="preserve">обеспечение роста числа новых рабочих мест во внебюджетном секторе экономики. Требуется создание условий для массового освоения </w:t>
      </w:r>
      <w:proofErr w:type="gramStart"/>
      <w:r w:rsidRPr="00832845">
        <w:rPr>
          <w:rFonts w:ascii="PT Astra Serif" w:hAnsi="PT Astra Serif"/>
          <w:highlight w:val="none"/>
        </w:rPr>
        <w:t>занятыми</w:t>
      </w:r>
      <w:proofErr w:type="gramEnd"/>
      <w:r w:rsidRPr="00832845">
        <w:rPr>
          <w:rFonts w:ascii="PT Astra Serif" w:hAnsi="PT Astra Serif"/>
          <w:highlight w:val="none"/>
        </w:rPr>
        <w:t xml:space="preserve"> ключевых востребованных навыков, включая «жесткие» (ядро профессиональной квалификации), «мягкие» (социальные и культурные навыки) и цифровые  (использование цифровых и платформенных решений в профессиональной деятельности);</w:t>
      </w:r>
    </w:p>
    <w:p w:rsidR="00724A84" w:rsidRPr="00832845" w:rsidRDefault="00724A84" w:rsidP="00E53DCD">
      <w:pPr>
        <w:pStyle w:val="a4"/>
        <w:numPr>
          <w:ilvl w:val="1"/>
          <w:numId w:val="55"/>
        </w:numPr>
        <w:shd w:val="clear" w:color="auto" w:fill="FFFFFF"/>
        <w:tabs>
          <w:tab w:val="left" w:pos="1276"/>
        </w:tabs>
        <w:spacing w:line="360" w:lineRule="auto"/>
        <w:ind w:left="1276"/>
        <w:rPr>
          <w:rFonts w:ascii="PT Astra Serif" w:hAnsi="PT Astra Serif"/>
          <w:highlight w:val="none"/>
        </w:rPr>
      </w:pPr>
      <w:r w:rsidRPr="00832845">
        <w:rPr>
          <w:rFonts w:ascii="PT Astra Serif" w:hAnsi="PT Astra Serif"/>
          <w:highlight w:val="none"/>
        </w:rPr>
        <w:t>запуск и реализация проектов с помощью механизмов государственно-частного партнерства в сфере профессионального образования.</w:t>
      </w:r>
    </w:p>
    <w:p w:rsidR="00724A84" w:rsidRPr="00832845" w:rsidRDefault="00724A84" w:rsidP="00E53DCD">
      <w:pPr>
        <w:tabs>
          <w:tab w:val="left" w:pos="549"/>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К ключевым источникам обеспечения потребности региона в кадрах относится:</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подготовка и переподготовка кадров в системе среднего профессионального, высшего и дополнительного профессионального образования;</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обеспечение притока молодых специалистов и высококвалифицированных кадров, в том числе путем запуска томскими компаниями программ релокации иногородних/иностранных сотрудников и создания инфраструктуры типа «софт-лэндинг»; </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создание благоприятных условий для жизни и работы;</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проведение активной миграционной политики с целью обеспечения миграционного прироста на территориях муниципальных образований. </w:t>
      </w:r>
    </w:p>
    <w:p w:rsidR="00724A84" w:rsidRPr="00832845" w:rsidRDefault="00724A84" w:rsidP="00E53DCD">
      <w:pPr>
        <w:pStyle w:val="a3"/>
        <w:numPr>
          <w:ilvl w:val="0"/>
          <w:numId w:val="0"/>
        </w:numPr>
        <w:tabs>
          <w:tab w:val="left" w:pos="549"/>
        </w:tabs>
        <w:spacing w:line="360" w:lineRule="auto"/>
        <w:ind w:firstLine="720"/>
        <w:rPr>
          <w:rFonts w:ascii="PT Astra Serif" w:hAnsi="PT Astra Serif"/>
          <w:strike/>
          <w:highlight w:val="none"/>
        </w:rPr>
      </w:pPr>
      <w:proofErr w:type="gramStart"/>
      <w:r w:rsidRPr="00832845">
        <w:rPr>
          <w:rFonts w:ascii="PT Astra Serif" w:hAnsi="PT Astra Serif"/>
          <w:highlight w:val="none"/>
        </w:rPr>
        <w:t>Прогнозируемый баланс трудовых ресурсов с учетом реализации планируемых приоритетных направлений предполагает увеличение к 2030 году в Томской области численности трудовых ресурсов на 4,9% (с 654,30  тыс. чел. в 2019 г. до 686,18 тыс. чел. в 2030 г.), при этом численность трудоспособного населения в трудоспособном возрасте увеличится на 8,1% (с 613,14  тыс. чел. в 2019 г. до 662,63 тыс. чел. в</w:t>
      </w:r>
      <w:proofErr w:type="gramEnd"/>
      <w:r w:rsidRPr="00832845">
        <w:rPr>
          <w:rFonts w:ascii="PT Astra Serif" w:hAnsi="PT Astra Serif"/>
          <w:highlight w:val="none"/>
        </w:rPr>
        <w:t xml:space="preserve"> </w:t>
      </w:r>
      <w:proofErr w:type="gramStart"/>
      <w:r w:rsidRPr="00832845">
        <w:rPr>
          <w:rFonts w:ascii="PT Astra Serif" w:hAnsi="PT Astra Serif"/>
          <w:highlight w:val="none"/>
        </w:rPr>
        <w:t xml:space="preserve">2030 г.), численность иностранных трудовых мигрантов сократится – на 2% (с 7,33  тыс. чел. в 2019 г. </w:t>
      </w:r>
      <w:r w:rsidR="00AE116A">
        <w:rPr>
          <w:rFonts w:ascii="PT Astra Serif" w:hAnsi="PT Astra Serif"/>
          <w:highlight w:val="none"/>
        </w:rPr>
        <w:br/>
      </w:r>
      <w:r w:rsidRPr="00832845">
        <w:rPr>
          <w:rFonts w:ascii="PT Astra Serif" w:hAnsi="PT Astra Serif"/>
          <w:highlight w:val="none"/>
        </w:rPr>
        <w:t>до 7,18  тыс. чел. в 2030 г.), численность работающих граждан, находящихся за пределами трудоспособного возраста - на 51,6% (с 33,84  тыс. чел. в 2019 г. до 16,38 тыс. чел. в 2030 г.).</w:t>
      </w:r>
      <w:proofErr w:type="gramEnd"/>
      <w:r w:rsidRPr="00832845">
        <w:rPr>
          <w:rFonts w:ascii="PT Astra Serif" w:hAnsi="PT Astra Serif"/>
          <w:highlight w:val="none"/>
        </w:rPr>
        <w:t xml:space="preserve"> В разрезе отраслей экономики структура занятости не </w:t>
      </w:r>
      <w:proofErr w:type="gramStart"/>
      <w:r w:rsidRPr="00832845">
        <w:rPr>
          <w:rFonts w:ascii="PT Astra Serif" w:hAnsi="PT Astra Serif"/>
          <w:highlight w:val="none"/>
        </w:rPr>
        <w:t>будет претерпевать радикальных изменений и</w:t>
      </w:r>
      <w:proofErr w:type="gramEnd"/>
      <w:r w:rsidRPr="00832845">
        <w:rPr>
          <w:rFonts w:ascii="PT Astra Serif" w:hAnsi="PT Astra Serif"/>
          <w:highlight w:val="none"/>
        </w:rPr>
        <w:t xml:space="preserve"> будет подтверждать статус Томской области как развитого промышленного региона с активно растущими технологическими кластерами. </w:t>
      </w:r>
      <w:r w:rsidR="00AE116A">
        <w:rPr>
          <w:rFonts w:ascii="PT Astra Serif" w:hAnsi="PT Astra Serif"/>
          <w:highlight w:val="none"/>
        </w:rPr>
        <w:br/>
      </w:r>
      <w:r w:rsidRPr="00832845">
        <w:rPr>
          <w:rFonts w:ascii="PT Astra Serif" w:hAnsi="PT Astra Serif"/>
          <w:highlight w:val="none"/>
        </w:rPr>
        <w:t xml:space="preserve">В частности, доля занятых в сфере «Обрабатывающие производства» увеличится с 12,8% в 2019 г. до 15,0% в 2030 г., в сфере «Добыча полезных ископаемых» - сохранится на уровне 2,5%, в сфере «Деятельность в области информации и связи» - сохранится на уровне 2%. </w:t>
      </w:r>
    </w:p>
    <w:p w:rsidR="00724A84" w:rsidRPr="00832845" w:rsidRDefault="00724A84" w:rsidP="00E53DCD">
      <w:pPr>
        <w:pStyle w:val="a3"/>
        <w:numPr>
          <w:ilvl w:val="0"/>
          <w:numId w:val="0"/>
        </w:numPr>
        <w:tabs>
          <w:tab w:val="left" w:pos="549"/>
        </w:tabs>
        <w:spacing w:line="360" w:lineRule="auto"/>
        <w:ind w:firstLine="720"/>
        <w:rPr>
          <w:rFonts w:ascii="PT Astra Serif" w:hAnsi="PT Astra Serif"/>
          <w:highlight w:val="none"/>
        </w:rPr>
      </w:pPr>
      <w:r w:rsidRPr="00832845">
        <w:rPr>
          <w:rFonts w:ascii="PT Astra Serif" w:hAnsi="PT Astra Serif"/>
          <w:highlight w:val="none"/>
        </w:rPr>
        <w:t>По результатам реализации данной задачи регион стабилизирует занятость, создаст современный, гибкий, высококвалифицированный и высокопроизводительный рынок труда и станет одним из национальных лидеров по обеспечению условий труда. Индикаторами выполнения задачи станут снижение уровня безработицы с 8,6% в 2020 г. до 5,6% к 2030 г. и рост индекса реальной среднемесячной заработной платы на 27% к 2030 г. по отношению к уровню 2020 г.</w:t>
      </w:r>
    </w:p>
    <w:p w:rsidR="00724A84" w:rsidRPr="00832845" w:rsidRDefault="00724A84" w:rsidP="00E53DCD">
      <w:pPr>
        <w:pStyle w:val="3"/>
        <w:tabs>
          <w:tab w:val="left" w:pos="1134"/>
        </w:tabs>
        <w:spacing w:before="0" w:line="360" w:lineRule="auto"/>
        <w:ind w:firstLine="709"/>
        <w:rPr>
          <w:rFonts w:ascii="PT Astra Serif" w:hAnsi="PT Astra Serif"/>
          <w:szCs w:val="24"/>
          <w:highlight w:val="none"/>
        </w:rPr>
      </w:pPr>
      <w:bookmarkStart w:id="63" w:name="_heading=h.bm4tyvp9t5pu"/>
      <w:bookmarkStart w:id="64" w:name="_Toc73375071"/>
      <w:bookmarkEnd w:id="63"/>
      <w:r w:rsidRPr="00832845">
        <w:rPr>
          <w:rFonts w:ascii="PT Astra Serif" w:hAnsi="PT Astra Serif"/>
          <w:szCs w:val="24"/>
          <w:highlight w:val="none"/>
        </w:rPr>
        <w:t>Задача 3.7. Повысить качество, актуальность и доступность услуг в сфере культуры в Томской области</w:t>
      </w:r>
      <w:bookmarkEnd w:id="64"/>
      <w:r w:rsidRPr="00832845">
        <w:rPr>
          <w:rFonts w:ascii="PT Astra Serif" w:hAnsi="PT Astra Serif"/>
          <w:szCs w:val="24"/>
          <w:highlight w:val="none"/>
        </w:rPr>
        <w:t xml:space="preserve"> </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В фокусе региональной политики – создание современного облика Томской области за счет современного культурного наполнения, развития новых общественных пространств, роста общего качества городской среды, в том числе через внедрение цифровых решений в сфере городского хозяйства и повышение вовлечения населения в развитие городской среды. При этом приоритетным остается сохранение этнокультурных особенностей и историко-культурного наследия народов Российской Федерации, объектов природного наследия, а также обеспечение сохранения, воссоздания ценной историко-культурной среды города с учетом статуса регионального центра как исторического поселения.</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Развитие сферы культуры затрагивает не только г. Томск как региональный центр, но и другие муниципальные образования Томской области, включая районные центры и сельские территории. В связи с этим регионом запущена работа по улучшению условий для предоставления услуг в сфере культуры для городского и сельского населения. С целью повышения качества предоставления услуг образования в сфере культуры Томская область выступила пилотным проектом по переводу детских школ искусств на уровень субъекта. В ответ на события 2020 года в регионе приступили к формированию единого культурного цифрового пространства «Культура онлайн». </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С целью повышения качества предоставления услуг в сфере культуры ведется активная работа по строительству и капитальному ремонту объектов культуры. </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В результате проводимых крупных культурно-массовых мероприятий, ставших традиционными – «Праздник топора», Губернаторский фестиваль народного творчества «Вместе мы-Россия», межрегиональный фестиваль казачьей культуры «Братина» и т.д., в регионе выросла вовлеченность жителей в культурно-досуговую жизнь, что создает запрос на дальнейшее развитие креативного сектора. </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proofErr w:type="gramStart"/>
      <w:r w:rsidRPr="00832845">
        <w:rPr>
          <w:rFonts w:ascii="PT Astra Serif" w:hAnsi="PT Astra Serif" w:cs="Times New Roman"/>
          <w:sz w:val="24"/>
          <w:szCs w:val="24"/>
        </w:rPr>
        <w:t xml:space="preserve">Общенациональный локдаун, затронувший сферу культуры, в связи с временным закрытием учреждений и ограничением работы общественных пространств подтолкнул сектор к необходимости «перезапуска»: поиска новых источников инвестиций (использование возможностей по привлечению грантов, выдаваемых федеральными и частными фондами, крупными </w:t>
      </w:r>
      <w:r w:rsidRPr="00AE116A">
        <w:rPr>
          <w:rFonts w:ascii="PT Astra Serif" w:hAnsi="PT Astra Serif" w:cs="Times New Roman"/>
          <w:sz w:val="24"/>
          <w:szCs w:val="24"/>
        </w:rPr>
        <w:t>государственными корпорациями в рамках программ поддержки проектов социальной значимости (ПАО «Газпром», ПАО «Газпромнефть», РУСАЛ, ОАО «РЖД», ТВЭЛ, Лукойл и др.);</w:t>
      </w:r>
      <w:proofErr w:type="gramEnd"/>
      <w:r w:rsidRPr="00AE116A">
        <w:rPr>
          <w:rFonts w:ascii="PT Astra Serif" w:hAnsi="PT Astra Serif" w:cs="Times New Roman"/>
          <w:sz w:val="24"/>
          <w:szCs w:val="24"/>
        </w:rPr>
        <w:t xml:space="preserve"> использования инструмента фондов целевого капитала (эндаумент-фондов); создания новых форматов (творческие кластеры и </w:t>
      </w:r>
      <w:r w:rsidR="00AE116A">
        <w:rPr>
          <w:rFonts w:ascii="PT Astra Serif" w:hAnsi="PT Astra Serif" w:cs="Times New Roman"/>
          <w:sz w:val="24"/>
          <w:szCs w:val="24"/>
        </w:rPr>
        <w:br/>
      </w:r>
      <w:r w:rsidRPr="00AE116A">
        <w:rPr>
          <w:rFonts w:ascii="PT Astra Serif" w:hAnsi="PT Astra Serif" w:cs="Times New Roman"/>
          <w:sz w:val="24"/>
          <w:szCs w:val="24"/>
        </w:rPr>
        <w:t>арт-пространства - общедоступных территорий, предназначенных для свободного самовыражения, творческой деятельности и взаимодействия людей; современные выставочные комплексы, интерактивные музеи и библиотеки, культурные парки, букинистические комплексы); реализации новых культурных проектов</w:t>
      </w:r>
      <w:r w:rsidRPr="00832845">
        <w:rPr>
          <w:rFonts w:ascii="PT Astra Serif" w:hAnsi="PT Astra Serif" w:cs="Times New Roman"/>
          <w:sz w:val="24"/>
          <w:szCs w:val="24"/>
        </w:rPr>
        <w:t xml:space="preserve">. Учитывая дальнейшее снижение возможностей федерального и областного бюджета, сектору нужны частные инвестиции и средства институтов развития. Необходимо предусмотреть формат перехода к стандартам безопасных культурных пространств. </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Томская область как креативный регион, привлекающий студентов, исследователей, инженеров, разработчиков и ИТ-специалистов, квалифицированные рабочие кадры, туристов из других регионов России и зарубежных стран, должен обладать современной средой, основанной на сочетании традиций и высоких технологий и ориентированной на жителей и гостей с разными предпочтениями и культурными ценностями. Используя накопленный потенциал и достижения по развитию культуры, а также учитывая возникшие ограничения (в первую очередь, бюджетные) в связи с пандемией, Томская область в ближайшее десятилетие должна направить усилия на формирование новой, актуальной среды и культуры, соответствующей ожиданиям и потребностям креативного класса, жителей и гостей региона, в связи с чем необходима реализация дополнительного направления развития:</w:t>
      </w:r>
    </w:p>
    <w:p w:rsidR="00724A84" w:rsidRPr="00832845" w:rsidRDefault="00724A84" w:rsidP="00E53DCD">
      <w:pPr>
        <w:tabs>
          <w:tab w:val="left" w:pos="851"/>
          <w:tab w:val="left" w:pos="1134"/>
        </w:tabs>
        <w:spacing w:after="0" w:line="360" w:lineRule="auto"/>
        <w:ind w:firstLine="709"/>
        <w:jc w:val="both"/>
        <w:rPr>
          <w:rFonts w:ascii="PT Astra Serif" w:hAnsi="PT Astra Serif" w:cs="Times New Roman"/>
          <w:b/>
          <w:sz w:val="24"/>
          <w:szCs w:val="24"/>
        </w:rPr>
      </w:pPr>
      <w:r w:rsidRPr="00832845">
        <w:rPr>
          <w:rFonts w:ascii="PT Astra Serif" w:hAnsi="PT Astra Serif" w:cs="Times New Roman"/>
          <w:b/>
          <w:sz w:val="24"/>
          <w:szCs w:val="24"/>
        </w:rPr>
        <w:t>Новая городская культура, охватывающая территорию всей Томской области (создание пространства современной, креативной культуры, актуальных форматов городского потребления)</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Приоритетные мероприятия в рамках направления: </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rPr>
        <w:t>П</w:t>
      </w:r>
      <w:r w:rsidRPr="00832845">
        <w:rPr>
          <w:rFonts w:ascii="PT Astra Serif" w:hAnsi="PT Astra Serif"/>
          <w:highlight w:val="none"/>
        </w:rPr>
        <w:t>оддержка создания кластера цифровой и медиа-культуры, организаций, не привязанных к физическим пространствам. Поддержка производителей медиа и интернет-контента.</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rPr>
        <w:t>Р</w:t>
      </w:r>
      <w:r w:rsidRPr="00832845">
        <w:rPr>
          <w:rFonts w:ascii="PT Astra Serif" w:hAnsi="PT Astra Serif"/>
          <w:highlight w:val="none"/>
        </w:rPr>
        <w:t>еализация комплекса проектных мероприятий совместно с ведущими культурными институциями региона в формате «Новая культурная география», предполагающая выход за пределы традиционных помещений учреждений культуры, поиск новых форматов монетизации креативных и культурных услуг.</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rPr>
        <w:t>С</w:t>
      </w:r>
      <w:r w:rsidRPr="00832845">
        <w:rPr>
          <w:rFonts w:ascii="PT Astra Serif" w:hAnsi="PT Astra Serif"/>
          <w:highlight w:val="none"/>
        </w:rPr>
        <w:t>оздание новых культурных продуктов, совмещающих современный актуальный контент и вовлечение широкого круга горожан, в форматах «Открытая культура»: музеи на городских улицах.</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rPr>
        <w:t>С</w:t>
      </w:r>
      <w:r w:rsidRPr="00832845">
        <w:rPr>
          <w:rFonts w:ascii="PT Astra Serif" w:hAnsi="PT Astra Serif"/>
          <w:highlight w:val="none"/>
        </w:rPr>
        <w:t>оздание новых культурных маршрутов – культурных «продуктов» для  жителей и гостей региона, охватывающих как традиционные культурные институции, так и новые молодежные и студенческие креативные площадки, места посещения молодежи. Включение городских кафе, творческих студий, студенческих сообществ в проектирование таких пространств.</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rPr>
        <w:t>П</w:t>
      </w:r>
      <w:r w:rsidRPr="00832845">
        <w:rPr>
          <w:rFonts w:ascii="PT Astra Serif" w:hAnsi="PT Astra Serif"/>
          <w:highlight w:val="none"/>
        </w:rPr>
        <w:t xml:space="preserve">ривлечение студенческих групп к проектированию новых культурных продуктов и коммерческих форматов, поддержка молодежных и студенческих конкурсов. </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Поддержка образовательных проектов в сфере дизайна и креативных индустрий в региональных образовательных организациях высшего образования и колледжах.</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rPr>
        <w:t>Р</w:t>
      </w:r>
      <w:r w:rsidRPr="00832845">
        <w:rPr>
          <w:rFonts w:ascii="PT Astra Serif" w:hAnsi="PT Astra Serif"/>
          <w:highlight w:val="none"/>
        </w:rPr>
        <w:t>абота с обратной связью населения на территориях муниципальных районов, распространение культурных и событийных форматов с учетом потребностей и ожиданий жителей.</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rPr>
        <w:t>П</w:t>
      </w:r>
      <w:r w:rsidRPr="00832845">
        <w:rPr>
          <w:rFonts w:ascii="PT Astra Serif" w:hAnsi="PT Astra Serif"/>
          <w:highlight w:val="none"/>
        </w:rPr>
        <w:t>роведение капитального ремонта объектов культуры на территориях муниципальных районов.</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Результатом выполнения задачи станет создание нового облика Томской области со средой нового качества с разнообразным культурным наполнением, которая позволит удержать творческий креативный класс в регионе. Индикаторами выполнение задачи станут рост количества созданных (реконструированных) и капитально отремонтированных  объектов организаций культуры с 19 ед. в 2020 г. до 28 ед. в 2030 г., а также рост числа посещений культурных мероприятий с 4137 тыс. в 2020 г. до 32306 тыс. в 2030 г.</w:t>
      </w:r>
    </w:p>
    <w:p w:rsidR="00724A84" w:rsidRPr="00832845" w:rsidRDefault="00724A84" w:rsidP="00E53DCD">
      <w:pPr>
        <w:pStyle w:val="3"/>
        <w:tabs>
          <w:tab w:val="left" w:pos="1134"/>
        </w:tabs>
        <w:spacing w:before="0" w:line="360" w:lineRule="auto"/>
        <w:ind w:firstLine="709"/>
        <w:rPr>
          <w:rFonts w:ascii="PT Astra Serif" w:hAnsi="PT Astra Serif"/>
          <w:szCs w:val="24"/>
          <w:highlight w:val="none"/>
        </w:rPr>
      </w:pPr>
      <w:bookmarkStart w:id="65" w:name="_Toc73375072"/>
      <w:r w:rsidRPr="00832845">
        <w:rPr>
          <w:rFonts w:ascii="PT Astra Serif" w:hAnsi="PT Astra Serif"/>
          <w:szCs w:val="24"/>
          <w:highlight w:val="none"/>
        </w:rPr>
        <w:t>Задача 3.8. Повысить качество и доступность социальной поддержки и социального обслуживания населения, в том числе детей</w:t>
      </w:r>
      <w:bookmarkEnd w:id="65"/>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Стратегия ориентирована на последовательную реализацию системных мер по развитию сферы социальной поддержки и социального обслуживания населения на основе сбалансированной реализации ключевых функций в государственных учреждениях и субъектах формирующегося рынка социальных услуг.</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В фокусе социальной политики Томской области – профилактика социального сиротства и снижение уровня бедности путем повышения уровня социального обеспечения и адресности мер социальной поддержки (за счет ориентации федеральной политики на индексацию социальных пособий и льгот не ниже уровня инфляции, дальнейшее расширение практики социального контракта), создания условий для роста благосостояния получателей мер социальной поддержки, в том числе семей с детьми (среди них меры, нацеленные на стимулирование рождаемости, в том числе малочисленными поколениями), обеспечения роста доходов низкодоходных групп населения.</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На основе федерального и регионального законодательства в Томской области сформирована материально-техническая база, кадровый потенциал, система управления и сеть учреждений различных типов и форм, осуществляющих социальное обслуживание населения. Благодаря внедрению информационной системы «Дети и семьи, нуждающиеся в государственной защите» была создана консолидированная база данных о получателях помощи.</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В регионе существует более 70 мер социальной поддержки, основными получателями которых являются граждане старшего поколения и семьи с детьми. За последнее время система соцзащиты была перестроена на адресный характер мер социальной поддержки на основе масштабирования наиболее эффективных практик </w:t>
      </w:r>
      <w:r w:rsidRPr="00832845">
        <w:rPr>
          <w:rFonts w:ascii="PT Astra Serif" w:eastAsia="Times New Roman" w:hAnsi="PT Astra Serif" w:cs="Times New Roman"/>
          <w:sz w:val="24"/>
          <w:szCs w:val="24"/>
          <w:lang w:eastAsia="ru-RU"/>
        </w:rPr>
        <w:t>Российской Федерации</w:t>
      </w:r>
      <w:r w:rsidRPr="00832845">
        <w:rPr>
          <w:rFonts w:ascii="PT Astra Serif" w:hAnsi="PT Astra Serif" w:cs="Times New Roman"/>
          <w:sz w:val="24"/>
          <w:szCs w:val="24"/>
        </w:rPr>
        <w:t xml:space="preserve">, развивая формат социального контракта, стимулируя предпринимательскую инициативу, оказание помощи в поиске работы, переобучении. Действует единая информационная система по защите детей и семей, реабилитационная работа ведется на межведомственном уровне. Все эти мероприятия показали свою эффективность. </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Однако, одной из главных проблем региона, на решение которой направлена действующая система мероприятий, является сохранение высокого уровня бедности, большое число лиц с доходами ниже прожиточного минимума. В 2021</w:t>
      </w:r>
      <w:r w:rsidR="00AE116A">
        <w:rPr>
          <w:rFonts w:ascii="PT Astra Serif" w:hAnsi="PT Astra Serif" w:cs="Times New Roman"/>
          <w:sz w:val="24"/>
          <w:szCs w:val="24"/>
        </w:rPr>
        <w:t>–</w:t>
      </w:r>
      <w:r w:rsidRPr="00832845">
        <w:rPr>
          <w:rFonts w:ascii="PT Astra Serif" w:hAnsi="PT Astra Serif" w:cs="Times New Roman"/>
          <w:sz w:val="24"/>
          <w:szCs w:val="24"/>
        </w:rPr>
        <w:t>2024 годах планируется масштабирование наиболее эффективных практик реализации данных проектов на уровне Российской Федерации. Также с 2021 года планируется переход на новую модель установления прожиточного минимума, предусматривающую его повышение</w:t>
      </w:r>
      <w:r w:rsidRPr="00832845">
        <w:rPr>
          <w:rFonts w:ascii="PT Astra Serif" w:hAnsi="PT Astra Serif"/>
          <w:vertAlign w:val="superscript"/>
        </w:rPr>
        <w:footnoteReference w:id="32"/>
      </w:r>
      <w:r w:rsidRPr="00832845">
        <w:rPr>
          <w:rFonts w:ascii="PT Astra Serif" w:hAnsi="PT Astra Serif" w:cs="Times New Roman"/>
          <w:sz w:val="24"/>
          <w:szCs w:val="24"/>
        </w:rPr>
        <w:t>, что, с одной стороны, является основанием для увеличения размера социальных выплат, с другой – обуславливает необходимость дополнительной проработки мер, направленных на борьбу с бедностью. Работа, направленная на борьбу с бедностью, должна вестись не только в рамках решения задач, непосредственно связанных с социальной поддержкой, но и за счет развития высокотехнологичных секторов экономики и создания высокопроизводительных рабочих мест, поддержки предпринимательства, создания рабочих мест для молодежи и пожилых, желающих сохранять экономическую активность, обеспечения сбалансированности рынка труда.</w:t>
      </w:r>
    </w:p>
    <w:p w:rsidR="00724A84" w:rsidRPr="00832845" w:rsidRDefault="00724A84" w:rsidP="00E53DCD">
      <w:pPr>
        <w:tabs>
          <w:tab w:val="left" w:pos="1134"/>
        </w:tabs>
        <w:spacing w:after="0" w:line="360" w:lineRule="auto"/>
        <w:ind w:firstLine="709"/>
        <w:jc w:val="both"/>
        <w:rPr>
          <w:rFonts w:ascii="PT Astra Serif" w:eastAsia="Times New Roman" w:hAnsi="PT Astra Serif" w:cs="Times New Roman"/>
          <w:sz w:val="24"/>
          <w:szCs w:val="24"/>
        </w:rPr>
      </w:pPr>
      <w:r w:rsidRPr="00832845">
        <w:rPr>
          <w:rFonts w:ascii="PT Astra Serif" w:hAnsi="PT Astra Serif" w:cs="Times New Roman"/>
          <w:sz w:val="24"/>
          <w:szCs w:val="24"/>
        </w:rPr>
        <w:t>Кроме того, значимым направлением в сфере социальной поддержки также является профилактика социального сиротства, ориентированная на сокращение доли детей-сирот и детей, оставшихся без попечения родителей, в частности, за счет:</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rPr>
        <w:t>р</w:t>
      </w:r>
      <w:r w:rsidRPr="00832845">
        <w:rPr>
          <w:rFonts w:ascii="PT Astra Serif" w:hAnsi="PT Astra Serif"/>
          <w:highlight w:val="none"/>
        </w:rPr>
        <w:t>азвития системы работы с замещающими семьями, повышение эффективности работы по профилактике возвратов детей из приемных семей.</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rPr>
        <w:t>р</w:t>
      </w:r>
      <w:r w:rsidRPr="00832845">
        <w:rPr>
          <w:rFonts w:ascii="PT Astra Serif" w:hAnsi="PT Astra Serif"/>
          <w:highlight w:val="none"/>
        </w:rPr>
        <w:t>азработки и внедрения новых социальных технологий работы с семьями, находящимися в трудной жизненной ситуации и с замещающими семьями.</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rPr>
        <w:t>п</w:t>
      </w:r>
      <w:r w:rsidRPr="00832845">
        <w:rPr>
          <w:rFonts w:ascii="PT Astra Serif" w:hAnsi="PT Astra Serif"/>
          <w:highlight w:val="none"/>
        </w:rPr>
        <w:t>овышения качества и доступности социального обслуживания несовершеннолетних и семей с детьми, находящихся в трудной жизненной ситуации.</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Решение задачи повышения качества и доступности социальной поддержки и социального обслуживания населения предполагает также:</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Развитие стационарозамещающих технологий.</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Повышение доступности оказания социальных услуг, в том числе для семей с детьми, проживающих в отдаленных населенных пунктах Томской области.</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Расширение сотрудничества с социально ориентированными некоммерческими организациями (СО НКО) в целях создания условий для предоставления социальных услуг детям и семьям с детьми СО НКО.</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Совершенствование механизмов реализации на территории Томской области технологии межведомственного взаимодействия при выявлении детей, нуждающихся в государственной защите, на ранней стадии семейного неблагополучия и технологии работы со «случаем».</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Разработка и внедрение новых форм и методов, направленных на повышение качества предоставления социальных услуг детям и семьям с детьми, находящимся в трудной жизненной ситуации.</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Создание условий для совершенствования кадрового обеспечения сферы и повышения профессионального уровня сотрудников учреждений социального обслуживания.</w:t>
      </w:r>
    </w:p>
    <w:p w:rsidR="00724A84" w:rsidRPr="00832845" w:rsidRDefault="00724A84" w:rsidP="00E53DCD">
      <w:pPr>
        <w:pStyle w:val="a3"/>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Реализация мер по развитию инфраструктуры, не в полной мере задействованной в настоящий период (досуговая, образовательная, туристская), специализированных программ поддержки активного долголетия для жителей старших возрастов</w:t>
      </w:r>
      <w:r w:rsidRPr="00832845">
        <w:rPr>
          <w:rFonts w:ascii="PT Astra Serif" w:hAnsi="PT Astra Serif"/>
          <w:sz w:val="16"/>
          <w:szCs w:val="16"/>
          <w:highlight w:val="none"/>
        </w:rPr>
        <w:t>.</w:t>
      </w:r>
      <w:r w:rsidRPr="00832845">
        <w:rPr>
          <w:rFonts w:ascii="PT Astra Serif" w:hAnsi="PT Astra Serif"/>
          <w:highlight w:val="none"/>
        </w:rPr>
        <w:t xml:space="preserve"> </w:t>
      </w:r>
    </w:p>
    <w:p w:rsidR="00724A84" w:rsidRPr="00832845" w:rsidRDefault="00724A84" w:rsidP="00E53DCD">
      <w:pPr>
        <w:pStyle w:val="a3"/>
        <w:numPr>
          <w:ilvl w:val="0"/>
          <w:numId w:val="0"/>
        </w:numPr>
        <w:shd w:val="clear" w:color="auto" w:fill="FFFFFF"/>
        <w:tabs>
          <w:tab w:val="left" w:pos="1134"/>
        </w:tabs>
        <w:spacing w:line="360" w:lineRule="auto"/>
        <w:ind w:firstLine="709"/>
        <w:rPr>
          <w:rFonts w:ascii="PT Astra Serif" w:hAnsi="PT Astra Serif"/>
          <w:highlight w:val="none"/>
        </w:rPr>
      </w:pPr>
      <w:r w:rsidRPr="00832845">
        <w:rPr>
          <w:rFonts w:ascii="PT Astra Serif" w:hAnsi="PT Astra Serif"/>
          <w:highlight w:val="none"/>
        </w:rPr>
        <w:t>В рамках реализации регионального проекта «Финансовая поддержка семей при рождении детей» осуществляются мероприятия, нацеленные на стимулирование рождаемости:</w:t>
      </w:r>
    </w:p>
    <w:p w:rsidR="00724A84" w:rsidRPr="00832845" w:rsidRDefault="00724A84" w:rsidP="00E53DCD">
      <w:pPr>
        <w:pStyle w:val="a3"/>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предоставление ежемесячных выплат в связи с рождением (усыновлением) первого ребенка;</w:t>
      </w:r>
    </w:p>
    <w:p w:rsidR="00724A84" w:rsidRPr="00832845" w:rsidRDefault="00724A84" w:rsidP="00E53DCD">
      <w:pPr>
        <w:pStyle w:val="a3"/>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предоставление ежемесячных выплат в случае рождения третьего ребенка или последующих детей до достижения ребенком возраста 3 лет.</w:t>
      </w:r>
    </w:p>
    <w:p w:rsidR="00724A84" w:rsidRPr="00832845" w:rsidRDefault="00724A84" w:rsidP="00943AAF">
      <w:pPr>
        <w:pStyle w:val="a3"/>
        <w:numPr>
          <w:ilvl w:val="0"/>
          <w:numId w:val="0"/>
        </w:numPr>
        <w:shd w:val="clear" w:color="auto" w:fill="FFFFFF"/>
        <w:tabs>
          <w:tab w:val="left" w:pos="1134"/>
        </w:tabs>
        <w:spacing w:line="360" w:lineRule="auto"/>
        <w:ind w:firstLine="709"/>
        <w:rPr>
          <w:rFonts w:ascii="PT Astra Serif" w:hAnsi="PT Astra Serif"/>
          <w:highlight w:val="none"/>
        </w:rPr>
      </w:pPr>
      <w:r w:rsidRPr="00832845">
        <w:rPr>
          <w:rFonts w:ascii="PT Astra Serif" w:hAnsi="PT Astra Serif"/>
          <w:highlight w:val="none"/>
        </w:rPr>
        <w:t>Специфика Томской области такова, что большая часть жителей - приезжие студенты, в связи с этим реализуемые меры уже сегодня влияют на показатель повышения рождаемости. При улучшении экономической обстановки возможно введение дополнительных мер, направленных на поддержку граждан при рождении детей.</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eastAsia="Times New Roman" w:hAnsi="PT Astra Serif" w:cs="Times New Roman"/>
          <w:sz w:val="24"/>
          <w:szCs w:val="24"/>
          <w:lang w:eastAsia="ru-RU"/>
        </w:rPr>
        <w:t>В 2020 году на федеральном уровне были приняты беспрецедентные меры по дополнительной социальной защите населения,</w:t>
      </w:r>
      <w:r w:rsidRPr="00832845">
        <w:rPr>
          <w:rFonts w:ascii="PT Astra Serif" w:hAnsi="PT Astra Serif" w:cs="Times New Roman"/>
          <w:sz w:val="24"/>
          <w:szCs w:val="24"/>
        </w:rPr>
        <w:t xml:space="preserve"> стабилизации доходов граждан, обеспечении детей и пожилых самым необходимым в период пандемии. Была развернута масштабная система социальной поддержки, волонтерской помощи. </w:t>
      </w:r>
    </w:p>
    <w:p w:rsidR="00724A84" w:rsidRPr="00832845" w:rsidRDefault="00724A84"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Одновременно с этими важными мерами поддержки населения, ситуация 2020 года принесла и новые риски сохранения общественной стабильности и безопасности, которые требуют реакции со стороны региона. Общественное здоровье в России в целом сегодня находится в состоянии сильного стресса, как от сложной ситуации с эпидемиологической обстановкой, так и по социально-экономическим причинам (потеря работы, снижение доходов)</w:t>
      </w:r>
      <w:r w:rsidRPr="00832845">
        <w:rPr>
          <w:rFonts w:ascii="PT Astra Serif" w:hAnsi="PT Astra Serif" w:cs="Times New Roman"/>
          <w:sz w:val="24"/>
          <w:szCs w:val="24"/>
          <w:vertAlign w:val="superscript"/>
        </w:rPr>
        <w:footnoteReference w:id="33"/>
      </w:r>
      <w:r w:rsidRPr="00832845">
        <w:rPr>
          <w:rFonts w:ascii="PT Astra Serif" w:hAnsi="PT Astra Serif" w:cs="Times New Roman"/>
          <w:sz w:val="24"/>
          <w:szCs w:val="24"/>
        </w:rPr>
        <w:t xml:space="preserve">. Особые риски представляют профессиональные группы, на которых эпидемия отразилась сильнее всего – медики, учителя, а также наименее защищенные социальные группы – пожилые, семьи с детьми, выпускники школ и </w:t>
      </w:r>
      <w:r w:rsidRPr="00832845">
        <w:rPr>
          <w:rFonts w:ascii="PT Astra Serif" w:eastAsia="Times New Roman" w:hAnsi="PT Astra Serif" w:cs="Times New Roman"/>
          <w:sz w:val="24"/>
          <w:szCs w:val="24"/>
          <w:lang w:eastAsia="ru-RU"/>
        </w:rPr>
        <w:t>образовательных организаций высшего образования</w:t>
      </w:r>
      <w:r w:rsidRPr="00832845">
        <w:rPr>
          <w:rFonts w:ascii="PT Astra Serif" w:hAnsi="PT Astra Serif" w:cs="Times New Roman"/>
          <w:sz w:val="24"/>
          <w:szCs w:val="24"/>
        </w:rPr>
        <w:t>, лица с хроническими заболеваниями. С учетом обозначенных общенациональных социальных трендов, актуальных и для Томской области, в регионе требуется реализация обновленной программы социальной защиты населения, дополненной мерами по стабилизации в новых условиях.</w:t>
      </w:r>
    </w:p>
    <w:p w:rsidR="00724A84" w:rsidRPr="00832845" w:rsidRDefault="00724A84" w:rsidP="00E53DCD">
      <w:pPr>
        <w:tabs>
          <w:tab w:val="left" w:pos="1134"/>
        </w:tabs>
        <w:spacing w:after="0" w:line="360" w:lineRule="auto"/>
        <w:ind w:firstLine="709"/>
        <w:jc w:val="both"/>
        <w:rPr>
          <w:rFonts w:ascii="PT Astra Serif" w:hAnsi="PT Astra Serif" w:cs="Times New Roman"/>
          <w:b/>
          <w:sz w:val="24"/>
          <w:szCs w:val="24"/>
        </w:rPr>
      </w:pPr>
      <w:r w:rsidRPr="00832845">
        <w:rPr>
          <w:rFonts w:ascii="PT Astra Serif" w:hAnsi="PT Astra Serif" w:cs="Times New Roman"/>
          <w:b/>
          <w:sz w:val="24"/>
          <w:szCs w:val="24"/>
        </w:rPr>
        <w:t>Новая программа социальной защиты населения, дополненная мерами по стабилизации в новых условиях</w:t>
      </w:r>
    </w:p>
    <w:p w:rsidR="00724A84" w:rsidRPr="00832845" w:rsidRDefault="00724A84" w:rsidP="00E53DCD">
      <w:pPr>
        <w:pStyle w:val="a3"/>
        <w:numPr>
          <w:ilvl w:val="0"/>
          <w:numId w:val="0"/>
        </w:numPr>
        <w:tabs>
          <w:tab w:val="left" w:pos="1134"/>
        </w:tabs>
        <w:spacing w:line="360" w:lineRule="auto"/>
        <w:ind w:firstLine="709"/>
        <w:rPr>
          <w:rFonts w:ascii="PT Astra Serif" w:hAnsi="PT Astra Serif"/>
          <w:highlight w:val="none"/>
        </w:rPr>
      </w:pPr>
      <w:r w:rsidRPr="00832845">
        <w:rPr>
          <w:rFonts w:ascii="PT Astra Serif" w:hAnsi="PT Astra Serif"/>
          <w:highlight w:val="none"/>
        </w:rPr>
        <w:t xml:space="preserve">Приоритетные мероприятия в рамках направления: </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rPr>
        <w:t>П</w:t>
      </w:r>
      <w:r w:rsidRPr="00832845">
        <w:rPr>
          <w:rFonts w:ascii="PT Astra Serif" w:hAnsi="PT Astra Serif"/>
          <w:highlight w:val="none"/>
        </w:rPr>
        <w:t>оддержка наименее защищенных категорий граждан, семей с низкими доходами, включая многодетные и неполные семьи. Оказание превентивной помощи семьям с детьми, родители которых лишились дохода, встали на учет по безработице.</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rPr>
        <w:t>С</w:t>
      </w:r>
      <w:r w:rsidRPr="00832845">
        <w:rPr>
          <w:rFonts w:ascii="PT Astra Serif" w:hAnsi="PT Astra Serif"/>
          <w:highlight w:val="none"/>
        </w:rPr>
        <w:t>тимулирование социально ориентированной предпринимательской активности, поддержка некоммерческих проектов социально ориентированных организаций, поддержка социального предпринимательства, системы наставничества для поддержки начинающих социальных предпринимателей.</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rPr>
        <w:t>Р</w:t>
      </w:r>
      <w:r w:rsidRPr="00832845">
        <w:rPr>
          <w:rFonts w:ascii="PT Astra Serif" w:hAnsi="PT Astra Serif"/>
          <w:highlight w:val="none"/>
        </w:rPr>
        <w:t>азвитие системы центров психологической помощи, переход на службу многоканальной (включая социальные сети) и многопрофильной поддержки социально незащищенных граждан, реабилитации граждан по направлениям медицинской психологии, помощи в экстремальных ситуациях, а также по группам доверия (в том числе для детей).</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rPr>
        <w:t>Р</w:t>
      </w:r>
      <w:r w:rsidRPr="00832845">
        <w:rPr>
          <w:rFonts w:ascii="PT Astra Serif" w:hAnsi="PT Astra Serif"/>
          <w:highlight w:val="none"/>
        </w:rPr>
        <w:t>азработка и реализация мер по профилактике семейного насилия.</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rPr>
        <w:t>П</w:t>
      </w:r>
      <w:r w:rsidRPr="00832845">
        <w:rPr>
          <w:rFonts w:ascii="PT Astra Serif" w:hAnsi="PT Astra Serif"/>
          <w:highlight w:val="none"/>
        </w:rPr>
        <w:t>оддержка профессиональных социальных сетей, ресурсных групп или групп поддержки по направлениям по адаптации к изменениям отдельным категориям: медицинским работникам, учителям, студентам и молодежи (в том числе находящимся на карантине), родителям дошкольников и учеников младших классов</w:t>
      </w:r>
      <w:proofErr w:type="gramStart"/>
      <w:r w:rsidRPr="00832845">
        <w:rPr>
          <w:rFonts w:ascii="PT Astra Serif" w:hAnsi="PT Astra Serif"/>
          <w:highlight w:val="none"/>
        </w:rPr>
        <w:t>;.</w:t>
      </w:r>
      <w:proofErr w:type="gramEnd"/>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rPr>
        <w:t>П</w:t>
      </w:r>
      <w:r w:rsidRPr="00832845">
        <w:rPr>
          <w:rFonts w:ascii="PT Astra Serif" w:hAnsi="PT Astra Serif"/>
          <w:highlight w:val="none"/>
        </w:rPr>
        <w:t>оддержка создания на базе образовательных организаций высшего образования г. Томска по аналогии с «юридическими клиниками», учебными «медицинскими клиниками», «социальных клиник», центров психологической помощи гражданам, включение как обязательного практического предмета волонтерской деятельности и социальных стажировок студентам образовательных организаций высшего образования и колледжей.</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rPr>
        <w:t>Р</w:t>
      </w:r>
      <w:r w:rsidRPr="00832845">
        <w:rPr>
          <w:rFonts w:ascii="PT Astra Serif" w:hAnsi="PT Astra Serif"/>
          <w:highlight w:val="none"/>
        </w:rPr>
        <w:t>еализация кампании по формированию позитивных социальных паттернов, оптимальных стилей поведения в новых условиях, которые дают возможность реализовывать себя, принимать участие в общественной жизни, даже в условиях ограничений.</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rPr>
        <w:t>Р</w:t>
      </w:r>
      <w:r w:rsidRPr="00832845">
        <w:rPr>
          <w:rFonts w:ascii="PT Astra Serif" w:hAnsi="PT Astra Serif"/>
          <w:highlight w:val="none"/>
        </w:rPr>
        <w:t>азработка и реализация программ активного отдыха и спортивного образа жизни, профилактика ожирения и гиподинамии в период стрессов.</w:t>
      </w:r>
    </w:p>
    <w:p w:rsidR="00724A84" w:rsidRPr="00832845" w:rsidRDefault="00724A84"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rPr>
        <w:t>Р</w:t>
      </w:r>
      <w:r w:rsidRPr="00832845">
        <w:rPr>
          <w:rFonts w:ascii="PT Astra Serif" w:hAnsi="PT Astra Serif"/>
          <w:highlight w:val="none"/>
        </w:rPr>
        <w:t>азработка и внедрение стандартов психологической безопасности и общественной стабильности, системы минимизации последствий общественных стрессов.</w:t>
      </w:r>
    </w:p>
    <w:p w:rsidR="00504892" w:rsidRPr="00832845" w:rsidRDefault="00724A84" w:rsidP="00E53DCD">
      <w:pPr>
        <w:tabs>
          <w:tab w:val="left" w:pos="1134"/>
        </w:tabs>
        <w:spacing w:after="0" w:line="360" w:lineRule="auto"/>
        <w:jc w:val="both"/>
        <w:rPr>
          <w:rFonts w:ascii="PT Astra Serif" w:hAnsi="PT Astra Serif"/>
        </w:rPr>
      </w:pPr>
      <w:r w:rsidRPr="00832845">
        <w:rPr>
          <w:rFonts w:ascii="PT Astra Serif" w:hAnsi="PT Astra Serif"/>
        </w:rPr>
        <w:t>Индикаторами выполнения задачи станут снижение уровня бедности с 14,4% в 2020 г. до 7,4% к 2030 г., рост доли мер социальной поддержки, предоставляемых с учетом критериев нуждаемости, на 13,3% к 2030 г. по отношению к уровню 2020 г., снижение доли детей-сирот и детей, оставшихся без попечения родителей, с 1,97% в 2020 г. до 1,5% к 2030 г.</w:t>
      </w:r>
    </w:p>
    <w:p w:rsidR="00F657A3" w:rsidRPr="00832845" w:rsidRDefault="00F657A3" w:rsidP="00E53DCD">
      <w:pPr>
        <w:pStyle w:val="2a"/>
        <w:tabs>
          <w:tab w:val="left" w:pos="1134"/>
        </w:tabs>
        <w:spacing w:before="0" w:line="360" w:lineRule="auto"/>
        <w:ind w:firstLine="709"/>
        <w:rPr>
          <w:rFonts w:ascii="PT Astra Serif" w:hAnsi="PT Astra Serif"/>
          <w:sz w:val="24"/>
          <w:highlight w:val="none"/>
        </w:rPr>
      </w:pPr>
      <w:r w:rsidRPr="00832845">
        <w:rPr>
          <w:rFonts w:ascii="PT Astra Serif" w:hAnsi="PT Astra Serif"/>
          <w:sz w:val="24"/>
          <w:highlight w:val="none"/>
        </w:rPr>
        <w:t xml:space="preserve">Цель 4. Сбалансированное территориальное развитие, в т.ч. за счет развития инфраструктуры в Томской области </w:t>
      </w:r>
    </w:p>
    <w:p w:rsidR="00F657A3" w:rsidRPr="00832845" w:rsidRDefault="00F657A3" w:rsidP="00E53DCD">
      <w:pPr>
        <w:tabs>
          <w:tab w:val="left" w:pos="0"/>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Сбалансированное территориальное развитие предполагает реализацию мероприятий, направленных на обеспечение доступа жителей всех районов Томской области к качественным рабочим местам, поддержку роста реальных доходов населения и обеспечение единых условий развития малого и среднего бизнеса, прежде всего, в секторах услуг, наиболее значимых для повышения качества жизни граждан, проживающих в муниципальных образованиях. При этом необходимо учитывать специфику их удаленности от Томской агломерации и основных транспортных коридоров и инфраструктуры (социальной, транспортной, инженерной).</w:t>
      </w:r>
    </w:p>
    <w:p w:rsidR="00F657A3" w:rsidRPr="00832845" w:rsidRDefault="00F657A3"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В настоящий момент наблюдается разрыв в социальном, экономическом, инвестиционном развитии между муниципальными районами юга и севера области, а пространственное развитие не удалось перевести в реализацию инвестиционных планов на всей территории области. В связи с этим управление пространственным развитием необходимо сфокусировать на формирование инфраструктурной сети внутри региона и на встраивании Томской агломерации в Южно-Сибирский макрорегион.</w:t>
      </w:r>
    </w:p>
    <w:p w:rsidR="00F657A3" w:rsidRPr="00832845" w:rsidRDefault="00F657A3"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Выполнение цели будет сопровождаться снижением энергоемкости валового регионального продукта с 92,2% в 2020 г. до 59,25% к 2030 г., ростом протяженности дорог общего пользования с твердым покрытием, с 7519,4 км в 2020 году до 7533,0 км к 2030 году, ростом доли домохозяйств, которым обеспечена возможность широкополосного доступа к информационно-телекоммуникационной сети Интернет, на 28,3% к 2030 г. по отношению к уровню 2020 г.</w:t>
      </w:r>
    </w:p>
    <w:p w:rsidR="00F657A3" w:rsidRPr="00832845" w:rsidRDefault="00F657A3" w:rsidP="00E53DCD">
      <w:pPr>
        <w:pStyle w:val="3"/>
        <w:tabs>
          <w:tab w:val="left" w:pos="1134"/>
        </w:tabs>
        <w:spacing w:before="0" w:line="360" w:lineRule="auto"/>
        <w:ind w:firstLine="709"/>
        <w:rPr>
          <w:rFonts w:ascii="PT Astra Serif" w:hAnsi="PT Astra Serif"/>
          <w:szCs w:val="24"/>
          <w:highlight w:val="none"/>
        </w:rPr>
      </w:pPr>
      <w:bookmarkStart w:id="66" w:name="_Toc73375074"/>
      <w:r w:rsidRPr="00832845">
        <w:rPr>
          <w:rFonts w:ascii="PT Astra Serif" w:hAnsi="PT Astra Serif"/>
          <w:szCs w:val="24"/>
          <w:highlight w:val="none"/>
        </w:rPr>
        <w:t>Задача 4.1. Обеспечить устойчивое развитие муниципальных образований Томской области, в т.ч. сельских территорий Томской области</w:t>
      </w:r>
      <w:bookmarkEnd w:id="66"/>
    </w:p>
    <w:p w:rsidR="00F657A3" w:rsidRPr="00832845" w:rsidRDefault="00F657A3"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В фокусе региональной политики муниципального развития – создание сбалансированной системы расселения, где каждый муниципалитет получит адресные  инструменты и возможности развития, в зависимости от текущего уровня, потенциала и ресурсных </w:t>
      </w:r>
      <w:r w:rsidRPr="00AE116A">
        <w:rPr>
          <w:rFonts w:ascii="PT Astra Serif" w:hAnsi="PT Astra Serif" w:cs="Times New Roman"/>
          <w:sz w:val="24"/>
          <w:szCs w:val="24"/>
        </w:rPr>
        <w:t>возможностей. Планы развития муниципальных образований должны найти свое отражение во всех региональных программах и проектах развития, а муниципальные команды должны получить возможность реализации собств</w:t>
      </w:r>
      <w:r w:rsidR="00AE116A">
        <w:rPr>
          <w:rFonts w:ascii="PT Astra Serif" w:hAnsi="PT Astra Serif" w:cs="Times New Roman"/>
          <w:sz w:val="24"/>
          <w:szCs w:val="24"/>
        </w:rPr>
        <w:t>енных стратегических инициатив.</w:t>
      </w:r>
      <w:r w:rsidRPr="00AE116A">
        <w:rPr>
          <w:rFonts w:ascii="PT Astra Serif" w:hAnsi="PT Astra Serif" w:cs="Times New Roman"/>
          <w:sz w:val="24"/>
          <w:szCs w:val="24"/>
        </w:rPr>
        <w:t xml:space="preserve"> Приоритетным для обеспечения устойчивого развития муниципальных образований является формирование</w:t>
      </w:r>
      <w:r w:rsidRPr="00832845">
        <w:rPr>
          <w:rFonts w:ascii="PT Astra Serif" w:hAnsi="PT Astra Serif" w:cs="Times New Roman"/>
          <w:sz w:val="24"/>
          <w:szCs w:val="24"/>
        </w:rPr>
        <w:t xml:space="preserve"> благоприятных условий для развития сельских территорий, стабилизации численности населения за счет повышения качества жизни и формирования новых промышленных центров, обеспечивающих занятость и вклад в социально-экономическое развитие региона.</w:t>
      </w:r>
    </w:p>
    <w:p w:rsidR="00F657A3" w:rsidRPr="00832845" w:rsidRDefault="00F657A3"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С учетом неоднородного развития территории Томской области в регионе были накоплены инфраструктурные дефициты (социальные, транспортные, инженерные, производственные), в частности, в развитии сельских территорий, которые негативно воздействуют на качество жизни населения и привлекательность региона для инвестиций</w:t>
      </w:r>
      <w:r w:rsidRPr="00832845">
        <w:rPr>
          <w:rFonts w:ascii="PT Astra Serif" w:hAnsi="PT Astra Serif" w:cs="Times New Roman"/>
          <w:sz w:val="24"/>
          <w:szCs w:val="24"/>
          <w:vertAlign w:val="superscript"/>
        </w:rPr>
        <w:footnoteReference w:id="34"/>
      </w:r>
      <w:r w:rsidRPr="00832845">
        <w:rPr>
          <w:rFonts w:ascii="PT Astra Serif" w:hAnsi="PT Astra Serif" w:cs="Times New Roman"/>
          <w:sz w:val="24"/>
          <w:szCs w:val="24"/>
        </w:rPr>
        <w:t>.</w:t>
      </w:r>
    </w:p>
    <w:p w:rsidR="00F657A3" w:rsidRPr="00832845" w:rsidRDefault="00F657A3"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Развитие муниципалитетов будет скорректировано при актуализации муниципальных стратегий с учетом обновленных региональных приоритетов. Стратегии будут отражать перспективную специализацию каждого муниципального образования с учетом накопленного потенциала и ключевых инвестиционных проектов до 2030 года. </w:t>
      </w:r>
    </w:p>
    <w:p w:rsidR="00F657A3" w:rsidRPr="00832845" w:rsidRDefault="00F657A3"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Текущая ситуация, а также новые задачи экономического развития по-разному будут отражаться на муниципальном уровне. Необходима актуализация возможностей и ограничений развития, поиск решения обострившихся проблем, намеченных на уровне различных по своему потенциалу экономических поясов. Не меняя целевые установки программ муниципалитетов, портфель проектов и механизмов развития муниципальных образований необходимо обновить, в том числе исходя из реальной динамики и стратегических вызовов развития в следующие 10 лет. </w:t>
      </w:r>
    </w:p>
    <w:p w:rsidR="00F657A3" w:rsidRPr="00832845" w:rsidRDefault="00F657A3"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Во-первых, муниципалитеты Томской области будут демонстрировать разную степень устойчивости экономической базы в зависимости от факторов внешней среды. Относительную стабильность в новых условиях имеют промышленно развитые районы Томской агломерации, однако их динамика в последние годы обеспечена ограниченным числом высокотехнологичных секторов, тогда как в целом промышленная база не росла, а ряд отраслей уступил позиции другим центрам промышленного роста Сибири. Вклад в общий объем производства по Сибири за последние 5 лет остался на уровне 3%. Ядром роста Томской агломерации традиционно является сильный научно-образовательный комплекс, который укрепляет свою специализацию, определяет лицо региона. Томская агломерация при условии создания соответствующей инфраструктуры может стать точкой новой промышленной специализации в сфере электроники, фармацевтики, новых материалов и тонкой химии, энергетики, медицины. </w:t>
      </w:r>
    </w:p>
    <w:p w:rsidR="00F657A3" w:rsidRPr="00832845" w:rsidRDefault="00F657A3"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Среднюю устойчивость получают районы, где развиваются промышленные кластеры, основанные на лесном и сельском хозяйстве (Асиновский, Тегульдетский, Верхнекетский, Зырянский, Первомайский, Молчановский, Шегарский, Кривошеинский, Бакчарский, Колпашевский, Кожевниковский, Чаинский районы). С одной стороны, в последние годы в них наблюдается оживление промышленных показателей и рост специализации на уровне Сибири (за последние 5 лет доля в продукции сельского хозяйства выросла с 4 % до 5 % от уровня по Сибири; вклад в общий объем лесозаготовок увеличился с 4 % до 5 %), лесной и агропромышленный сектора показывают большую стабильность в контексте кризисных явлений. С другой стороны, эти районы зависят от реализации крупных, как правило, внешних инвестиционных проектов, имеют слабую собственную экономическую базу, сектор малого бизнеса и сферы услуг. Данным районам центрального и южного пояса необходимо встраиваться в промышленные кластеры глубокой переработки с опорой на малый и средний предпринимательский капитал. </w:t>
      </w:r>
    </w:p>
    <w:p w:rsidR="00F657A3" w:rsidRPr="00832845" w:rsidRDefault="00F657A3"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Наименьший уровень устойчивости складывается для удаленных территорий, где ситуация напрямую будет зависеть от ситуации на градообразующих предприятиях, а также от мировой конъюнктуры на сырье. В условиях низкой конъюнктуры складывается сложная ситуация в Александровском, Каргасокском, Парабельском районах, а также в городах Стрежевой и Кедровый. Этим муниципальным образованиям нужна ускоренная диверсификация, поддержка малого бизнеса и поддержка переориентации сервисной базы на работу с территориями, обладающими потенциалом для нового ресурсного освоения.</w:t>
      </w:r>
    </w:p>
    <w:p w:rsidR="00F657A3" w:rsidRPr="00832845" w:rsidRDefault="00F657A3"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Во-вторых, в ближайшие годы следует ожидать усиление миграционных потоков по направлению крупнейших многомиллионных агломераций, в том числе на уровне Сибири. Для агломерации «Томск-Северск-Томский район» складывается вызов повышения привлекательности для специалистов «мирового класса», конкурентоспособности для глобального капитала по сравнению с  крупнейшими городами страны. Необходимо обеспечить высокий уровень безопасности (в том числе экологической); доступность услуг здравоохранения, образования (в том числе профессионального); возможности современной занятости; культурного досуга, эстетической среды, перспективных проектов развития.  Для малых городов и районов Томской области возможно ухудшение демографической и миграционной ситуации, в соответствии с «базовым миграционным трендом» – миграцией населения в крупнейшие мегаполисы и на территории с благоприятным климатом</w:t>
      </w:r>
      <w:r w:rsidRPr="00832845">
        <w:rPr>
          <w:rFonts w:ascii="PT Astra Serif" w:hAnsi="PT Astra Serif" w:cs="Times New Roman"/>
          <w:sz w:val="24"/>
          <w:szCs w:val="24"/>
          <w:vertAlign w:val="superscript"/>
        </w:rPr>
        <w:footnoteReference w:id="35"/>
      </w:r>
      <w:r w:rsidRPr="00832845">
        <w:rPr>
          <w:rFonts w:ascii="PT Astra Serif" w:hAnsi="PT Astra Serif" w:cs="Times New Roman"/>
          <w:sz w:val="24"/>
          <w:szCs w:val="24"/>
        </w:rPr>
        <w:t xml:space="preserve">. В этой связи существуют риски оттока населения из малых городов и поселков с соответствующей потерей эффективности социального и бюджетного обеспечения. Вторым вариантом может стать активная миграционная политика на уровне муниципальных образований с обеспечением социальной адаптации и интеграции мигрантов, что потребует усиления мероприятий культурной и социальной политики для мигрантов и создания рабочих мест. Ключевое направление развития городов Томской области  - создание комфортной среды, что необходимо трактовать шире, чем просто благоустройство. Требуется обеспечить в малых городах и сельской местности создание плотной деятельностной среды, драйвером которой станет местный предприниматель.  </w:t>
      </w:r>
    </w:p>
    <w:p w:rsidR="00F657A3" w:rsidRPr="00832845" w:rsidRDefault="00F657A3"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В-третьих, тенденции пространственного развития Южно-Сибирского макрорегиона, которые зависят от раскрытия ресурсной базы, формирования территорий нового освоения, а также новых деловых центров, создают возможности для интеграции в процессы роста муниципальных образований по новым основаниям. Так, потенциал роста возникает у районов, приближенных к нефтедобыче, районов рекреационной и продовольственной функции в отношении растущих крупных центров (прежде всего, по отношению к Томской агломерации и центрам соседних регионов). Для реализации этого потенциала  необходимо развитие связей с соседними территориями в направлениях:  укрепление сообщения с аэропортами Сибири, крупнейшим из которых является аэропорт Толмачево в г. Новосибирск</w:t>
      </w:r>
      <w:r w:rsidRPr="00832845">
        <w:rPr>
          <w:rFonts w:ascii="PT Astra Serif" w:hAnsi="PT Astra Serif" w:cs="Times New Roman"/>
          <w:sz w:val="24"/>
          <w:szCs w:val="24"/>
          <w:vertAlign w:val="superscript"/>
        </w:rPr>
        <w:footnoteReference w:id="36"/>
      </w:r>
      <w:r w:rsidRPr="00832845">
        <w:rPr>
          <w:rFonts w:ascii="PT Astra Serif" w:hAnsi="PT Astra Serif" w:cs="Times New Roman"/>
          <w:sz w:val="24"/>
          <w:szCs w:val="24"/>
        </w:rPr>
        <w:t>; укрепление связи с транспортно-логистическими коридорами</w:t>
      </w:r>
      <w:r w:rsidRPr="00832845">
        <w:rPr>
          <w:rFonts w:ascii="PT Astra Serif" w:hAnsi="PT Astra Serif" w:cs="Times New Roman"/>
          <w:sz w:val="24"/>
          <w:szCs w:val="24"/>
          <w:vertAlign w:val="superscript"/>
        </w:rPr>
        <w:footnoteReference w:id="37"/>
      </w:r>
      <w:r w:rsidRPr="00832845">
        <w:rPr>
          <w:rFonts w:ascii="PT Astra Serif" w:hAnsi="PT Astra Serif" w:cs="Times New Roman"/>
          <w:sz w:val="24"/>
          <w:szCs w:val="24"/>
        </w:rPr>
        <w:t xml:space="preserve">, территориями нового ресурсного освоения (Арктика, линия Сургут-Нижневартовск); обслуживание Северных территорий. Эффектами от этой интеграции для территорий региона станет увеличение стоимости недвижимости,  повышение зарплат, создание новых рабочих мест в сервисных секторах.   </w:t>
      </w:r>
    </w:p>
    <w:p w:rsidR="00F657A3" w:rsidRPr="00832845" w:rsidRDefault="00F657A3"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Основным подходом к развитию муниципалитетов до 2030 года является формирование новых промышленно-технологических центров, отталкиваясь от различных факторов, тенденций и вызовов развития муниципальных образований, системы территориальных инфраструктурных поясов, в следующем разрезе</w:t>
      </w:r>
      <w:r w:rsidRPr="00832845">
        <w:rPr>
          <w:rFonts w:ascii="PT Astra Serif" w:hAnsi="PT Astra Serif" w:cs="Times New Roman"/>
          <w:sz w:val="24"/>
          <w:szCs w:val="24"/>
          <w:vertAlign w:val="superscript"/>
        </w:rPr>
        <w:footnoteReference w:id="38"/>
      </w:r>
      <w:r w:rsidRPr="00832845">
        <w:rPr>
          <w:rFonts w:ascii="PT Astra Serif" w:hAnsi="PT Astra Serif" w:cs="Times New Roman"/>
          <w:sz w:val="24"/>
          <w:szCs w:val="24"/>
        </w:rPr>
        <w:t>:</w:t>
      </w:r>
    </w:p>
    <w:p w:rsidR="00F657A3" w:rsidRPr="00832845" w:rsidRDefault="00F657A3"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1. Город Томск – современный динамичный многопрофильный деловой и креативный центр Сибири с развитой инновационно-технологической инфраструктурой. г. Томск как столица области является ядром формирования новой специализации, обеспечивает качественный экономический рост на основе знаний, создания передовых технологий, реализации национальной образовательной миссии. Стратегия г. Томска до 2030 года синхронизирована со стратегией области и предусматривает закрепление научного и инновационного лидерства, повышение инновационной и инвестиционной активности, формирование центра цифровой экономики. Для обеспечения конкурентоспособности, </w:t>
      </w:r>
      <w:r w:rsidRPr="00AE116A">
        <w:rPr>
          <w:rFonts w:ascii="PT Astra Serif" w:hAnsi="PT Astra Serif" w:cs="Times New Roman"/>
          <w:sz w:val="24"/>
          <w:szCs w:val="24"/>
        </w:rPr>
        <w:t>привлекательности города для</w:t>
      </w:r>
      <w:r w:rsidRPr="00832845">
        <w:rPr>
          <w:rFonts w:ascii="PT Astra Serif" w:hAnsi="PT Astra Serif" w:cs="Times New Roman"/>
          <w:sz w:val="24"/>
          <w:szCs w:val="24"/>
        </w:rPr>
        <w:t xml:space="preserve"> инвестиций и квалифицированных кадров, г. Томск должен радикально повысить уровень как социальной, так и бизнес-инфраструктуры, создать доступную творческую и креативную среду. Ключевым  проектом развития научно-технологической, инновационной  и образовательной инфраструктуры является создание новых научных и инновационных кварталов, создание современного межуниверситетского кампуса. Кроме того, необходимо сформировать культуру современного городского дизайна, недвижимости и потребления по форматам, разнообразию и доступности не уступающим ведущим мировым научным и технологическим городам. В г. Томске необходимо обеспечить размещение офисов/новых проектов глобально и системно значимых отраслей и компаний, в том числе развертывание кадровых и инфраструктурных проектов для И</w:t>
      </w:r>
      <w:proofErr w:type="gramStart"/>
      <w:r w:rsidRPr="00832845">
        <w:rPr>
          <w:rFonts w:ascii="PT Astra Serif" w:hAnsi="PT Astra Serif" w:cs="Times New Roman"/>
          <w:sz w:val="24"/>
          <w:szCs w:val="24"/>
        </w:rPr>
        <w:t>Т-</w:t>
      </w:r>
      <w:proofErr w:type="gramEnd"/>
      <w:r w:rsidRPr="00832845">
        <w:rPr>
          <w:rFonts w:ascii="PT Astra Serif" w:hAnsi="PT Astra Serif" w:cs="Times New Roman"/>
          <w:sz w:val="24"/>
          <w:szCs w:val="24"/>
        </w:rPr>
        <w:t xml:space="preserve"> и цифровых компаний национального уровня. В городе до 2030 года должен появиться мощный район творческих индустрий, оживляющий уникальный облик центра.</w:t>
      </w:r>
    </w:p>
    <w:p w:rsidR="00AE116A" w:rsidRDefault="00F657A3"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2. Промышленный пояс Томской агломерации (ЗАТО Северск, Томский район). Томский район станет одним из наиболее динамичных территориальных драйверов  промышленного роста области, заметным в масштабе Сибири. В рамках развития Томского промышленного пояса  предполагается размещение высокотехнологических предприятий, создание современных промышленных технопарков, в связке с наукоемкими предприятиями г. Томска и г. Северска, а также развитие проектов нового жилищного строительства, расширение аэропортового узла. </w:t>
      </w:r>
    </w:p>
    <w:p w:rsidR="00F657A3" w:rsidRPr="00832845" w:rsidRDefault="00F657A3" w:rsidP="00E53DCD">
      <w:pPr>
        <w:tabs>
          <w:tab w:val="left" w:pos="1134"/>
        </w:tabs>
        <w:spacing w:after="0" w:line="360" w:lineRule="auto"/>
        <w:ind w:firstLine="709"/>
        <w:jc w:val="both"/>
        <w:rPr>
          <w:rFonts w:ascii="PT Astra Serif" w:hAnsi="PT Astra Serif" w:cs="Times New Roman"/>
          <w:sz w:val="24"/>
          <w:szCs w:val="24"/>
        </w:rPr>
      </w:pPr>
      <w:r w:rsidRPr="00AE116A">
        <w:rPr>
          <w:rFonts w:ascii="PT Astra Serif" w:hAnsi="PT Astra Serif" w:cs="Times New Roman"/>
          <w:sz w:val="24"/>
          <w:szCs w:val="24"/>
        </w:rPr>
        <w:t>П</w:t>
      </w:r>
      <w:r w:rsidRPr="00832845">
        <w:rPr>
          <w:rFonts w:ascii="PT Astra Serif" w:hAnsi="PT Astra Serif" w:cs="Times New Roman"/>
          <w:sz w:val="24"/>
          <w:szCs w:val="24"/>
        </w:rPr>
        <w:t xml:space="preserve">редполагается: </w:t>
      </w:r>
    </w:p>
    <w:p w:rsidR="00F657A3" w:rsidRPr="00832845" w:rsidRDefault="00F657A3"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Развитие Северской промышленной зоны, активное развитие специализированной </w:t>
      </w:r>
      <w:proofErr w:type="gramStart"/>
      <w:r w:rsidRPr="00832845">
        <w:rPr>
          <w:rFonts w:ascii="PT Astra Serif" w:hAnsi="PT Astra Serif"/>
          <w:highlight w:val="none"/>
        </w:rPr>
        <w:t>ТОСЭР</w:t>
      </w:r>
      <w:proofErr w:type="gramEnd"/>
      <w:r w:rsidRPr="00832845">
        <w:rPr>
          <w:rFonts w:ascii="PT Astra Serif" w:hAnsi="PT Astra Serif"/>
          <w:highlight w:val="none"/>
        </w:rPr>
        <w:t xml:space="preserve"> ЗАТО Северск, обеспечение развития деловой и инновационной среды для новых технологических компаний и стартапов; </w:t>
      </w:r>
    </w:p>
    <w:p w:rsidR="00F657A3" w:rsidRPr="00832845" w:rsidRDefault="00F657A3"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Развитие жилищного строительства, в том числе расширение количества индивидуальных проектов и кондоминимумов, ИЖС, создание энергоэффективных поселков, реализация комплексных проектов класса «умный город»; </w:t>
      </w:r>
    </w:p>
    <w:p w:rsidR="00F657A3" w:rsidRPr="00832845" w:rsidRDefault="00F657A3"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Развитие кластера строительных материалов, в том числе с применением технологий модульного домостроения, региональной продукции деревообработки. Создание системы обеспечения стройматериалами </w:t>
      </w:r>
      <w:r w:rsidRPr="00832845">
        <w:rPr>
          <w:rFonts w:ascii="PT Astra Serif" w:hAnsi="PT Astra Serif"/>
        </w:rPr>
        <w:t>для современных</w:t>
      </w:r>
      <w:r w:rsidRPr="00832845">
        <w:rPr>
          <w:rFonts w:ascii="PT Astra Serif" w:hAnsi="PT Astra Serif"/>
          <w:highlight w:val="none"/>
        </w:rPr>
        <w:t xml:space="preserve"> технологий строительства жилья;   </w:t>
      </w:r>
    </w:p>
    <w:p w:rsidR="00F657A3" w:rsidRPr="00832845" w:rsidRDefault="00F657A3"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Развитие аэропортовой территории, в том числе расширение логистических функций, гостиничного бизнеса, привлечение логистического оператора в сфере интернет-торговли или цифровой логистики грузов, в том числе в район аэропорта.   </w:t>
      </w:r>
    </w:p>
    <w:p w:rsidR="00F657A3" w:rsidRPr="00832845" w:rsidRDefault="00F657A3"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3. Южный промышленный узел с центром в г. Асино (Асиновский, Тегульдетский, Верхнекетский, Зырянский, Первомайский, Молчановский, Шегарский районы).  Выгодное географическое положение, развитая инфраструктура</w:t>
      </w:r>
      <w:r w:rsidR="007F288D">
        <w:rPr>
          <w:rFonts w:ascii="PT Astra Serif" w:hAnsi="PT Astra Serif" w:cs="Times New Roman"/>
          <w:sz w:val="24"/>
          <w:szCs w:val="24"/>
        </w:rPr>
        <w:t xml:space="preserve"> </w:t>
      </w:r>
      <w:r w:rsidRPr="00AE116A">
        <w:rPr>
          <w:rFonts w:ascii="PT Astra Serif" w:hAnsi="PT Astra Serif" w:cs="Times New Roman"/>
          <w:sz w:val="24"/>
          <w:szCs w:val="24"/>
        </w:rPr>
        <w:t>и система</w:t>
      </w:r>
      <w:r w:rsidRPr="00832845">
        <w:rPr>
          <w:rFonts w:ascii="PT Astra Serif" w:hAnsi="PT Astra Serif" w:cs="Times New Roman"/>
          <w:sz w:val="24"/>
          <w:szCs w:val="24"/>
        </w:rPr>
        <w:t xml:space="preserve"> логистики позволят создать мощный территориально-производственный  комплекс с центром в г. Асино со специализацией в сфере деревообработки, деревянного домостроения, производства продуктов питания, продуктов на основе дикоросов.   </w:t>
      </w:r>
    </w:p>
    <w:p w:rsidR="00F657A3" w:rsidRPr="00832845" w:rsidRDefault="00F657A3"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Необходимо обеспечить создание современного многопрофильного промышленно-технологического парка с сервисами, позволяющими производить готовые изделия из древесины, продукты здорового питания, строительные материалы, в том числе экспортно ориентированные. Создание многопрофильного промышленного парка обеспечит рост количества и масштаба местных производственных предприятий, в том числе малого и среднего бизнеса. На базе парка необходимо развернуть сервисы для поддержки предпринимателей, в частности по созданию новых и инновационных продуктов и выведению их на внешний рынок. </w:t>
      </w:r>
    </w:p>
    <w:p w:rsidR="00F657A3" w:rsidRPr="00832845" w:rsidRDefault="00F657A3"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Дополнительными инструментами поддержки производственных компаний может стать субсидирование части затрат на производство инновационных продуктов, инжиниринг и дизайн. Также необходимо создание доступной инфраструктуры для малых производственных компаний, в том числе для деловой кооперации (коворкинг, временные офисы) и цифровых технологических сервисов. </w:t>
      </w:r>
    </w:p>
    <w:p w:rsidR="00F657A3" w:rsidRPr="00832845" w:rsidRDefault="00F657A3"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Промышленный инфраструктурный узел должен создаваться с расчетом на межмуниципальную кооперацию. Эффектами должны стать новые рабочие места и рост валового муниципального продукта в Асиновском, Зырянском, Первомайском, Тегульдетском и других районах.  </w:t>
      </w:r>
    </w:p>
    <w:p w:rsidR="00F657A3" w:rsidRPr="00832845" w:rsidRDefault="00F657A3"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4. Центрально-южный агропромышленный пояс (Кривошеинский, Бакчарский, Колпашевский, Кожевниковский, Чаинский районы). Ключевой задачей развития агропромышленного пояса Томской области является комплексная технологическая модернизация производств и перевод их на передовые цифровые решения, в том числе автоматизированные и роботизированные производства с высокой производительностью труда. Это позволит сохранить объемы производства продукции даже в условиях снижения численности населения.  </w:t>
      </w:r>
    </w:p>
    <w:p w:rsidR="00F657A3" w:rsidRPr="00832845" w:rsidRDefault="00F657A3"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Предполагается создание современной агробиотехнологической и логистической инфраструктуры для районов выраженной агропромышленной специализации, имеющих крупные земельные ресурсы. Внедрение передовых технологий сельского хозяйства и создание современных перерабатывающих производств позволит не только выгодно использовать имеющийся потенциал, но и нарастить глубину производимого сырья, а также обеспечить создание в районах высокопроизводительных рабочих мест.</w:t>
      </w:r>
    </w:p>
    <w:p w:rsidR="00F657A3" w:rsidRPr="00832845" w:rsidRDefault="00F657A3"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Направления реализации проектов:     </w:t>
      </w:r>
    </w:p>
    <w:p w:rsidR="00F657A3" w:rsidRPr="00832845" w:rsidRDefault="00F657A3"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создание опытных хозяйств по применению современных технологий для северного и рискованного земледелия, садоводства, органического сельского хозяйства, в том числе цифровых технологий и решений в сфере точного земледелия (Бакчарский и другие районы);  </w:t>
      </w:r>
    </w:p>
    <w:p w:rsidR="00F657A3" w:rsidRPr="00832845" w:rsidRDefault="00F657A3"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создание районных агротехнопарков – оптово-распределительных, перерабатывающих центров и площадок деловой кооперации для предприятий глубокой переработки продукции АПК, в муниципальных образованиях, перспективной специализацией которых является АПК;   </w:t>
      </w:r>
    </w:p>
    <w:p w:rsidR="00F657A3" w:rsidRPr="00832845" w:rsidRDefault="00F657A3"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реализация адресных программ для предпринимателей в сфере внедрения современных технологий и создания новых производств, а также программ переподготовки кадров по новым технологическим компетенциям; </w:t>
      </w:r>
    </w:p>
    <w:p w:rsidR="00F657A3" w:rsidRPr="00832845" w:rsidRDefault="00F657A3"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развитие инфраструктуры экологического, познавательного (на примере Бакчарского района, туристский маршрут «Тур по жимолости», краеведческий музей, парк семейного отдыха, музейный комплекс Северного Сада), и агротуризма, в том числе новых маршрутов, баз отдыхов, кемпингов в природной среде. Улучшение качества дорожной сети, в том числе опережающее развитие дорог в рамках новых туристских маршрутов.     </w:t>
      </w:r>
    </w:p>
    <w:p w:rsidR="00F657A3" w:rsidRPr="00832845" w:rsidRDefault="00F657A3"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5. Районы Севера (г. Стрежевой, Александровский район). В районах севера Томской области, прежде всего в г. Стрежевой, где в ближайшие годы прогнозируется стагнация традиционной нефтегазовой экономической базы, в новых условиях необходима реализация ускоренной программы диверсификации. </w:t>
      </w:r>
    </w:p>
    <w:p w:rsidR="00F657A3" w:rsidRPr="00832845" w:rsidRDefault="00F657A3"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Направления развития северных городов: </w:t>
      </w:r>
    </w:p>
    <w:p w:rsidR="00F657A3" w:rsidRPr="00832845" w:rsidRDefault="00F657A3"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развитие на базе имеющейся профильной образовательной инфраструктуры современного учебного центра в формате «учебной фабрики» по массовой подготовке и переподготовке кадров обеспечения новых территорий добычи (арктические территории, шельфы). Развитие  кооперации с новыми территориями добычи ресурсов в сфере целевой профессиональной подготовки и переподготовки кадров в эффективных форматах; </w:t>
      </w:r>
    </w:p>
    <w:p w:rsidR="00F657A3" w:rsidRPr="00832845" w:rsidRDefault="00F657A3"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создание инфраструктуры деловой кооперации для развития сервисных и инженерных компаний, в том числе в сфере обеспечения технологиями разработки низкодебетных скважин, компаний в сфере малотоннажной и специализированной нефт</w:t>
      </w:r>
      <w:proofErr w:type="gramStart"/>
      <w:r w:rsidRPr="00832845">
        <w:rPr>
          <w:rFonts w:ascii="PT Astra Serif" w:hAnsi="PT Astra Serif"/>
          <w:highlight w:val="none"/>
        </w:rPr>
        <w:t>е-</w:t>
      </w:r>
      <w:proofErr w:type="gramEnd"/>
      <w:r w:rsidRPr="00832845">
        <w:rPr>
          <w:rFonts w:ascii="PT Astra Serif" w:hAnsi="PT Astra Serif"/>
          <w:highlight w:val="none"/>
        </w:rPr>
        <w:t xml:space="preserve"> и газохимии, в формате профильного промышленного технопарка как филиала аналогичных проектов национального уровня; </w:t>
      </w:r>
    </w:p>
    <w:p w:rsidR="00F657A3" w:rsidRPr="00832845" w:rsidRDefault="00F657A3"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создание инженерного центра в сфере экологического возобновления и рекультивации выработанных месторождений до «зеленой площадки» по выработанным месторождениям; </w:t>
      </w:r>
    </w:p>
    <w:p w:rsidR="00F657A3" w:rsidRPr="00832845" w:rsidRDefault="00F657A3"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развитие комфортной городской среды, обеспечение высокого качества социальных сервисов. Реализация межрегиональных программ и проектов (в том числе совместных с ХМАО) в сфере обеспечения населения города и северных районов медицинской помощью, услугами телемедицины, дистанционного образования, инновационными сервисами, развития торговых отношений, межрегиональных логистических маршрутов. Создание межрегионального агентства реализации проектов диверсификации и развития территорий старопромысловых нефтегазовых районов, формирование системы технологических кооперационных проектов; </w:t>
      </w:r>
    </w:p>
    <w:p w:rsidR="00F657A3" w:rsidRPr="00832845" w:rsidRDefault="00F657A3"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реализация программ обучения местному предпринимательству, создания современных форматов городской инфраструктуры отдыха, развлечений, социальных услуг. Реализация программ поддержки малого бизнеса, в том числе расширение спектра программ фонда поддержки бизнеса;  </w:t>
      </w:r>
    </w:p>
    <w:p w:rsidR="00F657A3" w:rsidRPr="00832845" w:rsidRDefault="00F657A3"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поддержка реализации культурных проектов и инициатив, в том числе софинансирование участия в грантовых программах частных фондов и международных организаций по сохранению и развитию культурной среды севера Томской области.</w:t>
      </w:r>
    </w:p>
    <w:p w:rsidR="00F657A3" w:rsidRPr="00832845" w:rsidRDefault="00F657A3"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6. Малые, удалённые и труднодоступные районы (г. Кедровый, Каргасокский, Парабельский районы). Реализация механизмов  управляемого сжатия малых, удаленных и труднодоступных районов, экономико-географическое положение и ресурсный потенциал которых не позволит в ближайшие годы существенно нарастить промышленную базу и сформировать самостоятельные производственные центры. Набор механизмов включает:</w:t>
      </w:r>
    </w:p>
    <w:p w:rsidR="00F657A3" w:rsidRPr="00832845" w:rsidRDefault="00F657A3"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 поддержание занятости и самозанятости стабильного местного населения в удаленных сельских районах посредством развития комплексных рекреационных зон  и формирования новых маршрутов. Развитие направления бальнеологии и санаторно-курортного комплекса в Верхнекетском, Колпашевском районах, событийного, медицинского, культурно-познавательного туризма в ряде сельских, пограничных с соседними регионами районах. Комплексное обучение предпринимателей, инициативных групп, представителей социальной и культурной сферы проектированию новых культурно-туристских маршрутов и реализации проектов в сфере развития бренда территории, создания новой туристской географии Томской области; </w:t>
      </w:r>
    </w:p>
    <w:p w:rsidR="00F657A3" w:rsidRPr="00832845" w:rsidRDefault="00F657A3"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обеспечение малых населенных пунктов необходимым количеством и качеством социальной инфраструктуры;</w:t>
      </w:r>
    </w:p>
    <w:p w:rsidR="00F657A3" w:rsidRPr="00832845" w:rsidRDefault="00F657A3"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создание межрайонной инфраструктуры для развития малых производственных предприятий и индивидуальных предпринимателей в производственной сфере, торговли, в том числе фермерскими и экологичными продуктами, заготовки и переработки дикоросов, рыбной продукции, создания сувениров и местной ремесленной продукции. Восстановление производства местных ремесел и народных искусств, формирование локальных брендов на основе уникальных традиций истории и культуры области;  </w:t>
      </w:r>
    </w:p>
    <w:p w:rsidR="00F657A3" w:rsidRPr="00832845" w:rsidRDefault="00F657A3"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создание локальных производственных площадок для компаний в сфере производства товаров из местного сырья, добычи и переработки строительных материалов, глины, торфа (Верхнекетский, Бакчарский районы), минеральных вод, рудных месторождений (Бакчарский район), прежде всего обеспечение на таких площадках снижения затрат на логистику, транспортировку и электроэнергию на единицу продукции (модернизация ветхой и неэффективной коммунальной инфраструктуры, замена ее на новые технологические комплексы, в том числе автономные энергетические установки, современные котельные), создание локальных брендов и системы сбыта на внешних рынках, поддержка проведения разведывательных и опытных работ;   </w:t>
      </w:r>
    </w:p>
    <w:p w:rsidR="00F657A3" w:rsidRPr="00832845" w:rsidRDefault="00F657A3"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создание центров компетенций и знаний в сфере развития новых отраслей и поддержки предпринимательских инициатив жителей. Предоставление грантов на поддержку бизнес- идей, социально ориентированных инициатив;  </w:t>
      </w:r>
    </w:p>
    <w:p w:rsidR="00F657A3" w:rsidRPr="00832845" w:rsidRDefault="00F657A3"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поддержка сезонной занятости и сезонного/вахтового типа заселения территорий (например, в период сбора дикоросов, летний период), предоставление на холодный период временного жилья в городских центрах, что позволит обеспечить экономию населенных пунктов в зимний сезон; </w:t>
      </w:r>
    </w:p>
    <w:p w:rsidR="00F657A3" w:rsidRPr="00832845" w:rsidRDefault="00F657A3"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реализация программ добровольного переселения жителей из удаленных и «вымирающих» поселков и неэффективных экономически малых городов в развивающиеся районные центры, включая обеспечение полного комплекса механизмов социальной адаптации (помощь в переезде, поиске работы, переобучении, предоставление жилья, социальных услуг).  </w:t>
      </w:r>
    </w:p>
    <w:p w:rsidR="00F657A3" w:rsidRPr="00832845" w:rsidRDefault="00F657A3" w:rsidP="00E53DCD">
      <w:pPr>
        <w:tabs>
          <w:tab w:val="left" w:pos="1134"/>
        </w:tabs>
        <w:spacing w:after="0" w:line="360" w:lineRule="auto"/>
        <w:ind w:firstLine="709"/>
        <w:jc w:val="both"/>
        <w:rPr>
          <w:rFonts w:ascii="PT Astra Serif" w:hAnsi="PT Astra Serif" w:cs="Times New Roman"/>
          <w:sz w:val="24"/>
          <w:szCs w:val="24"/>
        </w:rPr>
      </w:pPr>
      <w:r w:rsidRPr="00AE116A">
        <w:rPr>
          <w:rFonts w:ascii="PT Astra Serif" w:hAnsi="PT Astra Serif" w:cs="Times New Roman"/>
          <w:sz w:val="24"/>
          <w:szCs w:val="24"/>
        </w:rPr>
        <w:t>По</w:t>
      </w:r>
      <w:r w:rsidRPr="00832845">
        <w:rPr>
          <w:rFonts w:ascii="PT Astra Serif" w:hAnsi="PT Astra Serif" w:cs="Times New Roman"/>
          <w:sz w:val="24"/>
          <w:szCs w:val="24"/>
        </w:rPr>
        <w:t xml:space="preserve">ложительным образом на развитие всех муниципальных образований повлияет активизация межрегионального и межмуниципального сотрудничества.  Необходимо создание инструментов поддержки и координации муниципальных инициатив, направленных на реализацию и синхронизацию отраслевых, межрегиональных, межмуниципальных проектов. </w:t>
      </w:r>
    </w:p>
    <w:p w:rsidR="00F657A3" w:rsidRPr="00832845" w:rsidRDefault="00F657A3"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В результате реализованных мероприятий на уровне муниципальных образований восстановительный экономический рост следующего этапа будет обеспечен как развитием  новых экономических специализаций, так и снятием ключевых инфраструктурных барьеров. На уровне муниципалитетов будет реализован набор эффективных инструментов развития каждого муниципального образования и запущена серия пилотных / инициативных проектов. </w:t>
      </w:r>
    </w:p>
    <w:p w:rsidR="00F657A3" w:rsidRPr="00832845" w:rsidRDefault="00F657A3"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Индикаторами выполнения задачи станут рост к 2030 году показателей среднемесячных располагаемых ресурсов сельского и городского домохозяйств до 80,31%, росту доли сельского населения в общей численности населения Томской области до 27,39%. </w:t>
      </w:r>
    </w:p>
    <w:p w:rsidR="00F657A3" w:rsidRPr="00832845" w:rsidRDefault="00F657A3" w:rsidP="00E53DCD">
      <w:pPr>
        <w:pStyle w:val="3"/>
        <w:tabs>
          <w:tab w:val="left" w:pos="1134"/>
        </w:tabs>
        <w:spacing w:before="0" w:line="360" w:lineRule="auto"/>
        <w:ind w:firstLine="709"/>
        <w:rPr>
          <w:rFonts w:ascii="PT Astra Serif" w:hAnsi="PT Astra Serif"/>
          <w:szCs w:val="24"/>
          <w:highlight w:val="none"/>
        </w:rPr>
      </w:pPr>
      <w:bookmarkStart w:id="67" w:name="_Toc73375075"/>
      <w:r w:rsidRPr="00832845">
        <w:rPr>
          <w:rFonts w:ascii="PT Astra Serif" w:hAnsi="PT Astra Serif"/>
          <w:szCs w:val="24"/>
          <w:highlight w:val="none"/>
        </w:rPr>
        <w:t>Задача 4.2. Содействовать повышению эффективности транспортной системы и информационно-коммуникационной инфраструктуры Томской области</w:t>
      </w:r>
      <w:bookmarkEnd w:id="67"/>
      <w:r w:rsidRPr="00832845">
        <w:rPr>
          <w:rFonts w:ascii="PT Astra Serif" w:hAnsi="PT Astra Serif"/>
          <w:szCs w:val="24"/>
          <w:highlight w:val="none"/>
        </w:rPr>
        <w:t xml:space="preserve"> </w:t>
      </w:r>
    </w:p>
    <w:p w:rsidR="00F657A3" w:rsidRPr="00832845" w:rsidRDefault="00F657A3"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В фокусе транспортной политики Томской области – обеспечение инфраструктурной связности муниципальных образований Томской области, реализация технологического и транспортно-логистического потенциала региона.</w:t>
      </w:r>
    </w:p>
    <w:p w:rsidR="00F657A3" w:rsidRPr="00832845" w:rsidRDefault="00F657A3"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В настоящий момент транспортный комплекс Томской области в целом обеспечивает потребности экономики региона. Перевозки грузов и пассажиров осуществляются автомобильным, железнодорожным, внутренним водным и воздушным транспортом. Преимуществом Томской области является разветвленная маршрутная сеть на базе аэропорта Томск (Богашево), построенная на связях с узловыми аэропортами России, что имеет </w:t>
      </w:r>
      <w:r w:rsidRPr="00AE116A">
        <w:rPr>
          <w:rFonts w:ascii="PT Astra Serif" w:hAnsi="PT Astra Serif" w:cs="Times New Roman"/>
          <w:sz w:val="24"/>
          <w:szCs w:val="24"/>
        </w:rPr>
        <w:t>большое значение</w:t>
      </w:r>
      <w:r w:rsidRPr="00832845">
        <w:rPr>
          <w:rFonts w:ascii="PT Astra Serif" w:hAnsi="PT Astra Serif" w:cs="Times New Roman"/>
          <w:sz w:val="24"/>
          <w:szCs w:val="24"/>
        </w:rPr>
        <w:t xml:space="preserve"> для развития межрегионального сотрудничества.</w:t>
      </w:r>
    </w:p>
    <w:p w:rsidR="00F657A3" w:rsidRPr="00832845" w:rsidRDefault="00F657A3"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Особенностью региона является асимметричная модель транспортной системы: в силу природной дифференциации территории северные районы заметно уступают южной части по уровню развития транспортной инфраструктуры, при этом между отдельными населенными пунктами отсутствует постоянная круглогодичная транспортная связь. Несмотря на реализацию мероприятий по приведению в нормативное состояние дорожной сети в границах Томской агломерации и автомобильных дорог регионального и межмуниципального значения, более 70% автомобильных дорог регионального значения и автомобильных дорог в городских агломерациях с учетом загруженности не соответствуют нормативным требованиям. </w:t>
      </w:r>
    </w:p>
    <w:p w:rsidR="00F657A3" w:rsidRPr="00832845" w:rsidRDefault="00F657A3"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К задачам улучшения транспортной доступности Томской области относятся расширение транспортных связей с Новосибирским транспортным узлом, развитие аэропорта Томск (Богашево). Стратегический транспортно-транзитный потенциал может быть увеличен за счет реализации крупных проектов по строительству автомобильных дорог и развития судоходства по реке Оби. </w:t>
      </w:r>
    </w:p>
    <w:p w:rsidR="00F657A3" w:rsidRPr="00832845" w:rsidRDefault="00F657A3"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Основные направления развития транспортной системы, ориентированные на ликвидацию ключевых дефицитов и одновременно на реализацию транспортно-логистического и технологического потенциала региона:</w:t>
      </w:r>
    </w:p>
    <w:p w:rsidR="00F657A3" w:rsidRPr="00832845" w:rsidRDefault="00F657A3"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реализация программ развития общественного пассажирского транспорта. Увеличение доли пассажирских перевозок общественным транспортом в общем объеме перевозок пассажиров автомобильным транспортом, перевод парка на газомоторное топливо, развитие электротранспорта. Цифровизация в сфере пассажирского транспорта; </w:t>
      </w:r>
    </w:p>
    <w:p w:rsidR="00F657A3" w:rsidRPr="00832845" w:rsidRDefault="00F657A3" w:rsidP="00E53DCD">
      <w:pPr>
        <w:pStyle w:val="a3"/>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участие совместно со структурами ОАО «РЖД» в проектах развития системы скоростного пассажирского железнодорожного сообщения и обновления подвижного состава железнодорожного транспорта для повышения межрегиональной связности и транспортной доступности, включая проработку актуальности создания линии скоростной магистрали Томск - Новосибирск как части национально значимого железнодорожного коридора;</w:t>
      </w:r>
    </w:p>
    <w:p w:rsidR="00F657A3" w:rsidRPr="00832845" w:rsidRDefault="00F657A3"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развитие аэропортового комплекса как современного центра региональных полетов. Расширение региональной маршрутной сети, обеспечивающей транспортное сообщение Томска с административными центрами других субъектов Российской Федерации, расширение сети маршрутов местных воздушных линий до отдаленных населенных пунктов Томской области, создание условий для функционирования авиакомпаний, обеспечивающих внутриобластные и региональные перевозки; </w:t>
      </w:r>
    </w:p>
    <w:p w:rsidR="00F657A3" w:rsidRPr="00832845" w:rsidRDefault="00F657A3"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развитие систем беспилотного транспорта для перевозки грузов;  </w:t>
      </w:r>
    </w:p>
    <w:p w:rsidR="00F657A3" w:rsidRPr="00832845" w:rsidRDefault="00F657A3"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содействие обновлению инфраструктуры внутренних водных перевозок и речного пассажирского флота, износ которого составляет более 60%;</w:t>
      </w:r>
    </w:p>
    <w:p w:rsidR="00F657A3" w:rsidRPr="00832845" w:rsidRDefault="00F657A3" w:rsidP="00E53DCD">
      <w:pPr>
        <w:pStyle w:val="aff2"/>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содействие устранению лимитирующих участков в бассейне р. Обь для освоения новых грузопотоков и эффективной загрузки флота;</w:t>
      </w:r>
    </w:p>
    <w:p w:rsidR="00F657A3" w:rsidRPr="00832845" w:rsidRDefault="00F657A3" w:rsidP="00E53DCD">
      <w:pPr>
        <w:pStyle w:val="aff2"/>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реализация мероприятий по развитию пассажирских перевозок внутренним водным транспортом, в том числе посредством субсидирования;</w:t>
      </w:r>
    </w:p>
    <w:p w:rsidR="00F657A3" w:rsidRPr="00832845" w:rsidRDefault="00F657A3"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развитие дорожной сети, обеспечивающей связность территории и повышение инвестиционного и экономического потенциала региона в целом и входящих в его состав муниципальных образований, в том числе за счет:   </w:t>
      </w:r>
    </w:p>
    <w:p w:rsidR="00F657A3" w:rsidRPr="00832845" w:rsidRDefault="00F657A3" w:rsidP="00E53DCD">
      <w:pPr>
        <w:pStyle w:val="a4"/>
        <w:tabs>
          <w:tab w:val="left" w:pos="993"/>
        </w:tabs>
        <w:spacing w:line="360" w:lineRule="auto"/>
        <w:ind w:left="0" w:firstLine="1134"/>
        <w:rPr>
          <w:rFonts w:ascii="PT Astra Serif" w:hAnsi="PT Astra Serif"/>
          <w:highlight w:val="none"/>
        </w:rPr>
      </w:pPr>
      <w:r w:rsidRPr="00832845">
        <w:rPr>
          <w:rFonts w:ascii="PT Astra Serif" w:hAnsi="PT Astra Serif"/>
          <w:highlight w:val="none"/>
        </w:rPr>
        <w:t>увеличения транзитного потенциала автомобильной дорожной сети, обеспечивающей беспрепятственное передвижение грузов с севера на юг, с запада на восток, в том числе с выходом на Транссибирскую железнодорожную магистраль. Потребуется проработка возможных вариантов строительства и реконструкции отдельных участков «Северного широтного коридора» как части транзитного сообщения Пермь - Ивдель - Ханты-Мансийск – Томск, строительства автомобильной дороги Томск – Тайга в Томской и Кемеровской областях;</w:t>
      </w:r>
    </w:p>
    <w:p w:rsidR="00F657A3" w:rsidRPr="00832845" w:rsidRDefault="00F657A3" w:rsidP="00E53DCD">
      <w:pPr>
        <w:pStyle w:val="a4"/>
        <w:shd w:val="clear" w:color="auto" w:fill="FFFFFF"/>
        <w:tabs>
          <w:tab w:val="left" w:pos="1134"/>
        </w:tabs>
        <w:spacing w:line="360" w:lineRule="auto"/>
        <w:ind w:left="0" w:firstLine="1134"/>
        <w:rPr>
          <w:rFonts w:ascii="PT Astra Serif" w:hAnsi="PT Astra Serif"/>
          <w:highlight w:val="none"/>
        </w:rPr>
      </w:pPr>
      <w:r w:rsidRPr="00832845">
        <w:rPr>
          <w:rFonts w:ascii="PT Astra Serif" w:hAnsi="PT Astra Serif"/>
          <w:highlight w:val="none"/>
        </w:rPr>
        <w:t xml:space="preserve">развития опорного каркаса автомобильных дорог Томской области (Строительство малого транспортного кольца г. Томска, транспортных развязок в разных уровнях в Томской агломерации, реконструкция автомобильных дорог, обеспечивающих транспортное сообщение с муниципальными образованиями). </w:t>
      </w:r>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В регионе ведется работа по развитию информационно-коммуникационной инфраструктуры: более 80% населения региона являются активными пользователями сети Интернет; обеспечена доступность сотовой связи для 99,6% населения; в 2019 году Томская область перешла на эфирное цифровое телевидение. </w:t>
      </w:r>
    </w:p>
    <w:p w:rsidR="00F657A3" w:rsidRPr="00832845" w:rsidRDefault="00F657A3"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Томская область является одним из российских регионов - лидеров по разработке элементной базы по созданию сетей сотовой связи пятого поколения. Для укрепления позиций региона в этом направлении необходимо не только сохранить уровень научно-технологического и кадрового обеспечения отрасли, но и стать местом для пилотирования, доработки и масштабирования этой новой глобальной критической инфраструктуры.</w:t>
      </w:r>
    </w:p>
    <w:p w:rsidR="00F657A3" w:rsidRPr="00832845" w:rsidRDefault="00F657A3"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Основные направления развития информационно-коммуникационной инфраструктуры:</w:t>
      </w:r>
    </w:p>
    <w:p w:rsidR="00F657A3" w:rsidRPr="00832845" w:rsidRDefault="00F657A3" w:rsidP="00E53DCD">
      <w:pPr>
        <w:pStyle w:val="aff2"/>
        <w:shd w:val="clear" w:color="auto" w:fill="FFFFFF"/>
        <w:tabs>
          <w:tab w:val="left" w:pos="1134"/>
        </w:tabs>
        <w:spacing w:line="360" w:lineRule="auto"/>
        <w:rPr>
          <w:rFonts w:ascii="PT Astra Serif" w:hAnsi="PT Astra Serif"/>
          <w:highlight w:val="none"/>
        </w:rPr>
      </w:pPr>
      <w:r w:rsidRPr="00832845">
        <w:rPr>
          <w:rFonts w:ascii="PT Astra Serif" w:hAnsi="PT Astra Serif"/>
          <w:highlight w:val="none"/>
        </w:rPr>
        <w:t>1. Ликвидация «цифрового неравенства», развитие сети сотовой связи в отдаленных и труднодоступных населенных пунктах Томской области, обеспечение доступа к сети Интернет в населенных пунктах с численностью 250 и менее человек;</w:t>
      </w:r>
    </w:p>
    <w:p w:rsidR="00F657A3" w:rsidRPr="00832845" w:rsidRDefault="00F657A3" w:rsidP="00E53DCD">
      <w:pPr>
        <w:pStyle w:val="aff2"/>
        <w:shd w:val="clear" w:color="auto" w:fill="FFFFFF"/>
        <w:tabs>
          <w:tab w:val="left" w:pos="1134"/>
        </w:tabs>
        <w:spacing w:line="360" w:lineRule="auto"/>
        <w:rPr>
          <w:rFonts w:ascii="PT Astra Serif" w:hAnsi="PT Astra Serif"/>
          <w:highlight w:val="none"/>
        </w:rPr>
      </w:pPr>
      <w:r w:rsidRPr="00832845">
        <w:rPr>
          <w:rFonts w:ascii="PT Astra Serif" w:hAnsi="PT Astra Serif"/>
          <w:highlight w:val="none"/>
        </w:rPr>
        <w:t xml:space="preserve">2. Запуск на территории Томской области в эксплуатацию сети сотовой связи стандарта 5G. Приоритетные мероприятия в рамках направления:  </w:t>
      </w:r>
    </w:p>
    <w:p w:rsidR="00F657A3" w:rsidRPr="00832845" w:rsidRDefault="00F657A3" w:rsidP="00E53DCD">
      <w:pPr>
        <w:pStyle w:val="a4"/>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Реализация проектов по тестированию сетей 5G в различных условиях, в том числе корпоративных частных сетей, и внедрение узкополосных беспроводных сетей связи «Интернета вещей». Создание площадки для тестирования решений для компаний глобального уровня;</w:t>
      </w:r>
    </w:p>
    <w:p w:rsidR="00F657A3" w:rsidRPr="00832845" w:rsidRDefault="00F657A3" w:rsidP="00E53DCD">
      <w:pPr>
        <w:pStyle w:val="a4"/>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Отработка пилотных решений в формате натурных испытаний для логистики: выделенные зоны, полосы для дронов, проекты в сфере АПК; </w:t>
      </w:r>
    </w:p>
    <w:p w:rsidR="00F657A3" w:rsidRPr="00832845" w:rsidRDefault="00F657A3" w:rsidP="00E53DCD">
      <w:pPr>
        <w:pStyle w:val="a4"/>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Внедрение технологий в действующие инфраструктурные проекты: дистанционное управление, образование, контроль и видеонаблюдение, телемедицина (что особенно важно для удаленных территорий);</w:t>
      </w:r>
    </w:p>
    <w:p w:rsidR="00F657A3" w:rsidRPr="00832845" w:rsidRDefault="00F657A3" w:rsidP="00E53DCD">
      <w:pPr>
        <w:pStyle w:val="a4"/>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Формирование научного задела на 5G и 6G. Опережающие исследования, в том числе </w:t>
      </w:r>
      <w:r w:rsidRPr="00832845">
        <w:rPr>
          <w:rFonts w:ascii="PT Astra Serif" w:hAnsi="PT Astra Serif"/>
        </w:rPr>
        <w:t>за счет развития специальной инфраструктуры тестирования</w:t>
      </w:r>
      <w:r w:rsidRPr="00832845">
        <w:rPr>
          <w:rFonts w:ascii="PT Astra Serif" w:hAnsi="PT Astra Serif"/>
          <w:highlight w:val="none"/>
        </w:rPr>
        <w:t xml:space="preserve"> (полигонов);</w:t>
      </w:r>
    </w:p>
    <w:p w:rsidR="00F657A3" w:rsidRPr="00832845" w:rsidRDefault="00F657A3" w:rsidP="00E53DCD">
      <w:pPr>
        <w:pStyle w:val="a4"/>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Создание открытой инфраструктуры для технологических стартапов на основе открытых стандартов, что даст возможность малым и средним компаниям выйти на международный рынок.</w:t>
      </w:r>
    </w:p>
    <w:p w:rsidR="00F657A3" w:rsidRPr="00832845" w:rsidRDefault="00F657A3" w:rsidP="00E53DCD">
      <w:pPr>
        <w:pStyle w:val="a3"/>
        <w:numPr>
          <w:ilvl w:val="0"/>
          <w:numId w:val="0"/>
        </w:numPr>
        <w:spacing w:line="360" w:lineRule="auto"/>
        <w:ind w:firstLine="709"/>
        <w:rPr>
          <w:rFonts w:ascii="PT Astra Serif" w:hAnsi="PT Astra Serif"/>
          <w:color w:val="FF0000"/>
          <w:highlight w:val="none"/>
        </w:rPr>
      </w:pPr>
      <w:r w:rsidRPr="00832845">
        <w:rPr>
          <w:rFonts w:ascii="PT Astra Serif" w:hAnsi="PT Astra Serif"/>
          <w:highlight w:val="none"/>
        </w:rPr>
        <w:t>В результате проводимых в рамках задачи мероприятий удастся ликвидировать наиболее острые инфраструктурные проблемы и дефициты в сфере транспортного обеспечения, создать основу для экономического роста за счет развития сетей связи и создания современной транспортной инфраструктуры, что будет выражаться в</w:t>
      </w:r>
      <w:r w:rsidRPr="00832845">
        <w:rPr>
          <w:rFonts w:ascii="PT Astra Serif" w:hAnsi="PT Astra Serif"/>
          <w:color w:val="FF0000"/>
          <w:highlight w:val="none"/>
        </w:rPr>
        <w:t xml:space="preserve"> </w:t>
      </w:r>
      <w:r w:rsidRPr="00832845">
        <w:rPr>
          <w:rFonts w:ascii="PT Astra Serif" w:hAnsi="PT Astra Serif"/>
          <w:highlight w:val="none"/>
        </w:rPr>
        <w:t>увеличении доли дорожной сети городской агломерации, находящейся в нормативном состоянии, до уровня не менее 85% к 2030 году, росте объема пассажиропотока авиасообщения Томской области до 1097,17 тыс. пассажиров к 2030 году.</w:t>
      </w:r>
    </w:p>
    <w:p w:rsidR="00F657A3" w:rsidRPr="00832845" w:rsidRDefault="00F657A3" w:rsidP="00E53DCD">
      <w:pPr>
        <w:pStyle w:val="3"/>
        <w:tabs>
          <w:tab w:val="left" w:pos="1134"/>
        </w:tabs>
        <w:spacing w:before="0" w:line="360" w:lineRule="auto"/>
        <w:ind w:firstLine="709"/>
        <w:rPr>
          <w:rFonts w:ascii="PT Astra Serif" w:hAnsi="PT Astra Serif"/>
          <w:szCs w:val="24"/>
          <w:highlight w:val="none"/>
        </w:rPr>
      </w:pPr>
      <w:bookmarkStart w:id="68" w:name="_Toc73375076"/>
      <w:r w:rsidRPr="00832845">
        <w:rPr>
          <w:rFonts w:ascii="PT Astra Serif" w:hAnsi="PT Astra Serif"/>
          <w:szCs w:val="24"/>
          <w:highlight w:val="none"/>
        </w:rPr>
        <w:t>Задача 4.3. Обеспечить модернизацию и развитие коммунальной инфраструктуры, в т.ч. повысить энергоэффективность в Томской области</w:t>
      </w:r>
      <w:bookmarkEnd w:id="68"/>
    </w:p>
    <w:p w:rsidR="00F657A3" w:rsidRPr="00832845" w:rsidRDefault="00F657A3" w:rsidP="00E53DCD">
      <w:pPr>
        <w:tabs>
          <w:tab w:val="left" w:pos="1134"/>
        </w:tabs>
        <w:spacing w:after="0" w:line="360" w:lineRule="auto"/>
        <w:ind w:firstLine="709"/>
        <w:jc w:val="both"/>
        <w:rPr>
          <w:rFonts w:ascii="PT Astra Serif" w:hAnsi="PT Astra Serif" w:cs="Times New Roman"/>
          <w:sz w:val="24"/>
          <w:szCs w:val="24"/>
        </w:rPr>
      </w:pPr>
      <w:proofErr w:type="gramStart"/>
      <w:r w:rsidRPr="00832845">
        <w:rPr>
          <w:rFonts w:ascii="PT Astra Serif" w:hAnsi="PT Astra Serif" w:cs="Times New Roman"/>
          <w:sz w:val="24"/>
          <w:szCs w:val="24"/>
        </w:rPr>
        <w:t>В фокусе региональной политики развития коммунальной инфраструктуры –  переход на современную технологическую платформу, в т.ч. с применением цифровых решений, обеспечивающую эффективную эксплуатацию инфраструктуры и предоставления качественных сервисов для бизнеса и населения; направление усилий на обеспечение удаленных территорий на основе передовых технологий, в т.ч. в перспективном переходе на возобновляемые источники энергии.</w:t>
      </w:r>
      <w:proofErr w:type="gramEnd"/>
    </w:p>
    <w:p w:rsidR="00F657A3" w:rsidRPr="00AE116A" w:rsidRDefault="00F657A3" w:rsidP="00E53DCD">
      <w:pPr>
        <w:tabs>
          <w:tab w:val="left" w:pos="1134"/>
        </w:tabs>
        <w:spacing w:after="0" w:line="360" w:lineRule="auto"/>
        <w:ind w:firstLine="709"/>
        <w:jc w:val="both"/>
        <w:rPr>
          <w:rFonts w:ascii="PT Astra Serif" w:hAnsi="PT Astra Serif" w:cs="Times New Roman"/>
          <w:sz w:val="24"/>
          <w:szCs w:val="24"/>
        </w:rPr>
      </w:pPr>
      <w:r w:rsidRPr="00AE116A">
        <w:rPr>
          <w:rFonts w:ascii="PT Astra Serif" w:hAnsi="PT Astra Serif" w:cs="Times New Roman"/>
          <w:sz w:val="24"/>
          <w:szCs w:val="24"/>
        </w:rPr>
        <w:t xml:space="preserve">До 2030 года планируется продолжение реализации мероприятий, направленных на решение текущих задач в сфере ЖКХ, связанных с обеспеченностью жилищного фонда водопроводом и доступом к воде питьевого качества, снижением аварийности в сетях, обеспечением капитального ремонта в многоквартирных домах, модернизацией инфраструктуры в сфере теплоснабжения. </w:t>
      </w:r>
    </w:p>
    <w:p w:rsidR="00F657A3" w:rsidRPr="00832845" w:rsidRDefault="00F657A3" w:rsidP="00E53DCD">
      <w:pPr>
        <w:tabs>
          <w:tab w:val="left" w:pos="1134"/>
        </w:tabs>
        <w:spacing w:after="0" w:line="360" w:lineRule="auto"/>
        <w:ind w:firstLine="709"/>
        <w:jc w:val="both"/>
        <w:rPr>
          <w:rFonts w:ascii="PT Astra Serif" w:hAnsi="PT Astra Serif" w:cs="Times New Roman"/>
          <w:sz w:val="24"/>
          <w:szCs w:val="24"/>
        </w:rPr>
      </w:pPr>
      <w:r w:rsidRPr="00AE116A">
        <w:rPr>
          <w:rFonts w:ascii="PT Astra Serif" w:hAnsi="PT Astra Serif" w:cs="Times New Roman"/>
          <w:sz w:val="24"/>
          <w:szCs w:val="24"/>
        </w:rPr>
        <w:t>В сфере электроснабжения</w:t>
      </w:r>
      <w:r w:rsidRPr="00832845">
        <w:rPr>
          <w:rFonts w:ascii="PT Astra Serif" w:hAnsi="PT Astra Serif" w:cs="Times New Roman"/>
          <w:sz w:val="24"/>
          <w:szCs w:val="24"/>
        </w:rPr>
        <w:t xml:space="preserve"> </w:t>
      </w:r>
      <w:r w:rsidR="007F288D" w:rsidRPr="007F288D">
        <w:rPr>
          <w:rFonts w:ascii="PT Astra Serif" w:hAnsi="PT Astra Serif" w:cs="Times New Roman"/>
          <w:sz w:val="24"/>
          <w:szCs w:val="24"/>
        </w:rPr>
        <w:t>необходимо</w:t>
      </w:r>
      <w:r w:rsidRPr="007F288D">
        <w:rPr>
          <w:rFonts w:ascii="PT Astra Serif" w:hAnsi="PT Astra Serif" w:cs="Times New Roman"/>
          <w:sz w:val="24"/>
          <w:szCs w:val="24"/>
        </w:rPr>
        <w:t xml:space="preserve"> устран</w:t>
      </w:r>
      <w:r w:rsidR="007F288D" w:rsidRPr="007F288D">
        <w:rPr>
          <w:rFonts w:ascii="PT Astra Serif" w:hAnsi="PT Astra Serif" w:cs="Times New Roman"/>
          <w:sz w:val="24"/>
          <w:szCs w:val="24"/>
        </w:rPr>
        <w:t>ить</w:t>
      </w:r>
      <w:r w:rsidRPr="00832845">
        <w:rPr>
          <w:rFonts w:ascii="PT Astra Serif" w:hAnsi="PT Astra Serif" w:cs="Times New Roman"/>
          <w:sz w:val="24"/>
          <w:szCs w:val="24"/>
        </w:rPr>
        <w:t xml:space="preserve"> дефициты в части развития энергетической </w:t>
      </w:r>
      <w:r w:rsidRPr="007F288D">
        <w:rPr>
          <w:rFonts w:ascii="PT Astra Serif" w:hAnsi="PT Astra Serif" w:cs="Times New Roman"/>
          <w:sz w:val="24"/>
          <w:szCs w:val="24"/>
        </w:rPr>
        <w:t xml:space="preserve">инфраструктуры, </w:t>
      </w:r>
      <w:r w:rsidR="007F288D" w:rsidRPr="007F288D">
        <w:rPr>
          <w:rFonts w:ascii="PT Astra Serif" w:hAnsi="PT Astra Serif" w:cs="Times New Roman"/>
          <w:sz w:val="24"/>
          <w:szCs w:val="24"/>
        </w:rPr>
        <w:t>привлечь</w:t>
      </w:r>
      <w:r w:rsidRPr="007F288D">
        <w:rPr>
          <w:rFonts w:ascii="PT Astra Serif" w:hAnsi="PT Astra Serif" w:cs="Times New Roman"/>
          <w:sz w:val="24"/>
          <w:szCs w:val="24"/>
        </w:rPr>
        <w:t xml:space="preserve"> частные</w:t>
      </w:r>
      <w:r w:rsidRPr="00832845">
        <w:rPr>
          <w:rFonts w:ascii="PT Astra Serif" w:hAnsi="PT Astra Serif" w:cs="Times New Roman"/>
          <w:sz w:val="24"/>
          <w:szCs w:val="24"/>
        </w:rPr>
        <w:t xml:space="preserve"> средства на строительство  новых и модернизацию действующих объектов в эффективных для бизнеса форматах, </w:t>
      </w:r>
      <w:r w:rsidR="007F288D" w:rsidRPr="007F288D">
        <w:rPr>
          <w:rFonts w:ascii="PT Astra Serif" w:hAnsi="PT Astra Serif" w:cs="Times New Roman"/>
          <w:sz w:val="24"/>
          <w:szCs w:val="24"/>
        </w:rPr>
        <w:t>обеспечить</w:t>
      </w:r>
      <w:r w:rsidRPr="007F288D">
        <w:rPr>
          <w:rFonts w:ascii="PT Astra Serif" w:hAnsi="PT Astra Serif" w:cs="Times New Roman"/>
          <w:sz w:val="24"/>
          <w:szCs w:val="24"/>
        </w:rPr>
        <w:t xml:space="preserve"> </w:t>
      </w:r>
      <w:r w:rsidR="007F288D" w:rsidRPr="007F288D">
        <w:rPr>
          <w:rFonts w:ascii="PT Astra Serif" w:hAnsi="PT Astra Serif" w:cs="Times New Roman"/>
          <w:sz w:val="24"/>
          <w:szCs w:val="24"/>
        </w:rPr>
        <w:t>ликвидацию</w:t>
      </w:r>
      <w:r w:rsidRPr="007F288D">
        <w:rPr>
          <w:rFonts w:ascii="PT Astra Serif" w:hAnsi="PT Astra Serif" w:cs="Times New Roman"/>
          <w:sz w:val="24"/>
          <w:szCs w:val="24"/>
        </w:rPr>
        <w:t xml:space="preserve"> дефицитов развития энергетической инфраструктуры в муниципальных образованиях.</w:t>
      </w:r>
      <w:r w:rsidRPr="00832845">
        <w:rPr>
          <w:rFonts w:ascii="PT Astra Serif" w:hAnsi="PT Astra Serif" w:cs="Times New Roman"/>
          <w:sz w:val="24"/>
          <w:szCs w:val="24"/>
        </w:rPr>
        <w:t xml:space="preserve"> </w:t>
      </w:r>
    </w:p>
    <w:p w:rsidR="00F657A3" w:rsidRPr="00832845" w:rsidRDefault="00F657A3" w:rsidP="00E53DCD">
      <w:pPr>
        <w:tabs>
          <w:tab w:val="left" w:pos="851"/>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Ключевые объекты и направления развития энергетической инфраструктуры:  </w:t>
      </w:r>
    </w:p>
    <w:p w:rsidR="00F657A3" w:rsidRPr="00832845" w:rsidRDefault="00F657A3"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Техническое перевооружение выбывающих из эксплуатации ТЭЦ с учетом возможностей действующих федеральных программ модернизации генерирующего оборудования электростанций, в частности за счет ускоренной реализации проекта по модернизации ТЭЦ СХК в г. Северске; </w:t>
      </w:r>
    </w:p>
    <w:p w:rsidR="00F657A3" w:rsidRPr="00832845" w:rsidRDefault="00F657A3"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Проработка возможностей по реализации на удаленных и энергодефицитных территориях перспективных проектов по размещению электростанций на возобновляемых источниках энергии (ветер, вода, термальная энергия) и на иных видах топлива, включая водородное топливо (применение таких инновационных решений позволит решать существующие проблемы удаленных территорий);</w:t>
      </w:r>
    </w:p>
    <w:p w:rsidR="00F657A3" w:rsidRPr="00832845" w:rsidRDefault="00F657A3"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Ускорение перехода к интеллектуальной цифровой энергетике в сфере технологической модернизации электросетевого хозяйства, в т.ч. оснащение объектов системами телемеханики, интеллектуальными датчиками и приборами учета; модернизация центров обработки данных по управлению электросетевыми объектами; внедрение передовых цифровых технологий и стандартов умных сетей класса Smart Grid, Microgrid;  реализация </w:t>
      </w:r>
      <w:r w:rsidRPr="00832845">
        <w:rPr>
          <w:rFonts w:ascii="PT Astra Serif" w:hAnsi="PT Astra Serif"/>
        </w:rPr>
        <w:t>проектов создания</w:t>
      </w:r>
      <w:r w:rsidRPr="00832845">
        <w:rPr>
          <w:rFonts w:ascii="PT Astra Serif" w:hAnsi="PT Astra Serif"/>
          <w:highlight w:val="none"/>
        </w:rPr>
        <w:t xml:space="preserve"> автономных гибридных энергосистем; </w:t>
      </w:r>
    </w:p>
    <w:p w:rsidR="00F657A3" w:rsidRPr="00832845" w:rsidRDefault="00F657A3"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Внедрение цифровых сервисов по присоединению к электрическим сетям и сетям газораспределения, обеспечивающих сокращение количества необходимых процедур и сроков оказания услуг;</w:t>
      </w:r>
    </w:p>
    <w:p w:rsidR="00F657A3" w:rsidRPr="00832845" w:rsidRDefault="00F657A3"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Выполнение мероприятий, направленных на обеспечение качества и надежности функционирования магистральной и распределительной сети за счет сокращения количества нарушений электроснабжения и сроков на их устранение, в том числе путем расчистки и расширения просек, замены устаревшего оборудования, консолидации бесхозяйных и муниципальных электросетевых объектов;</w:t>
      </w:r>
    </w:p>
    <w:p w:rsidR="00F657A3" w:rsidRPr="00832845" w:rsidRDefault="00F657A3"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Реализация программ перехода на сжиженный природный газ, перевода транспорта и сельского хозяйства, городского транспорта на газомоторное топливо;</w:t>
      </w:r>
    </w:p>
    <w:p w:rsidR="00F657A3" w:rsidRPr="00832845" w:rsidRDefault="00F657A3"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Реализация Программы развития газоснабжения и газификации Томской области</w:t>
      </w:r>
      <w:r w:rsidRPr="00832845">
        <w:rPr>
          <w:rStyle w:val="af0"/>
          <w:rFonts w:ascii="PT Astra Serif" w:hAnsi="PT Astra Serif"/>
          <w:highlight w:val="none"/>
        </w:rPr>
        <w:footnoteReference w:id="39"/>
      </w:r>
      <w:r w:rsidRPr="00832845">
        <w:rPr>
          <w:rFonts w:ascii="PT Astra Serif" w:hAnsi="PT Astra Serif"/>
          <w:highlight w:val="none"/>
        </w:rPr>
        <w:t xml:space="preserve">. </w:t>
      </w:r>
    </w:p>
    <w:p w:rsidR="00F657A3" w:rsidRPr="00832845" w:rsidRDefault="00F657A3" w:rsidP="00E53DCD">
      <w:pPr>
        <w:pStyle w:val="aff2"/>
        <w:numPr>
          <w:ilvl w:val="0"/>
          <w:numId w:val="0"/>
        </w:numPr>
        <w:tabs>
          <w:tab w:val="left" w:pos="1134"/>
        </w:tabs>
        <w:spacing w:line="360" w:lineRule="auto"/>
        <w:ind w:firstLine="709"/>
        <w:rPr>
          <w:rFonts w:ascii="PT Astra Serif" w:hAnsi="PT Astra Serif"/>
          <w:highlight w:val="none"/>
        </w:rPr>
      </w:pPr>
      <w:r w:rsidRPr="00832845">
        <w:rPr>
          <w:rFonts w:ascii="PT Astra Serif" w:hAnsi="PT Astra Serif"/>
          <w:highlight w:val="none"/>
        </w:rPr>
        <w:t>Ключевые направления развития ЖКХ:</w:t>
      </w:r>
    </w:p>
    <w:p w:rsidR="00F657A3" w:rsidRPr="00832845" w:rsidRDefault="00F657A3"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Реализация проектов по модернизации объектов системы теплоснабжения, водоснабжения и водоотведения;</w:t>
      </w:r>
    </w:p>
    <w:p w:rsidR="00F657A3" w:rsidRPr="00832845" w:rsidRDefault="00F657A3"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Внедрение платформ «Умного города» в Томске и других муниципальных образованиях. Создание платформы цифровых сервисов для жителей региона в области ЖКХ;</w:t>
      </w:r>
    </w:p>
    <w:p w:rsidR="00F657A3" w:rsidRPr="00832845" w:rsidRDefault="00F657A3"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Внедрение в сфере ЖКХ инструментов государственно-частного партнерства на базе концессионного механизма;</w:t>
      </w:r>
    </w:p>
    <w:p w:rsidR="00F657A3" w:rsidRPr="00832845" w:rsidRDefault="00F657A3" w:rsidP="00E53DCD">
      <w:pPr>
        <w:pStyle w:val="aff2"/>
        <w:shd w:val="clear" w:color="auto" w:fill="FFFFFF"/>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Инициирование на уровне СФО формирования базы региональных практик в сфере тарифного регулирования, включая внедрение в практику регионального госуправления механизмов расчета тарифных последствий на этапе планирования инженерной инфраструктуры, внедрение цифровых сервисов тарифного управления (в частности цифровой учет данных об активах предприятий для перерасчета тарифов).</w:t>
      </w:r>
    </w:p>
    <w:p w:rsidR="00F657A3" w:rsidRPr="00832845" w:rsidRDefault="00F657A3"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В результате выполнения задачи будут улучшены показатели эффективности работы генерирующих мощностей энергосистемы Томской области, сокращен уровень потерь электрической энергии в электрических сетях, повысится качество и надежность обеспечения электрической энергией потребителей, в том числе в труднодоступных и удаленных населенных пунктах. Будет достигнут современный уровень функционирования ЖКХ с созданием задела для перехода на новые технологические решения, в том числе для эффективного инфраструктурного обеспечения удаленных территорий.</w:t>
      </w:r>
    </w:p>
    <w:p w:rsidR="00F657A3" w:rsidRPr="00832845" w:rsidRDefault="00F657A3" w:rsidP="00E53DCD">
      <w:pPr>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Индикаторами выполнения задачи станут сокращение количества аварий в системах теплоснабжения, водоснабжения и очистки сточных вод с 164 ед. в 2020 г. до 70 ед. к 2030 г., повышение уровня газификации природным газом жилищного фонда Томской области, подлежащего газификации, с 40% в 2020 г. до 47% к 2030 г., уменьшение удельного расхода топлива на отпущенную электрическую энергию с 332,7 г.у.т/кВт x ч в 2020 г. до 290 г.у.т/кВт х ч к 2030 г.</w:t>
      </w:r>
    </w:p>
    <w:p w:rsidR="00F657A3" w:rsidRPr="00832845" w:rsidRDefault="00F657A3" w:rsidP="00E53DCD">
      <w:pPr>
        <w:keepNext/>
        <w:tabs>
          <w:tab w:val="left" w:pos="1134"/>
        </w:tabs>
        <w:spacing w:after="0" w:line="360" w:lineRule="auto"/>
        <w:ind w:firstLine="709"/>
        <w:contextualSpacing/>
        <w:jc w:val="both"/>
        <w:outlineLvl w:val="1"/>
        <w:rPr>
          <w:rFonts w:ascii="PT Astra Serif" w:eastAsia="Times New Roman" w:hAnsi="PT Astra Serif" w:cs="Times New Roman"/>
          <w:b/>
          <w:sz w:val="24"/>
          <w:szCs w:val="24"/>
          <w:lang w:eastAsia="ru-RU"/>
        </w:rPr>
      </w:pPr>
      <w:r w:rsidRPr="00832845">
        <w:rPr>
          <w:rFonts w:ascii="PT Astra Serif" w:eastAsia="Times New Roman" w:hAnsi="PT Astra Serif" w:cs="Times New Roman"/>
          <w:b/>
          <w:sz w:val="24"/>
          <w:szCs w:val="24"/>
          <w:lang w:eastAsia="ru-RU"/>
        </w:rPr>
        <w:t>Цель 5. Эффективное управление регионом и цифровая трансформация</w:t>
      </w:r>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С 2018 года в России реализуется новый этап в сфере национальной политики развития, связанный с постановкой системных целей и стратегических задач развития, внедрением системы управления по результатам деятельности с учетом оценки эффективности деятельности региональных органов власти, реализацией комплекса Национальных проектов через систему региональных проектов, вошедших в структуру государственных программ, полностью соответствующих структуре федеральных, и учитывающих уникальные задачи развития Томской области.</w:t>
      </w:r>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До 2030 года система управления должна полностью внедрить проектный подход в деятельность органов государственной власти и органов местного самоуправления, а также стать цифровой, умной, прозрачной и открытой, в том числе для общества. Система должна быть перенастроена на качественно новый результат, ориентированный на достижение ключевых показателей эффективности органов региональной власти. </w:t>
      </w:r>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В системе государственного стратегического и программного управления в ближайшие годы предстоит осуществить системные изменения. Разработка и принятие системы ключевых документов </w:t>
      </w:r>
      <w:r w:rsidRPr="00AE116A">
        <w:rPr>
          <w:rFonts w:ascii="PT Astra Serif" w:eastAsia="Times New Roman" w:hAnsi="PT Astra Serif" w:cs="Times New Roman"/>
          <w:sz w:val="24"/>
          <w:szCs w:val="24"/>
          <w:lang w:eastAsia="ru-RU"/>
        </w:rPr>
        <w:t>должно стать существенно более гибким, поскольку</w:t>
      </w:r>
      <w:r w:rsidRPr="00832845">
        <w:rPr>
          <w:rFonts w:ascii="PT Astra Serif" w:eastAsia="Times New Roman" w:hAnsi="PT Astra Serif" w:cs="Times New Roman"/>
          <w:sz w:val="24"/>
          <w:szCs w:val="24"/>
          <w:lang w:eastAsia="ru-RU"/>
        </w:rPr>
        <w:t xml:space="preserve"> будет проходить в условиях высокой неопределенности внешней среды. При сохранении ключевого «целевого» принципа, система планирования и бюджетирования должна перейти в максимально гибкий формат (agile). Адаптационная система управления будет сочетать как восстановительное (устойчивость), так и стратегическое (новые форматы) направления. </w:t>
      </w:r>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Задача эффективного (цифрового) управления должна быть решена на уровне международных аналогов, с использованием передовых технологий и компетенций системных корпоративных игроков, лидеров рынка (среди них: Росатом, Сбербанк и др.). Будут внедрены такие системы как «умный регион», «умное правительство», граждане будут пользоваться всеми необходимыми сервисами через единые и удобные агрегационные платформы. </w:t>
      </w:r>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Процесс предоставления государственных и муниципальных услуг </w:t>
      </w:r>
      <w:r w:rsidR="00445976" w:rsidRPr="00445976">
        <w:rPr>
          <w:rFonts w:ascii="PT Astra Serif" w:eastAsia="Times New Roman" w:hAnsi="PT Astra Serif" w:cs="Times New Roman"/>
          <w:sz w:val="24"/>
          <w:szCs w:val="24"/>
          <w:lang w:eastAsia="ru-RU"/>
        </w:rPr>
        <w:t>планируется</w:t>
      </w:r>
      <w:r w:rsidRPr="00445976">
        <w:rPr>
          <w:rFonts w:ascii="PT Astra Serif" w:eastAsia="Times New Roman" w:hAnsi="PT Astra Serif" w:cs="Times New Roman"/>
          <w:sz w:val="24"/>
          <w:szCs w:val="24"/>
          <w:lang w:eastAsia="ru-RU"/>
        </w:rPr>
        <w:t xml:space="preserve"> переве</w:t>
      </w:r>
      <w:r w:rsidR="00445976" w:rsidRPr="00445976">
        <w:rPr>
          <w:rFonts w:ascii="PT Astra Serif" w:eastAsia="Times New Roman" w:hAnsi="PT Astra Serif" w:cs="Times New Roman"/>
          <w:sz w:val="24"/>
          <w:szCs w:val="24"/>
          <w:lang w:eastAsia="ru-RU"/>
        </w:rPr>
        <w:t>сти</w:t>
      </w:r>
      <w:r w:rsidRPr="00445976">
        <w:rPr>
          <w:rFonts w:ascii="PT Astra Serif" w:eastAsia="Times New Roman" w:hAnsi="PT Astra Serif" w:cs="Times New Roman"/>
          <w:sz w:val="24"/>
          <w:szCs w:val="24"/>
          <w:lang w:eastAsia="ru-RU"/>
        </w:rPr>
        <w:t xml:space="preserve"> преимущественно в электронный вид. Созданная сеть МФЦ на</w:t>
      </w:r>
      <w:r w:rsidRPr="00832845">
        <w:rPr>
          <w:rFonts w:ascii="PT Astra Serif" w:eastAsia="Times New Roman" w:hAnsi="PT Astra Serif" w:cs="Times New Roman"/>
          <w:sz w:val="24"/>
          <w:szCs w:val="24"/>
          <w:lang w:eastAsia="ru-RU"/>
        </w:rPr>
        <w:t xml:space="preserve"> территории Томской области в частности, и в Российской Федерации – в целом, вывела взаимодействие граждан с государством на качественно новый уровень. Внедрение принципа «одного окна» на базе МФЦ содействовало снижению уровня временных и финансовых издержек граждан на получение государственных и муниципальных услуг. Тенденция организации взаимодействия органов власти с гражданами в рамках федеральных услуг показывает, что планируется поэтапная передача полномочий по очному взаимодействию с гражданами от органов власти в МФЦ.</w:t>
      </w:r>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Результатами выполнения цели к 2030 году станут обеспечение значения доли населения, удовлетворенного деятельностью государственных органов исполнительной власти региона, на уровне не менее 50%, а также рост «цифровой зрелости» ключевых отраслей экономики и социальной сферы, в том числе здравоохранения и образования, а также государственного управления, с 4% в 2020 г. до 100% к 2030 г. </w:t>
      </w:r>
    </w:p>
    <w:p w:rsidR="00F657A3" w:rsidRPr="00832845" w:rsidRDefault="00F657A3" w:rsidP="00E53DCD">
      <w:pPr>
        <w:keepNext/>
        <w:tabs>
          <w:tab w:val="left" w:pos="0"/>
          <w:tab w:val="left" w:pos="1134"/>
        </w:tabs>
        <w:spacing w:after="0" w:line="360" w:lineRule="auto"/>
        <w:ind w:firstLine="709"/>
        <w:contextualSpacing/>
        <w:jc w:val="both"/>
        <w:outlineLvl w:val="2"/>
        <w:rPr>
          <w:rFonts w:ascii="PT Astra Serif" w:eastAsia="Times New Roman" w:hAnsi="PT Astra Serif" w:cs="Times New Roman"/>
          <w:sz w:val="24"/>
          <w:szCs w:val="24"/>
          <w:lang w:eastAsia="ru-RU"/>
        </w:rPr>
      </w:pPr>
      <w:bookmarkStart w:id="69" w:name="_Toc73375078"/>
      <w:r w:rsidRPr="00832845">
        <w:rPr>
          <w:rFonts w:ascii="PT Astra Serif" w:eastAsia="Times New Roman" w:hAnsi="PT Astra Serif" w:cs="Times New Roman"/>
          <w:b/>
          <w:sz w:val="24"/>
          <w:szCs w:val="24"/>
          <w:lang w:eastAsia="ru-RU"/>
        </w:rPr>
        <w:t>Задача 5.1. Создание системы управления на базе цифровых платформ, в т.ч. в государственном секторе</w:t>
      </w:r>
      <w:bookmarkEnd w:id="69"/>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В фокусе региональной политики – полная цифровизация системы государственного управления, переход на модель управления на основе данных, активное вовлечение региональных ИТ-компаний в процессы цифровой трансформации Томской области и разработку конкретных решений под задачи развития.</w:t>
      </w:r>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Томская область имеет высокий уровень информатизации. Регион занимает 35-ое место среди 85 субъектов Российской Федерации в рейтинге «Цифровая Россия». Создана территориальная информационная система, являющаяся интеграционной системой Ситуационного центра Губернатора Томской области, основной функцией которой является подготовка и представление данных для лиц, принимающих управленческие решения. </w:t>
      </w:r>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Для преодоления цифрового неравенства и повышения уровня информатизации общества регионом проводится активная работа по развитию сети центров общественного доступа (ЦОД) на базе муниципальных учреждений и учреждений профессионального образования к социально значимой информации в сети Интернет; реализуется проект по бесплатному обучению граждан основам цифровой и компьютерной грамотности по международной программе «e-Citizen – Цифровой гражданин». С целью исполнения новых законодательных требований ежегодно внедряются новые полезные сервисы для населения (например, в 2020 году создан сервис, который позволяет гражданам узнать кадастровую оценку своих объектов недвижимости). Для объединения лучших практик обратной связи, позволяющих принимать и учитывать мнения и пожелания жителей по развитию различных сфер жизни региона, в 2020 году открыт Центр управления регионом (ЦУР). </w:t>
      </w:r>
    </w:p>
    <w:p w:rsidR="00F657A3" w:rsidRPr="00832845" w:rsidRDefault="00F657A3" w:rsidP="00E53DCD">
      <w:pPr>
        <w:tabs>
          <w:tab w:val="left" w:pos="1134"/>
        </w:tabs>
        <w:spacing w:after="0" w:line="360" w:lineRule="auto"/>
        <w:ind w:firstLine="709"/>
        <w:jc w:val="both"/>
        <w:rPr>
          <w:rFonts w:ascii="PT Astra Serif" w:eastAsia="Roboto" w:hAnsi="PT Astra Serif" w:cs="Times New Roman"/>
          <w:sz w:val="24"/>
          <w:szCs w:val="24"/>
          <w:lang w:eastAsia="ru-RU"/>
        </w:rPr>
      </w:pPr>
      <w:r w:rsidRPr="00832845">
        <w:rPr>
          <w:rFonts w:ascii="PT Astra Serif" w:eastAsia="Times New Roman" w:hAnsi="PT Astra Serif" w:cs="Times New Roman"/>
          <w:sz w:val="24"/>
          <w:szCs w:val="24"/>
          <w:lang w:eastAsia="ru-RU"/>
        </w:rPr>
        <w:t>В числе приоритетов развития – цифровая трансформация социально-значимых сфер и государственного управления, повышение качества жизни граждан за счет использования ИКТ при взаимодействии с органами государственной власти и органами местного самоуправления, а также увеличение доли массовых социально значимых услуг, доступных в электронном виде</w:t>
      </w:r>
      <w:r w:rsidRPr="00832845">
        <w:rPr>
          <w:rFonts w:ascii="PT Astra Serif" w:eastAsia="Roboto" w:hAnsi="PT Astra Serif" w:cs="Times New Roman"/>
          <w:sz w:val="24"/>
          <w:szCs w:val="24"/>
          <w:lang w:eastAsia="ru-RU"/>
        </w:rPr>
        <w:t xml:space="preserve">.  </w:t>
      </w:r>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Наличие мощного ИТ-сектора позволяет нарастить динамику внедрения новых информационных технологий, ускорить создание цифровых сервисов и платформ в опоре на собственные квалифицированные кадры  и бизнес-инициативу.</w:t>
      </w:r>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Приоритетные мероприятия в рамках направления: </w:t>
      </w:r>
    </w:p>
    <w:p w:rsidR="00F657A3" w:rsidRPr="00832845" w:rsidRDefault="00F657A3" w:rsidP="00E53DCD">
      <w:pPr>
        <w:numPr>
          <w:ilvl w:val="0"/>
          <w:numId w:val="1"/>
        </w:numPr>
        <w:pBdr>
          <w:top w:val="nil"/>
          <w:left w:val="nil"/>
          <w:bottom w:val="nil"/>
          <w:right w:val="nil"/>
          <w:between w:val="nil"/>
        </w:pBd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планирование поэтапной цифровой трансформации систем управления, отраслей экономики региона; </w:t>
      </w:r>
    </w:p>
    <w:p w:rsidR="00F657A3" w:rsidRPr="00832845" w:rsidRDefault="00F657A3" w:rsidP="00E53DCD">
      <w:pPr>
        <w:numPr>
          <w:ilvl w:val="0"/>
          <w:numId w:val="1"/>
        </w:numPr>
        <w:pBdr>
          <w:top w:val="nil"/>
          <w:left w:val="nil"/>
          <w:bottom w:val="nil"/>
          <w:right w:val="nil"/>
          <w:between w:val="nil"/>
        </w:pBd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развитие региональных платформ цифровых сервисов в части функциональных и технологических составляющих, в т.ч. с учетом возможностей их интеграции в федеральные электронные системы; платформы должны отвечать актуальным потребностям общества, включая сферы трудоустройства (цифровые службы занятости), образования, здравоохранения, содействовать в решении организационных задач бизнеса, инвесторов, экспортеров;</w:t>
      </w:r>
    </w:p>
    <w:p w:rsidR="00F657A3" w:rsidRPr="00832845" w:rsidRDefault="00F657A3" w:rsidP="00E53DCD">
      <w:pPr>
        <w:numPr>
          <w:ilvl w:val="0"/>
          <w:numId w:val="1"/>
        </w:numPr>
        <w:pBdr>
          <w:top w:val="nil"/>
          <w:left w:val="nil"/>
          <w:bottom w:val="nil"/>
          <w:right w:val="nil"/>
          <w:between w:val="nil"/>
        </w:pBd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реализация мероприятий, направленных на совершенствование и технологическое развитие системы предоставления услуг, льгот для жителей</w:t>
      </w:r>
      <w:r w:rsidRPr="00AE116A">
        <w:rPr>
          <w:rFonts w:ascii="PT Astra Serif" w:eastAsia="Times New Roman" w:hAnsi="PT Astra Serif" w:cs="Times New Roman"/>
          <w:sz w:val="24"/>
          <w:szCs w:val="24"/>
          <w:lang w:eastAsia="ru-RU"/>
        </w:rPr>
        <w:t>, системы</w:t>
      </w:r>
      <w:r w:rsidRPr="00832845">
        <w:rPr>
          <w:rFonts w:ascii="PT Astra Serif" w:eastAsia="Times New Roman" w:hAnsi="PT Astra Serif" w:cs="Times New Roman"/>
          <w:sz w:val="24"/>
          <w:szCs w:val="24"/>
          <w:lang w:eastAsia="ru-RU"/>
        </w:rPr>
        <w:t xml:space="preserve"> вовлечения в социальную активность (в том числе пожилых людей, лиц с ограниченными возможностями, неблагополучных семей и пр.) в электронном виде, одним из возможных форматов может стать система единых цифровых карт для жителей области;</w:t>
      </w:r>
    </w:p>
    <w:p w:rsidR="00F657A3" w:rsidRPr="00832845" w:rsidRDefault="00F657A3" w:rsidP="00E53DCD">
      <w:pPr>
        <w:numPr>
          <w:ilvl w:val="0"/>
          <w:numId w:val="1"/>
        </w:numPr>
        <w:pBdr>
          <w:top w:val="nil"/>
          <w:left w:val="nil"/>
          <w:bottom w:val="nil"/>
          <w:right w:val="nil"/>
          <w:between w:val="nil"/>
        </w:pBd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реализация мероприятий, направленных на создание централизованной системы для обеспечения оперативного сбора, интеграции, хранения и обработки региональных данных и их последующего использования в сфере принятия управленческих решений на региональном уровне;</w:t>
      </w:r>
    </w:p>
    <w:p w:rsidR="00F657A3" w:rsidRPr="00832845" w:rsidRDefault="00F657A3" w:rsidP="00E53DCD">
      <w:pPr>
        <w:numPr>
          <w:ilvl w:val="0"/>
          <w:numId w:val="1"/>
        </w:numPr>
        <w:pBdr>
          <w:top w:val="nil"/>
          <w:left w:val="nil"/>
          <w:bottom w:val="nil"/>
          <w:right w:val="nil"/>
          <w:between w:val="nil"/>
        </w:pBd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реализация программ обучения цифровой трансформации на базе томских образовательных учреждений среднего профессионального и высшего образования, внедрения цифровых технологий, создания платформенных решений в приоритетных отраслях экономики и социальной сферы региона;</w:t>
      </w:r>
    </w:p>
    <w:p w:rsidR="00F657A3" w:rsidRPr="00832845" w:rsidRDefault="00F657A3" w:rsidP="00E53DCD">
      <w:pPr>
        <w:numPr>
          <w:ilvl w:val="0"/>
          <w:numId w:val="1"/>
        </w:numPr>
        <w:pBdr>
          <w:top w:val="nil"/>
          <w:left w:val="nil"/>
          <w:bottom w:val="nil"/>
          <w:right w:val="nil"/>
          <w:between w:val="nil"/>
        </w:pBd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формирование заказа со стороны региональных органов исполнительной власти на цифровые решения от компаний ИТ-отрасли Томской области в следующих возможных форматах: создание открытой онлайн-платформы сбора предложений, проведение конференций поставщиков, передача задач на хакатоны, конкурсы лучших решений и цифровых инициатив для муниципалитетов на уровне студентов организаций среднего профессионального образования и образовательных организаций высшего образования, а также начинающих предпринимателей;</w:t>
      </w:r>
    </w:p>
    <w:p w:rsidR="00F657A3" w:rsidRPr="00832845" w:rsidRDefault="00F657A3" w:rsidP="00E53DCD">
      <w:pPr>
        <w:numPr>
          <w:ilvl w:val="0"/>
          <w:numId w:val="1"/>
        </w:numPr>
        <w:tabs>
          <w:tab w:val="left" w:pos="1134"/>
        </w:tabs>
        <w:spacing w:after="0" w:line="360" w:lineRule="auto"/>
        <w:ind w:left="0" w:firstLine="709"/>
        <w:jc w:val="both"/>
        <w:rPr>
          <w:rFonts w:ascii="PT Astra Serif" w:eastAsia="Times New Roman" w:hAnsi="PT Astra Serif" w:cs="Times New Roman"/>
          <w:sz w:val="24"/>
          <w:szCs w:val="24"/>
          <w:lang w:eastAsia="ru-RU"/>
        </w:rPr>
      </w:pPr>
      <w:proofErr w:type="gramStart"/>
      <w:r w:rsidRPr="00832845">
        <w:rPr>
          <w:rFonts w:ascii="PT Astra Serif" w:eastAsia="Times New Roman" w:hAnsi="PT Astra Serif" w:cs="Times New Roman"/>
          <w:sz w:val="24"/>
          <w:szCs w:val="24"/>
          <w:lang w:eastAsia="ru-RU"/>
        </w:rPr>
        <w:t xml:space="preserve">реализация мероприятий, направленных на организацию работы региональных органов исполнительной власти, органов местного самоуправления, предприятий и организаций региона по отраслям с  назначением ответственного на федеральном и региональном уровнях за цифровую трансформации соответствующей социально-экономической сферы в рамках перевода массовых социально значимых государственных и муниципальных услуг в электронный формат; </w:t>
      </w:r>
      <w:proofErr w:type="gramEnd"/>
    </w:p>
    <w:p w:rsidR="00F657A3" w:rsidRPr="00832845" w:rsidRDefault="00F657A3" w:rsidP="00E53DCD">
      <w:pPr>
        <w:numPr>
          <w:ilvl w:val="0"/>
          <w:numId w:val="1"/>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формирование проектных консорциумов в формате государственно-частного партнерства в  целях ускоренной цифровизации социальной сферы, инфраструктурных секторов, системы государственного управления, в партнерстве с ведущими ИТ-компаниями и ассоциациями региона;</w:t>
      </w:r>
    </w:p>
    <w:p w:rsidR="00F657A3" w:rsidRPr="00832845" w:rsidRDefault="00F657A3" w:rsidP="00E53DCD">
      <w:pPr>
        <w:numPr>
          <w:ilvl w:val="0"/>
          <w:numId w:val="1"/>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проработка вопроса по созданию отделов МФЦ в удаленных районных центрах Томской области.</w:t>
      </w:r>
    </w:p>
    <w:p w:rsidR="00F657A3" w:rsidRPr="00832845" w:rsidRDefault="00F657A3" w:rsidP="00E53DCD">
      <w:pPr>
        <w:pBdr>
          <w:top w:val="nil"/>
          <w:left w:val="nil"/>
          <w:bottom w:val="nil"/>
          <w:right w:val="nil"/>
          <w:between w:val="nil"/>
        </w:pBd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Результатом выполнения задачи станет сформированная гибкая цифровая система управления, включающая цифровые сервисы для жителей и бизнеса Томской области (доступные с минимальными издержками) и инфраструктуру, обеспечивающую реализацию стратегических целей и задач развития. Индикаторами выполнения задачи станут увеличение доли массовых социально значимых услуг в электронном виде до 95% к 2030 г., рост уровня удовлетворенности качеством предоставления массовых социально значимых услуг в электронном виде до 4,5 к 2030 г.</w:t>
      </w:r>
    </w:p>
    <w:p w:rsidR="00F657A3" w:rsidRPr="00832845" w:rsidRDefault="00F657A3" w:rsidP="00E53DCD">
      <w:pPr>
        <w:keepNext/>
        <w:tabs>
          <w:tab w:val="left" w:pos="0"/>
          <w:tab w:val="left" w:pos="1134"/>
        </w:tabs>
        <w:spacing w:after="0" w:line="360" w:lineRule="auto"/>
        <w:ind w:firstLine="709"/>
        <w:contextualSpacing/>
        <w:jc w:val="both"/>
        <w:outlineLvl w:val="2"/>
        <w:rPr>
          <w:rFonts w:ascii="PT Astra Serif" w:eastAsia="Times New Roman" w:hAnsi="PT Astra Serif" w:cs="Times New Roman"/>
          <w:b/>
          <w:sz w:val="24"/>
          <w:szCs w:val="24"/>
          <w:lang w:eastAsia="ru-RU"/>
        </w:rPr>
      </w:pPr>
      <w:bookmarkStart w:id="70" w:name="_Toc73375079"/>
      <w:r w:rsidRPr="00832845">
        <w:rPr>
          <w:rFonts w:ascii="PT Astra Serif" w:eastAsia="Times New Roman" w:hAnsi="PT Astra Serif" w:cs="Times New Roman"/>
          <w:b/>
          <w:sz w:val="24"/>
          <w:szCs w:val="24"/>
          <w:lang w:eastAsia="ru-RU"/>
        </w:rPr>
        <w:t>Задача 5.2. Обеспечить эффективное управление региональными финансами и совершенствование межбюджетных отношений, в том числе повысить эффективность управления государственными закупками</w:t>
      </w:r>
      <w:bookmarkEnd w:id="70"/>
      <w:r w:rsidRPr="00832845">
        <w:rPr>
          <w:rFonts w:ascii="PT Astra Serif" w:eastAsia="Times New Roman" w:hAnsi="PT Astra Serif" w:cs="Times New Roman"/>
          <w:b/>
          <w:sz w:val="24"/>
          <w:szCs w:val="24"/>
          <w:lang w:eastAsia="ru-RU"/>
        </w:rPr>
        <w:t xml:space="preserve"> </w:t>
      </w:r>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В фокусе региональной политики – обеспечение долгосрочной сбалансированности и устойчивости региональной финансовой системы, в т.ч. в условиях посткризисного восстановления экономики Томской области, участие Томской области в реализации национальных проектов.</w:t>
      </w:r>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Финансовая система Томской области характеризуется как стабильная. На протяжении ряда лет Министерство финансов Российской Федерации присваивало области II степень качества управления региональными финансами. Доля дотаций из федерального бюджета в областном бюджете не превышает 10% объема собственных доходов консолидированного бюджета Томской области. </w:t>
      </w:r>
    </w:p>
    <w:p w:rsidR="00F657A3" w:rsidRPr="00832845" w:rsidRDefault="00F657A3"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Вместе с тем, в последние годы наблюдается тенденция снижения доходных источников регионального бюджета, в первую очередь, из-за принимаемых на федеральном уровне решений в сфере налоговой политики: централизация налога на добычу полезных ископаемых в виде углеводородного сырья, изменение порядка взимания платы за негативное воздействие на окружающую среду, ограничение величины арендной платы для недропользователей, </w:t>
      </w:r>
      <w:r w:rsidR="00445976" w:rsidRPr="00AE116A">
        <w:rPr>
          <w:rFonts w:ascii="PT Astra Serif" w:eastAsia="Times New Roman" w:hAnsi="PT Astra Serif" w:cs="Times New Roman"/>
          <w:sz w:val="24"/>
          <w:szCs w:val="24"/>
          <w:lang w:eastAsia="ru-RU"/>
        </w:rPr>
        <w:t>введение института консолидированных групп налогоплательщиков</w:t>
      </w:r>
      <w:r w:rsidRPr="00AE116A">
        <w:rPr>
          <w:rFonts w:ascii="PT Astra Serif" w:eastAsia="Times New Roman" w:hAnsi="PT Astra Serif" w:cs="Times New Roman"/>
          <w:sz w:val="24"/>
          <w:szCs w:val="24"/>
          <w:lang w:eastAsia="ru-RU"/>
        </w:rPr>
        <w:t>. Эти решения сущест</w:t>
      </w:r>
      <w:r w:rsidRPr="00832845">
        <w:rPr>
          <w:rFonts w:ascii="PT Astra Serif" w:eastAsia="Times New Roman" w:hAnsi="PT Astra Serif" w:cs="Times New Roman"/>
          <w:sz w:val="24"/>
          <w:szCs w:val="24"/>
          <w:lang w:eastAsia="ru-RU"/>
        </w:rPr>
        <w:t xml:space="preserve">венно сократили налоговые поступления в консолидированный бюджет Томской области от нефтегазодобывающих компаний, которые традиционно формируют основную часть региональных доходов. В результате наблюдается очевидный перекос в перераспределении доходных источников между регионом и федеральным центром: ежегодно в федеральный бюджет перечисляется свыше 70% собранных на территории Томской области налогов (в 2019 году из собранных в регионе 230 млрд рублей налоговых доходов 171 млрд рублей (74,3%) поступили в федеральный бюджет). Также поступления в бюджет Томской области сокращаются в результате уменьшения объемов добычи нефти, в том числе в рамках «венского» соглашения ОПЕК+ 2020 года. </w:t>
      </w:r>
    </w:p>
    <w:p w:rsidR="00F657A3" w:rsidRPr="00832845" w:rsidRDefault="00F657A3"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Уровень расчетной бюджетной обеспеченности региона даже после получения из федерального бюджета дотации на выравнивание бюджетной обеспеченности ежегодно остается ниже среднероссийского уровня, равного 1 (уровень расчетной бюджетной обеспеченности Томской области на 2020 год - 0,760).</w:t>
      </w:r>
    </w:p>
    <w:p w:rsidR="00F657A3" w:rsidRPr="00832845" w:rsidRDefault="00F657A3"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Бюджет Томской области традиционно социально ориентирован: доля расходов на отрасли социальной сферы ежегодно превышает 60% от общего объема расходов. В структуре расходов бюджета Томской области преобладают расходы на образование, здравоохранение и социальное обеспечение; предоставление мер социальной поддержки населения. Общий объем расходов областного бюджета в 2019 году составил 70,6 </w:t>
      </w:r>
      <w:proofErr w:type="gramStart"/>
      <w:r w:rsidRPr="00832845">
        <w:rPr>
          <w:rFonts w:ascii="PT Astra Serif" w:eastAsia="Times New Roman" w:hAnsi="PT Astra Serif" w:cs="Times New Roman"/>
          <w:sz w:val="24"/>
          <w:szCs w:val="24"/>
          <w:lang w:eastAsia="ru-RU"/>
        </w:rPr>
        <w:t>млрд</w:t>
      </w:r>
      <w:proofErr w:type="gramEnd"/>
      <w:r w:rsidRPr="00832845">
        <w:rPr>
          <w:rFonts w:ascii="PT Astra Serif" w:eastAsia="Times New Roman" w:hAnsi="PT Astra Serif" w:cs="Times New Roman"/>
          <w:sz w:val="24"/>
          <w:szCs w:val="24"/>
          <w:lang w:eastAsia="ru-RU"/>
        </w:rPr>
        <w:t xml:space="preserve"> рублей, из них - на образование – 21,0 млрд руб., на социальную политику – 11,5 млрд руб.(без учета платежа по обязательному медицинскому страхованию неработающего населения), на сферу здравоохранения (с учетом платежа по обязательному медицинскому страхованию неработающего населения) – 11,8 млрд руб. С учетом средств фонда ОМС расходы на здравоохранение составили 24,6 млрд рублей.</w:t>
      </w:r>
    </w:p>
    <w:p w:rsidR="00F657A3" w:rsidRPr="00832845" w:rsidRDefault="00F657A3"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При этом удельный вес бюджетных инвестиций в общем объеме расходов областного бюджета после 2012 года ниже как среднероссийского уровня, так и среднего значения по Сибири.</w:t>
      </w:r>
    </w:p>
    <w:p w:rsidR="00F657A3" w:rsidRPr="00832845" w:rsidRDefault="00F657A3"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2020 год принес новые вызовы для сферы управления региональными финансами. В условиях снижения налоговых доходов регионального бюджета потребовались значительные финансовые ресурсы на борьбу с пандемией и ее экономическими и социальными последствиями. Для стабилизации социально-экономической ситуации в регионе в среднесрочной перспективе потребуются финансовые ресурсы для оказания поддержки организациям пострадавших отраслей экономики -  в первую очередь малому и среднему бизнесу при безусловном обеспечении выполнения социальных обязательств перед населением.</w:t>
      </w:r>
    </w:p>
    <w:p w:rsidR="00F657A3" w:rsidRPr="00832845" w:rsidRDefault="00F657A3"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Поэтому ключевым приоритетом в сфере эффективного управления региональными финансами является обеспечение формирования сбалансированного бюджета, в том числе за счет разработки действенных механизмов по мобилизации собственных доходов консолидированного бюджета Томской области, повышения эффективности бюджетных расходов, в том числе за счет эффективных государственных закупок, проведения взвешенной политики по управлению государственным долгом региона</w:t>
      </w:r>
      <w:r w:rsidRPr="00AE116A">
        <w:rPr>
          <w:rFonts w:ascii="PT Astra Serif" w:eastAsia="Times New Roman" w:hAnsi="PT Astra Serif" w:cs="Times New Roman"/>
          <w:sz w:val="24"/>
          <w:szCs w:val="24"/>
          <w:lang w:eastAsia="ru-RU"/>
        </w:rPr>
        <w:t>. Следует</w:t>
      </w:r>
      <w:r w:rsidRPr="00832845">
        <w:rPr>
          <w:rFonts w:ascii="PT Astra Serif" w:eastAsia="Times New Roman" w:hAnsi="PT Astra Serif" w:cs="Times New Roman"/>
          <w:sz w:val="24"/>
          <w:szCs w:val="24"/>
          <w:lang w:eastAsia="ru-RU"/>
        </w:rPr>
        <w:t xml:space="preserve"> обеспечить необходимые условия для обеспечения сбалансированности местных бюджетов.</w:t>
      </w:r>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Индикаторами выполнения задачи к 2030 году станут рейтинг Томской области среди субъектов Российской Федерации по качеству управления региональными финансами, соответствующий II степени, а также доля средств, сэкономленных при осуществлении закупок товаров, работ, услуг для государственных нужд и нужд бюджетных учреждений Томской области, в общем объеме средств, на уровне не менее 7,5%.</w:t>
      </w:r>
    </w:p>
    <w:p w:rsidR="00F657A3" w:rsidRPr="00832845" w:rsidRDefault="00F657A3" w:rsidP="00E53DCD">
      <w:pPr>
        <w:keepNext/>
        <w:tabs>
          <w:tab w:val="left" w:pos="0"/>
          <w:tab w:val="left" w:pos="1134"/>
        </w:tabs>
        <w:spacing w:after="0" w:line="360" w:lineRule="auto"/>
        <w:ind w:firstLine="709"/>
        <w:contextualSpacing/>
        <w:jc w:val="both"/>
        <w:outlineLvl w:val="2"/>
        <w:rPr>
          <w:rFonts w:ascii="PT Astra Serif" w:eastAsia="Times New Roman" w:hAnsi="PT Astra Serif" w:cs="Times New Roman"/>
          <w:b/>
          <w:sz w:val="24"/>
          <w:szCs w:val="24"/>
          <w:lang w:eastAsia="ru-RU"/>
        </w:rPr>
      </w:pPr>
      <w:bookmarkStart w:id="71" w:name="_Toc73375080"/>
      <w:r w:rsidRPr="00832845">
        <w:rPr>
          <w:rFonts w:ascii="PT Astra Serif" w:eastAsia="Times New Roman" w:hAnsi="PT Astra Serif" w:cs="Times New Roman"/>
          <w:b/>
          <w:sz w:val="24"/>
          <w:szCs w:val="24"/>
          <w:lang w:eastAsia="ru-RU"/>
        </w:rPr>
        <w:t>Задача 5.3. Повысить эффективность управления государственным имуществом</w:t>
      </w:r>
      <w:bookmarkEnd w:id="71"/>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В фокусе региональной политики – поддержка и повышение уровня эффективности использования государственного имущества, в том числе за счет внедрения цифровых инструментов управления государственной собственностью.</w:t>
      </w:r>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Государственное имущество Томской области общей стоимостью 97,1 млрд  </w:t>
      </w:r>
      <w:r w:rsidRPr="00AE116A">
        <w:rPr>
          <w:rFonts w:ascii="PT Astra Serif" w:eastAsia="Times New Roman" w:hAnsi="PT Astra Serif" w:cs="Times New Roman"/>
          <w:sz w:val="24"/>
          <w:szCs w:val="24"/>
          <w:lang w:eastAsia="ru-RU"/>
        </w:rPr>
        <w:t>рублей является активом</w:t>
      </w:r>
      <w:r w:rsidRPr="00832845">
        <w:rPr>
          <w:rFonts w:ascii="PT Astra Serif" w:eastAsia="Times New Roman" w:hAnsi="PT Astra Serif" w:cs="Times New Roman"/>
          <w:sz w:val="24"/>
          <w:szCs w:val="24"/>
          <w:lang w:eastAsia="ru-RU"/>
        </w:rPr>
        <w:t>, обеспечивающим осуществление органами государственной власти Томской области функций государственного управления по решению задач социально-экономического развития региона.</w:t>
      </w:r>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В рамках региональной политики по распоряжению государственным имуществом реализуются мероприятия, направленные на повышение эффективности управления государственным имуществом, в частности:</w:t>
      </w:r>
    </w:p>
    <w:p w:rsidR="00F657A3" w:rsidRPr="00832845" w:rsidRDefault="00F657A3" w:rsidP="00E53DCD">
      <w:pPr>
        <w:pStyle w:val="a6"/>
        <w:numPr>
          <w:ilvl w:val="0"/>
          <w:numId w:val="58"/>
        </w:numPr>
        <w:tabs>
          <w:tab w:val="left" w:pos="1134"/>
        </w:tabs>
        <w:spacing w:line="360" w:lineRule="auto"/>
        <w:ind w:left="0" w:firstLine="567"/>
        <w:rPr>
          <w:rFonts w:ascii="PT Astra Serif" w:hAnsi="PT Astra Serif"/>
          <w:highlight w:val="none"/>
        </w:rPr>
      </w:pPr>
      <w:r w:rsidRPr="00832845">
        <w:rPr>
          <w:rFonts w:ascii="PT Astra Serif" w:hAnsi="PT Astra Serif"/>
          <w:highlight w:val="none"/>
        </w:rPr>
        <w:t>предоставление в аренду и безвозмездное пользование объектов областного государственного имущества, в том числе земельных участков, временно не используемых для государственных нужд Томской области;</w:t>
      </w:r>
    </w:p>
    <w:p w:rsidR="00F657A3" w:rsidRPr="00832845" w:rsidRDefault="00F657A3" w:rsidP="00E53DCD">
      <w:pPr>
        <w:pStyle w:val="a6"/>
        <w:numPr>
          <w:ilvl w:val="0"/>
          <w:numId w:val="58"/>
        </w:numPr>
        <w:tabs>
          <w:tab w:val="left" w:pos="1134"/>
        </w:tabs>
        <w:spacing w:line="360" w:lineRule="auto"/>
        <w:ind w:left="0" w:firstLine="567"/>
        <w:rPr>
          <w:rFonts w:ascii="PT Astra Serif" w:hAnsi="PT Astra Serif"/>
          <w:highlight w:val="none"/>
        </w:rPr>
      </w:pPr>
      <w:r w:rsidRPr="00832845">
        <w:rPr>
          <w:rFonts w:ascii="PT Astra Serif" w:hAnsi="PT Astra Serif"/>
          <w:highlight w:val="none"/>
        </w:rPr>
        <w:t>приобретение и отчуждение на возмездной и безвозмездной основе имущества, в том числе путем разграничения имущества между публично-правовыми образованиями, приватизации;</w:t>
      </w:r>
    </w:p>
    <w:p w:rsidR="00F657A3" w:rsidRPr="00832845" w:rsidRDefault="00F657A3" w:rsidP="00E53DCD">
      <w:pPr>
        <w:pStyle w:val="a6"/>
        <w:numPr>
          <w:ilvl w:val="0"/>
          <w:numId w:val="58"/>
        </w:numPr>
        <w:tabs>
          <w:tab w:val="left" w:pos="1134"/>
        </w:tabs>
        <w:spacing w:line="360" w:lineRule="auto"/>
        <w:ind w:left="0" w:firstLine="567"/>
        <w:rPr>
          <w:rFonts w:ascii="PT Astra Serif" w:hAnsi="PT Astra Serif"/>
          <w:highlight w:val="none"/>
        </w:rPr>
      </w:pPr>
      <w:r w:rsidRPr="00832845">
        <w:rPr>
          <w:rFonts w:ascii="PT Astra Serif" w:hAnsi="PT Astra Serif"/>
          <w:highlight w:val="none"/>
        </w:rPr>
        <w:t>создание, реорганизация и ликвидация областных государственных унитарных предприятий и областных государственных учреждений;</w:t>
      </w:r>
    </w:p>
    <w:p w:rsidR="00F657A3" w:rsidRPr="00832845" w:rsidRDefault="00F657A3" w:rsidP="00E53DCD">
      <w:pPr>
        <w:pStyle w:val="a6"/>
        <w:numPr>
          <w:ilvl w:val="0"/>
          <w:numId w:val="58"/>
        </w:numPr>
        <w:tabs>
          <w:tab w:val="left" w:pos="1134"/>
        </w:tabs>
        <w:spacing w:line="360" w:lineRule="auto"/>
        <w:ind w:left="0" w:firstLine="567"/>
        <w:rPr>
          <w:rFonts w:ascii="PT Astra Serif" w:hAnsi="PT Astra Serif"/>
          <w:highlight w:val="none"/>
        </w:rPr>
      </w:pPr>
      <w:r w:rsidRPr="00832845">
        <w:rPr>
          <w:rFonts w:ascii="PT Astra Serif" w:hAnsi="PT Astra Serif"/>
          <w:highlight w:val="none"/>
        </w:rPr>
        <w:t>учет государственного имущества Томской области;</w:t>
      </w:r>
    </w:p>
    <w:p w:rsidR="00F657A3" w:rsidRPr="00832845" w:rsidRDefault="00F657A3" w:rsidP="00E53DCD">
      <w:pPr>
        <w:pStyle w:val="a6"/>
        <w:numPr>
          <w:ilvl w:val="0"/>
          <w:numId w:val="58"/>
        </w:numPr>
        <w:tabs>
          <w:tab w:val="left" w:pos="1134"/>
        </w:tabs>
        <w:spacing w:line="360" w:lineRule="auto"/>
        <w:ind w:left="0" w:firstLine="567"/>
        <w:rPr>
          <w:rFonts w:ascii="PT Astra Serif" w:hAnsi="PT Astra Serif"/>
          <w:highlight w:val="none"/>
        </w:rPr>
      </w:pPr>
      <w:r w:rsidRPr="00832845">
        <w:rPr>
          <w:rFonts w:ascii="PT Astra Serif" w:hAnsi="PT Astra Serif"/>
          <w:highlight w:val="none"/>
        </w:rPr>
        <w:t>разработка нормативных правовых актов, регламентирующих отношения в сфере управления и распоряжения государственным имуществом Томской области.</w:t>
      </w:r>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Приоритетными задачами для повышения эффективности управления государственным имуществом Томской области являются: </w:t>
      </w:r>
    </w:p>
    <w:p w:rsidR="00F657A3" w:rsidRPr="00832845" w:rsidRDefault="00F657A3" w:rsidP="00E53DCD">
      <w:pPr>
        <w:pStyle w:val="a6"/>
        <w:numPr>
          <w:ilvl w:val="0"/>
          <w:numId w:val="59"/>
        </w:numPr>
        <w:tabs>
          <w:tab w:val="left" w:pos="1134"/>
        </w:tabs>
        <w:spacing w:line="360" w:lineRule="auto"/>
        <w:ind w:left="0" w:firstLine="567"/>
        <w:rPr>
          <w:rFonts w:ascii="PT Astra Serif" w:hAnsi="PT Astra Serif"/>
          <w:highlight w:val="none"/>
        </w:rPr>
      </w:pPr>
      <w:r w:rsidRPr="00832845">
        <w:rPr>
          <w:rFonts w:ascii="PT Astra Serif" w:hAnsi="PT Astra Serif"/>
          <w:highlight w:val="none"/>
        </w:rPr>
        <w:t>оптимизация состава и структуры государственного имущества Томской области;</w:t>
      </w:r>
    </w:p>
    <w:p w:rsidR="00F657A3" w:rsidRPr="00832845" w:rsidRDefault="00F657A3" w:rsidP="00E53DCD">
      <w:pPr>
        <w:pStyle w:val="a6"/>
        <w:numPr>
          <w:ilvl w:val="0"/>
          <w:numId w:val="59"/>
        </w:numPr>
        <w:tabs>
          <w:tab w:val="left" w:pos="1134"/>
        </w:tabs>
        <w:spacing w:line="360" w:lineRule="auto"/>
        <w:ind w:left="0" w:firstLine="567"/>
        <w:rPr>
          <w:rFonts w:ascii="PT Astra Serif" w:hAnsi="PT Astra Serif"/>
          <w:highlight w:val="none"/>
        </w:rPr>
      </w:pPr>
      <w:r w:rsidRPr="00832845">
        <w:rPr>
          <w:rFonts w:ascii="PT Astra Serif" w:hAnsi="PT Astra Serif"/>
          <w:highlight w:val="none"/>
        </w:rPr>
        <w:t>вовлечение в хозяйственный оборот государственного имущества, невостребованного для выполнения полномочий субъекта Российской Федерации;</w:t>
      </w:r>
    </w:p>
    <w:p w:rsidR="00F657A3" w:rsidRPr="00832845" w:rsidRDefault="00F657A3" w:rsidP="00E53DCD">
      <w:pPr>
        <w:pStyle w:val="a6"/>
        <w:numPr>
          <w:ilvl w:val="0"/>
          <w:numId w:val="59"/>
        </w:numPr>
        <w:tabs>
          <w:tab w:val="left" w:pos="1134"/>
        </w:tabs>
        <w:spacing w:line="360" w:lineRule="auto"/>
        <w:ind w:left="0" w:firstLine="567"/>
        <w:rPr>
          <w:rFonts w:ascii="PT Astra Serif" w:hAnsi="PT Astra Serif"/>
          <w:highlight w:val="none"/>
        </w:rPr>
      </w:pPr>
      <w:r w:rsidRPr="00832845">
        <w:rPr>
          <w:rFonts w:ascii="PT Astra Serif" w:hAnsi="PT Astra Serif"/>
          <w:highlight w:val="none"/>
        </w:rPr>
        <w:t>контроль за эффективностью использования и сохранностью государственного имущества Томской области, находящегося в областной собственности, в том числе земельных участков;</w:t>
      </w:r>
    </w:p>
    <w:p w:rsidR="00F657A3" w:rsidRPr="00832845" w:rsidRDefault="00F657A3" w:rsidP="00E53DCD">
      <w:pPr>
        <w:pStyle w:val="a6"/>
        <w:numPr>
          <w:ilvl w:val="0"/>
          <w:numId w:val="59"/>
        </w:numPr>
        <w:tabs>
          <w:tab w:val="left" w:pos="1134"/>
        </w:tabs>
        <w:spacing w:line="360" w:lineRule="auto"/>
        <w:ind w:left="0" w:firstLine="567"/>
        <w:rPr>
          <w:rFonts w:ascii="PT Astra Serif" w:hAnsi="PT Astra Serif"/>
          <w:highlight w:val="none"/>
        </w:rPr>
      </w:pPr>
      <w:r w:rsidRPr="00832845">
        <w:rPr>
          <w:rFonts w:ascii="PT Astra Serif" w:hAnsi="PT Astra Serif"/>
          <w:highlight w:val="none"/>
        </w:rPr>
        <w:t>обеспечение достоверности, полноты учета государственного имущества Томской области, в том числе путем эксплуатации единой информационной системы учета государственного имущества Томской области;</w:t>
      </w:r>
    </w:p>
    <w:p w:rsidR="00F657A3" w:rsidRPr="00832845" w:rsidRDefault="00F657A3" w:rsidP="00E53DCD">
      <w:pPr>
        <w:pStyle w:val="a6"/>
        <w:numPr>
          <w:ilvl w:val="0"/>
          <w:numId w:val="59"/>
        </w:numPr>
        <w:tabs>
          <w:tab w:val="left" w:pos="1134"/>
        </w:tabs>
        <w:spacing w:line="360" w:lineRule="auto"/>
        <w:ind w:left="0" w:firstLine="567"/>
        <w:rPr>
          <w:rFonts w:ascii="PT Astra Serif" w:hAnsi="PT Astra Serif"/>
          <w:highlight w:val="none"/>
        </w:rPr>
      </w:pPr>
      <w:r w:rsidRPr="00832845">
        <w:rPr>
          <w:rFonts w:ascii="PT Astra Serif" w:hAnsi="PT Astra Serif"/>
          <w:highlight w:val="none"/>
        </w:rPr>
        <w:t>обеспечение поступления в областной бюджет неналоговых доходов от использования и реализации государственного имущества Томской области.</w:t>
      </w:r>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Индикатором выполнения задачи станет доля областного государственного недвижимого имущества (за исключением земельных участков), используемого для выполнения полномочий Томской области, от недвижимого имущества, находящегося в собственности Томской области, на уровне не менее 90% к 2030 году.</w:t>
      </w:r>
    </w:p>
    <w:p w:rsidR="00F657A3" w:rsidRPr="00832845" w:rsidRDefault="00F657A3" w:rsidP="00E53DCD">
      <w:pPr>
        <w:keepNext/>
        <w:tabs>
          <w:tab w:val="left" w:pos="0"/>
          <w:tab w:val="left" w:pos="1134"/>
        </w:tabs>
        <w:spacing w:after="0" w:line="360" w:lineRule="auto"/>
        <w:ind w:firstLine="709"/>
        <w:contextualSpacing/>
        <w:jc w:val="both"/>
        <w:outlineLvl w:val="2"/>
        <w:rPr>
          <w:rFonts w:ascii="PT Astra Serif" w:eastAsia="Times New Roman" w:hAnsi="PT Astra Serif" w:cs="Times New Roman"/>
          <w:b/>
          <w:sz w:val="24"/>
          <w:szCs w:val="24"/>
          <w:lang w:eastAsia="ru-RU"/>
        </w:rPr>
      </w:pPr>
      <w:bookmarkStart w:id="72" w:name="_Toc73375081"/>
      <w:r w:rsidRPr="00832845">
        <w:rPr>
          <w:rFonts w:ascii="PT Astra Serif" w:eastAsia="Times New Roman" w:hAnsi="PT Astra Serif" w:cs="Times New Roman"/>
          <w:b/>
          <w:sz w:val="24"/>
          <w:szCs w:val="24"/>
          <w:lang w:eastAsia="ru-RU"/>
        </w:rPr>
        <w:t>Задача 5.4. Обеспечить повышение эффективности регионального и муниципального управления</w:t>
      </w:r>
      <w:bookmarkEnd w:id="72"/>
      <w:r w:rsidRPr="00832845">
        <w:rPr>
          <w:rFonts w:ascii="PT Astra Serif" w:eastAsia="Times New Roman" w:hAnsi="PT Astra Serif" w:cs="Times New Roman"/>
          <w:b/>
          <w:sz w:val="24"/>
          <w:szCs w:val="24"/>
          <w:lang w:eastAsia="ru-RU"/>
        </w:rPr>
        <w:t xml:space="preserve"> </w:t>
      </w:r>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В фокусе региональной политики – обеспечение гибкости и адаптивности системы регионального и муниципального управления.</w:t>
      </w:r>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В регионе реализуется комплекс мер, направленных на обеспечение эффективного управления с использованием информационных и телекоммуникационных технологий, в рамках проектов «Открытый регион», «Открытый муниципалитет», «Открытые данные». </w:t>
      </w:r>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Реализуются разнообразные образовательные возможности для повышения квалификации муниципальных и государственных служащих, в т. ч в области проектного управления и цифровой трансформации – такие как участие в федеральных проектах и программах региональных образовательных организаций высшего образования. </w:t>
      </w:r>
    </w:p>
    <w:p w:rsidR="00F657A3" w:rsidRPr="00832845" w:rsidRDefault="00F657A3" w:rsidP="00E53DCD">
      <w:pPr>
        <w:tabs>
          <w:tab w:val="left" w:pos="1134"/>
        </w:tabs>
        <w:spacing w:after="0" w:line="360" w:lineRule="auto"/>
        <w:ind w:firstLine="709"/>
        <w:contextualSpacing/>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2020 год внес в действующую систему планирования и управления региональным развитием серьезные коррективы. Кризисные явления потребовали от власти быстрой реакции, изменения планов мероприятий, реструктуризации затрат бюджетов, реализации большого количества незапланированных ранее мероприятий. За продолжительным локдауном и введением противоэпидемиологических ограничений, регион приступил к адаптации, смягчению режима самоизоляции граждан. Однако уровень нестабильности внешней экономической среды находится на высоком уровне и кризисные явления, вызванные пандемией, могут сохраняться в перспективе.</w:t>
      </w:r>
    </w:p>
    <w:p w:rsidR="00F657A3" w:rsidRPr="00832845" w:rsidRDefault="00F657A3" w:rsidP="00E53DCD">
      <w:pPr>
        <w:tabs>
          <w:tab w:val="left" w:pos="1134"/>
        </w:tabs>
        <w:spacing w:after="0" w:line="360" w:lineRule="auto"/>
        <w:ind w:firstLine="709"/>
        <w:contextualSpacing/>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 От системы управления в этих условиях требуется, как обеспечивать краткосрочный эффективный результат (например, показать эффективность развернутой в кратчайшие сроки противоэпидемиологической системы), так и способность справляться с долгосрочными последствиями системной смены бизнес-моделей и новой карты географических рынков. Для сохранения эффективности в этих условиях потребуется менять подходы к управлению устойчивостью (перейти на модель регионального риск-менеджмента как способности системного восстановления), гибко корректировать направления бюджетной, социальной, промышленной политики в зависимости от данных, получаемых в режиме реального времени, и с использованием передовых технологических решений (дэшбордов). </w:t>
      </w:r>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На эффективность государственного управления непосредственно влияют снижение избыточного государственного регулирования и сокращение административного воздействия на хозяйствующие субъекты. </w:t>
      </w:r>
      <w:r w:rsidRPr="00AE116A">
        <w:rPr>
          <w:rFonts w:ascii="PT Astra Serif" w:eastAsia="Times New Roman" w:hAnsi="PT Astra Serif" w:cs="Times New Roman"/>
          <w:sz w:val="24"/>
          <w:szCs w:val="24"/>
          <w:lang w:eastAsia="ru-RU"/>
        </w:rPr>
        <w:t>В связи с этим необходимо</w:t>
      </w:r>
      <w:r w:rsidRPr="00832845">
        <w:rPr>
          <w:rFonts w:ascii="PT Astra Serif" w:eastAsia="Times New Roman" w:hAnsi="PT Astra Serif" w:cs="Times New Roman"/>
          <w:sz w:val="24"/>
          <w:szCs w:val="24"/>
          <w:lang w:eastAsia="ru-RU"/>
        </w:rPr>
        <w:t xml:space="preserve"> снизить количество проводимых контрольных мероприятий в отношении субъектов хозяйственной деятельности и сделать акцент на надзорных мероприятиях в отношении потенциальных нарушителей законодательства.</w:t>
      </w:r>
    </w:p>
    <w:p w:rsidR="00F657A3" w:rsidRPr="00832845" w:rsidRDefault="00F657A3" w:rsidP="00E53DCD">
      <w:pPr>
        <w:tabs>
          <w:tab w:val="left" w:pos="1134"/>
        </w:tabs>
        <w:spacing w:after="0" w:line="360" w:lineRule="auto"/>
        <w:ind w:firstLine="709"/>
        <w:contextualSpacing/>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Система принятия и реализации государственно важных решений на уровне региона должна быть не столько скорректирована, сколько «переобучена» по следующим ключевым направлениям: </w:t>
      </w:r>
    </w:p>
    <w:p w:rsidR="00F657A3" w:rsidRPr="00832845" w:rsidRDefault="00F657A3" w:rsidP="00E53DCD">
      <w:pPr>
        <w:tabs>
          <w:tab w:val="left" w:pos="1134"/>
        </w:tabs>
        <w:spacing w:after="0" w:line="360" w:lineRule="auto"/>
        <w:ind w:firstLine="709"/>
        <w:contextualSpacing/>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color w:val="548DD4" w:themeColor="text2" w:themeTint="99"/>
          <w:sz w:val="24"/>
          <w:szCs w:val="24"/>
          <w:lang w:eastAsia="ru-RU"/>
        </w:rPr>
        <w:t xml:space="preserve">- </w:t>
      </w:r>
      <w:r w:rsidRPr="00832845">
        <w:rPr>
          <w:rFonts w:ascii="PT Astra Serif" w:eastAsia="Times New Roman" w:hAnsi="PT Astra Serif" w:cs="Times New Roman"/>
          <w:sz w:val="24"/>
          <w:szCs w:val="24"/>
          <w:lang w:eastAsia="ru-RU"/>
        </w:rPr>
        <w:t xml:space="preserve">Переход к краткосрочным циклам планирования, в том числе программно-проектного (agile). Переход к этапному принципу проектной реализации, когда проекты могут быть закрыты / пересмотрены / перепроектированы на ранних стадиях, в случае если они не реализуются достаточно динамично, либо в случае изменения внешних параметров; </w:t>
      </w:r>
    </w:p>
    <w:p w:rsidR="00F657A3" w:rsidRPr="00AE116A" w:rsidRDefault="00F657A3" w:rsidP="00E53DCD">
      <w:pPr>
        <w:tabs>
          <w:tab w:val="left" w:pos="1134"/>
        </w:tabs>
        <w:spacing w:after="0" w:line="360" w:lineRule="auto"/>
        <w:ind w:firstLine="709"/>
        <w:contextualSpacing/>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color w:val="548DD4" w:themeColor="text2" w:themeTint="99"/>
          <w:sz w:val="24"/>
          <w:szCs w:val="24"/>
          <w:lang w:eastAsia="ru-RU"/>
        </w:rPr>
        <w:t>-</w:t>
      </w:r>
      <w:r w:rsidRPr="00832845">
        <w:rPr>
          <w:rFonts w:ascii="PT Astra Serif" w:eastAsia="Times New Roman" w:hAnsi="PT Astra Serif" w:cs="Times New Roman"/>
          <w:sz w:val="24"/>
          <w:szCs w:val="24"/>
          <w:lang w:eastAsia="ru-RU"/>
        </w:rPr>
        <w:t xml:space="preserve"> Переход на режим перманентного поиска и тестирования новых механизмов, идей развития, в том числе путем вовлечения общественных идей и инициатив. Механизмы поддержки граждан и бизнеса, которые актуальны в период острой фазы кризиса, должны постепенно дополняться новой генерацией региональных инициатив, направленных на стратегическое долгосрочное развитие области. </w:t>
      </w:r>
      <w:r w:rsidRPr="00AE116A">
        <w:rPr>
          <w:rFonts w:ascii="PT Astra Serif" w:eastAsia="Times New Roman" w:hAnsi="PT Astra Serif" w:cs="Times New Roman"/>
          <w:sz w:val="24"/>
          <w:szCs w:val="24"/>
          <w:lang w:eastAsia="ru-RU"/>
        </w:rPr>
        <w:t>Необходимо расширять опыт применения региональных форсайтов, форумов общественного будущего, конференций общественного благосостояния;</w:t>
      </w:r>
    </w:p>
    <w:p w:rsidR="00F657A3" w:rsidRPr="00832845" w:rsidRDefault="00F657A3" w:rsidP="00E53DCD">
      <w:pPr>
        <w:tabs>
          <w:tab w:val="left" w:pos="1134"/>
        </w:tabs>
        <w:spacing w:after="0" w:line="360" w:lineRule="auto"/>
        <w:ind w:firstLine="709"/>
        <w:contextualSpacing/>
        <w:jc w:val="both"/>
        <w:rPr>
          <w:rFonts w:ascii="PT Astra Serif" w:eastAsia="Times New Roman" w:hAnsi="PT Astra Serif" w:cs="Times New Roman"/>
          <w:sz w:val="24"/>
          <w:szCs w:val="24"/>
          <w:lang w:eastAsia="ru-RU"/>
        </w:rPr>
      </w:pPr>
      <w:r w:rsidRPr="00AE116A">
        <w:rPr>
          <w:rFonts w:ascii="PT Astra Serif" w:eastAsia="Times New Roman" w:hAnsi="PT Astra Serif" w:cs="Times New Roman"/>
          <w:color w:val="548DD4" w:themeColor="text2" w:themeTint="99"/>
          <w:sz w:val="24"/>
          <w:szCs w:val="24"/>
          <w:lang w:eastAsia="ru-RU"/>
        </w:rPr>
        <w:t>-</w:t>
      </w:r>
      <w:r w:rsidRPr="00AE116A">
        <w:rPr>
          <w:rFonts w:ascii="PT Astra Serif" w:eastAsia="Times New Roman" w:hAnsi="PT Astra Serif" w:cs="Times New Roman"/>
          <w:sz w:val="24"/>
          <w:szCs w:val="24"/>
          <w:lang w:eastAsia="ru-RU"/>
        </w:rPr>
        <w:t xml:space="preserve"> Переход к межведомственному (командному) типу реализации мероприятий, проектов и программ развития как единственному способу достижения системных стратегических целей развития. Цели развития носят междисциплинарный</w:t>
      </w:r>
      <w:r w:rsidRPr="00832845">
        <w:rPr>
          <w:rFonts w:ascii="PT Astra Serif" w:eastAsia="Times New Roman" w:hAnsi="PT Astra Serif" w:cs="Times New Roman"/>
          <w:sz w:val="24"/>
          <w:szCs w:val="24"/>
          <w:lang w:eastAsia="ru-RU"/>
        </w:rPr>
        <w:t xml:space="preserve"> характер, а их достижение требует объединения усилий органов власти, общества, бизнеса;  </w:t>
      </w:r>
    </w:p>
    <w:p w:rsidR="00F657A3" w:rsidRPr="00832845" w:rsidRDefault="00F657A3" w:rsidP="00E53DCD">
      <w:pPr>
        <w:tabs>
          <w:tab w:val="left" w:pos="1134"/>
        </w:tabs>
        <w:spacing w:after="0" w:line="360" w:lineRule="auto"/>
        <w:ind w:firstLine="709"/>
        <w:contextualSpacing/>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color w:val="548DD4" w:themeColor="text2" w:themeTint="99"/>
          <w:sz w:val="24"/>
          <w:szCs w:val="24"/>
          <w:lang w:eastAsia="ru-RU"/>
        </w:rPr>
        <w:t>-</w:t>
      </w:r>
      <w:r w:rsidRPr="00832845">
        <w:rPr>
          <w:rFonts w:ascii="PT Astra Serif" w:eastAsia="Times New Roman" w:hAnsi="PT Astra Serif" w:cs="Times New Roman"/>
          <w:sz w:val="24"/>
          <w:szCs w:val="24"/>
          <w:lang w:eastAsia="ru-RU"/>
        </w:rPr>
        <w:t xml:space="preserve"> Реализация кооперационных кадровых проектов в сфере управления для муниципальных служащих и государственных гражданских служащих;</w:t>
      </w:r>
    </w:p>
    <w:p w:rsidR="00F657A3" w:rsidRPr="00832845" w:rsidRDefault="00F657A3" w:rsidP="00E53DCD">
      <w:pPr>
        <w:tabs>
          <w:tab w:val="left" w:pos="1134"/>
        </w:tabs>
        <w:spacing w:after="0" w:line="360" w:lineRule="auto"/>
        <w:ind w:firstLine="709"/>
        <w:contextualSpacing/>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color w:val="548DD4" w:themeColor="text2" w:themeTint="99"/>
          <w:sz w:val="24"/>
          <w:szCs w:val="24"/>
          <w:lang w:eastAsia="ru-RU"/>
        </w:rPr>
        <w:t xml:space="preserve">- </w:t>
      </w:r>
      <w:r w:rsidRPr="00832845">
        <w:rPr>
          <w:rFonts w:ascii="PT Astra Serif" w:eastAsia="Times New Roman" w:hAnsi="PT Astra Serif" w:cs="Times New Roman"/>
          <w:sz w:val="24"/>
          <w:szCs w:val="24"/>
          <w:lang w:eastAsia="ru-RU"/>
        </w:rPr>
        <w:t xml:space="preserve">Переход к гибкой системе управления в ключевых секторах. Формирование устойчивых, способных эффективно реагировать на любые вызовы отраслей, систем социального обеспечения, основных инфраструктур. </w:t>
      </w:r>
    </w:p>
    <w:p w:rsidR="00F657A3" w:rsidRPr="00832845" w:rsidRDefault="00F657A3" w:rsidP="00E53DCD">
      <w:pPr>
        <w:tabs>
          <w:tab w:val="left" w:pos="1134"/>
        </w:tabs>
        <w:spacing w:after="0" w:line="360" w:lineRule="auto"/>
        <w:ind w:firstLine="709"/>
        <w:contextualSpacing/>
        <w:jc w:val="both"/>
        <w:rPr>
          <w:rFonts w:ascii="PT Astra Serif" w:eastAsia="Times New Roman" w:hAnsi="PT Astra Serif" w:cs="Times New Roman"/>
          <w:sz w:val="24"/>
          <w:szCs w:val="24"/>
          <w:lang w:eastAsia="ru-RU"/>
        </w:rPr>
      </w:pPr>
      <w:bookmarkStart w:id="73" w:name="_heading=h.iansobpd7spd" w:colFirst="0" w:colLast="0"/>
      <w:bookmarkEnd w:id="73"/>
      <w:r w:rsidRPr="00832845">
        <w:rPr>
          <w:rFonts w:ascii="PT Astra Serif" w:eastAsia="Times New Roman" w:hAnsi="PT Astra Serif" w:cs="Times New Roman"/>
          <w:color w:val="548DD4" w:themeColor="text2" w:themeTint="99"/>
          <w:sz w:val="24"/>
          <w:szCs w:val="24"/>
          <w:lang w:eastAsia="ru-RU"/>
        </w:rPr>
        <w:t xml:space="preserve">- </w:t>
      </w:r>
      <w:r w:rsidRPr="00832845">
        <w:rPr>
          <w:rFonts w:ascii="PT Astra Serif" w:eastAsia="Times New Roman" w:hAnsi="PT Astra Serif" w:cs="Times New Roman"/>
          <w:sz w:val="24"/>
          <w:szCs w:val="24"/>
          <w:lang w:eastAsia="ru-RU"/>
        </w:rPr>
        <w:t>Реализация образовательных программ по переподготовке муниципальных и государственных гражданских служащих к работе в новых условиях (Программа адаптации к изменениям);</w:t>
      </w:r>
    </w:p>
    <w:p w:rsidR="00F657A3" w:rsidRPr="00832845" w:rsidRDefault="00F657A3" w:rsidP="00E53DCD">
      <w:pPr>
        <w:tabs>
          <w:tab w:val="left" w:pos="1134"/>
        </w:tabs>
        <w:spacing w:after="0" w:line="360" w:lineRule="auto"/>
        <w:ind w:firstLine="709"/>
        <w:contextualSpacing/>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color w:val="548DD4" w:themeColor="text2" w:themeTint="99"/>
          <w:sz w:val="24"/>
          <w:szCs w:val="24"/>
          <w:lang w:eastAsia="ru-RU"/>
        </w:rPr>
        <w:t>-</w:t>
      </w:r>
      <w:r w:rsidRPr="00832845">
        <w:rPr>
          <w:rFonts w:ascii="PT Astra Serif" w:eastAsia="Times New Roman" w:hAnsi="PT Astra Serif" w:cs="Times New Roman"/>
          <w:sz w:val="24"/>
          <w:szCs w:val="24"/>
          <w:lang w:eastAsia="ru-RU"/>
        </w:rPr>
        <w:t xml:space="preserve"> Внедрение в систему управления систем поддержки принятия решений на основе данных и решений искусственного интеллекта (дэшбордов).</w:t>
      </w:r>
    </w:p>
    <w:p w:rsidR="00F657A3" w:rsidRPr="00832845" w:rsidRDefault="00F657A3" w:rsidP="00E53DCD">
      <w:pPr>
        <w:tabs>
          <w:tab w:val="left" w:pos="1134"/>
        </w:tabs>
        <w:spacing w:after="0" w:line="360" w:lineRule="auto"/>
        <w:ind w:firstLine="709"/>
        <w:contextualSpacing/>
        <w:jc w:val="both"/>
        <w:rPr>
          <w:rFonts w:ascii="PT Astra Serif" w:eastAsia="Times New Roman" w:hAnsi="PT Astra Serif" w:cs="Times New Roman"/>
          <w:b/>
          <w:sz w:val="24"/>
          <w:szCs w:val="24"/>
          <w:lang w:eastAsia="ru-RU"/>
        </w:rPr>
      </w:pPr>
      <w:r w:rsidRPr="00832845">
        <w:rPr>
          <w:rFonts w:ascii="PT Astra Serif" w:hAnsi="PT Astra Serif" w:cs="Times New Roman"/>
          <w:sz w:val="24"/>
          <w:szCs w:val="24"/>
        </w:rPr>
        <w:t>Создание условий для успешной и эффективной реализации направлений государственной национальной политики Российской Федерации на территории Томской области становится еще одним важнейшим фактором повышения эффективности государственного управления. В связи с этим необходима реализация дополнительного направления - Содействие реализации эффективной государственной национальной политики Российской Федерации на территории Томской области.</w:t>
      </w:r>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b/>
          <w:sz w:val="24"/>
          <w:szCs w:val="24"/>
          <w:lang w:eastAsia="ru-RU"/>
        </w:rPr>
      </w:pPr>
      <w:r w:rsidRPr="00832845">
        <w:rPr>
          <w:rFonts w:ascii="PT Astra Serif" w:eastAsia="Times New Roman" w:hAnsi="PT Astra Serif" w:cs="Times New Roman"/>
          <w:b/>
          <w:sz w:val="24"/>
          <w:szCs w:val="24"/>
          <w:lang w:eastAsia="ru-RU"/>
        </w:rPr>
        <w:t>Содействие реализации эффективной государственной национальной политики Российской Федерации на территории Томской области</w:t>
      </w:r>
    </w:p>
    <w:p w:rsidR="00F657A3" w:rsidRPr="00832845" w:rsidRDefault="00F657A3" w:rsidP="00E53DCD">
      <w:pPr>
        <w:tabs>
          <w:tab w:val="left" w:pos="1134"/>
        </w:tabs>
        <w:spacing w:after="0" w:line="360" w:lineRule="auto"/>
        <w:ind w:firstLine="709"/>
        <w:contextualSpacing/>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Приоритетными задачами для повышения эффективности государственной национальной политики Российской Федерации на территории Томской области являются:</w:t>
      </w:r>
    </w:p>
    <w:p w:rsidR="00F657A3" w:rsidRPr="00832845" w:rsidRDefault="00F657A3" w:rsidP="00E53DCD">
      <w:pPr>
        <w:pStyle w:val="a6"/>
        <w:numPr>
          <w:ilvl w:val="0"/>
          <w:numId w:val="57"/>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совершенствование взаимодействия с лидерами и руководителями национально-культурных и религиозных организаций (включая совершенствование деятельности консультативно-совещательных структур и участия в грантовых конкурсах);</w:t>
      </w:r>
    </w:p>
    <w:p w:rsidR="00F657A3" w:rsidRPr="00832845" w:rsidRDefault="00F657A3" w:rsidP="00E53DCD">
      <w:pPr>
        <w:pStyle w:val="a6"/>
        <w:numPr>
          <w:ilvl w:val="0"/>
          <w:numId w:val="57"/>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использование Системы мониторинга межнациональных и межконфессиональных отношений и раннего предупреждения конфликтных ситуаций;</w:t>
      </w:r>
    </w:p>
    <w:p w:rsidR="00F657A3" w:rsidRPr="00832845" w:rsidRDefault="00F657A3" w:rsidP="00E53DCD">
      <w:pPr>
        <w:pStyle w:val="a6"/>
        <w:numPr>
          <w:ilvl w:val="0"/>
          <w:numId w:val="57"/>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совершенствование региональной нормативной правовой базы в сфере национальной политики;</w:t>
      </w:r>
    </w:p>
    <w:p w:rsidR="00F657A3" w:rsidRPr="00832845" w:rsidRDefault="00F657A3" w:rsidP="00E53DCD">
      <w:pPr>
        <w:pStyle w:val="a6"/>
        <w:numPr>
          <w:ilvl w:val="0"/>
          <w:numId w:val="57"/>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повышение квалификации сотрудников исполнительных органов государственной власти Томской области и органов местного самоуправления Томской области в сфере национальной политики;</w:t>
      </w:r>
    </w:p>
    <w:p w:rsidR="00F657A3" w:rsidRPr="00832845" w:rsidRDefault="00F657A3" w:rsidP="00E53DCD">
      <w:pPr>
        <w:pStyle w:val="a6"/>
        <w:numPr>
          <w:ilvl w:val="0"/>
          <w:numId w:val="57"/>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привлечение молодежи к реализации мероприятий в сфере национальной политики;</w:t>
      </w:r>
    </w:p>
    <w:p w:rsidR="00F657A3" w:rsidRPr="00832845" w:rsidRDefault="00F657A3" w:rsidP="00E53DCD">
      <w:pPr>
        <w:pStyle w:val="a6"/>
        <w:numPr>
          <w:ilvl w:val="0"/>
          <w:numId w:val="57"/>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совершенствование программных и иных инструментов планирования мероприятий;</w:t>
      </w:r>
    </w:p>
    <w:p w:rsidR="00F657A3" w:rsidRPr="00832845" w:rsidRDefault="00F657A3" w:rsidP="00E53DCD">
      <w:pPr>
        <w:pStyle w:val="a6"/>
        <w:numPr>
          <w:ilvl w:val="0"/>
          <w:numId w:val="57"/>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содействие адаптации и интеграции иностранным студентам.</w:t>
      </w:r>
    </w:p>
    <w:p w:rsidR="00F657A3" w:rsidRPr="00832845" w:rsidRDefault="00F657A3" w:rsidP="00E53DCD">
      <w:pPr>
        <w:tabs>
          <w:tab w:val="left" w:pos="1134"/>
        </w:tabs>
        <w:spacing w:after="0" w:line="360" w:lineRule="auto"/>
        <w:ind w:firstLine="709"/>
        <w:contextualSpacing/>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Приоритетными направлениями государственной национальной политики в Томской области до 2030 года станут: </w:t>
      </w:r>
    </w:p>
    <w:p w:rsidR="00F657A3" w:rsidRPr="00832845" w:rsidRDefault="00F657A3" w:rsidP="00E53DCD">
      <w:pPr>
        <w:pStyle w:val="a6"/>
        <w:numPr>
          <w:ilvl w:val="0"/>
          <w:numId w:val="56"/>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 xml:space="preserve">укрепление единства российской нации и этнокультурное развитие народов России на территории Томской области; </w:t>
      </w:r>
    </w:p>
    <w:p w:rsidR="00F657A3" w:rsidRPr="00832845" w:rsidRDefault="00F657A3" w:rsidP="00E53DCD">
      <w:pPr>
        <w:pStyle w:val="a6"/>
        <w:numPr>
          <w:ilvl w:val="0"/>
          <w:numId w:val="56"/>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профилактика экстремизма на национальной и религиозной почве;</w:t>
      </w:r>
    </w:p>
    <w:p w:rsidR="00F657A3" w:rsidRPr="00832845" w:rsidRDefault="00F657A3" w:rsidP="00E53DCD">
      <w:pPr>
        <w:pStyle w:val="a6"/>
        <w:numPr>
          <w:ilvl w:val="0"/>
          <w:numId w:val="56"/>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профилактика межнациональных конфликтов посредством информирования и просвещения жителей Томской области о существующих национальных обычаях, традициях, культурах и религиях;</w:t>
      </w:r>
    </w:p>
    <w:p w:rsidR="00F657A3" w:rsidRPr="00832845" w:rsidRDefault="00F657A3" w:rsidP="00E53DCD">
      <w:pPr>
        <w:pStyle w:val="a6"/>
        <w:numPr>
          <w:ilvl w:val="0"/>
          <w:numId w:val="56"/>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содействие развитию российского казачества на территории Томской области, в частности проведение межрегионального фестиваля казачьей культуры «Сибирская Братина»;</w:t>
      </w:r>
    </w:p>
    <w:p w:rsidR="00F657A3" w:rsidRPr="00832845" w:rsidRDefault="00F657A3" w:rsidP="00E53DCD">
      <w:pPr>
        <w:pStyle w:val="a6"/>
        <w:numPr>
          <w:ilvl w:val="0"/>
          <w:numId w:val="56"/>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поддержка экономического и социального развития коренных малочисленных народов Севера, Сибири и Дальнего Востока Российской Федерации на территории Томской области, в частности проведение межрегионального фестиваля коренных малочисленных народов «Этюды Севера»;</w:t>
      </w:r>
    </w:p>
    <w:p w:rsidR="00F657A3" w:rsidRPr="00832845" w:rsidRDefault="00F657A3" w:rsidP="00E53DCD">
      <w:pPr>
        <w:pStyle w:val="a6"/>
        <w:numPr>
          <w:ilvl w:val="0"/>
          <w:numId w:val="56"/>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поддержка сохранения русского языка как языка межкультурного диалога;</w:t>
      </w:r>
    </w:p>
    <w:p w:rsidR="00F657A3" w:rsidRPr="00832845" w:rsidRDefault="00F657A3" w:rsidP="00E53DCD">
      <w:pPr>
        <w:pStyle w:val="a6"/>
        <w:numPr>
          <w:ilvl w:val="0"/>
          <w:numId w:val="56"/>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социальная и культурная адаптация и интеграция иностранных граждан на территории Томской области.</w:t>
      </w:r>
    </w:p>
    <w:p w:rsidR="00F657A3" w:rsidRPr="00832845" w:rsidRDefault="00F657A3" w:rsidP="00E53DCD">
      <w:pPr>
        <w:pBdr>
          <w:top w:val="nil"/>
          <w:left w:val="nil"/>
          <w:bottom w:val="nil"/>
          <w:right w:val="nil"/>
          <w:between w:val="nil"/>
        </w:pBd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Индикаторами выполнения задачи к 2030 г. станут увеличение доли государственных гражданских и муниципальных служащих Томской области, принявших участие в мероприятиях по профессиональному развитию, до 61% и 47% соответственно; а также увеличение доли граждан, положительно оценивающих состояние межнациональных отношений в Томской области, до 87,5%.</w:t>
      </w:r>
    </w:p>
    <w:p w:rsidR="00F657A3" w:rsidRPr="00832845" w:rsidRDefault="00F657A3" w:rsidP="00E53DCD">
      <w:pPr>
        <w:pStyle w:val="10"/>
        <w:tabs>
          <w:tab w:val="left" w:pos="1134"/>
        </w:tabs>
        <w:spacing w:line="360" w:lineRule="auto"/>
        <w:ind w:firstLine="709"/>
        <w:jc w:val="both"/>
        <w:rPr>
          <w:rFonts w:ascii="PT Astra Serif" w:hAnsi="PT Astra Serif"/>
          <w:b/>
          <w:sz w:val="24"/>
          <w:highlight w:val="none"/>
        </w:rPr>
      </w:pPr>
      <w:bookmarkStart w:id="74" w:name="_Toc73375082"/>
      <w:r w:rsidRPr="00832845">
        <w:rPr>
          <w:rFonts w:ascii="PT Astra Serif" w:hAnsi="PT Astra Serif"/>
          <w:b/>
          <w:sz w:val="24"/>
          <w:highlight w:val="none"/>
        </w:rPr>
        <w:t>8. Показатели достижения целей социально-экономического развития Томской области, ожидаемые результаты реализации Стратегии</w:t>
      </w:r>
      <w:bookmarkEnd w:id="74"/>
    </w:p>
    <w:p w:rsidR="00F657A3" w:rsidRPr="00832845" w:rsidRDefault="00F657A3" w:rsidP="00E53DCD">
      <w:pPr>
        <w:keepNext/>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В результате реализации стратегии к 2030 году в Томской области будет сформирована быстрорастущая, высокотехнологичная, высокопроизводительная экономика. Основой конкурентоспособности экономики региона станут диверсифицированный топливно-энергетический комплекс мирового уровня, кластеры глубокой переработки ресурсов (лесная, пищевая, химическая промышленность), новые промышленные кластеры в сфере высокотехнологичного инжиниринга, микро и наноэлектроники, точного машиностроения, производства передового оборудования и непроизводственные индустрии (включая индустрию гостеприимства, креативные индустрии, передовую медицину).</w:t>
      </w:r>
    </w:p>
    <w:p w:rsidR="00F657A3" w:rsidRPr="00832845" w:rsidRDefault="00F657A3" w:rsidP="00E53DCD">
      <w:pPr>
        <w:keepNext/>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В долгосрочной перспективе в промышленности Томской области возрастет доля обрабатывающего сектора с продуктами средних и высоких переделов. Регион будет развиваться как глобально значимый технологический центр с высокомаржинальными продуктовыми и сервисными специализациями, высокой долей инновационных товаров в ВРП. К 2030 году Томская область будет широко представлена на ключевых быстрорастущих технологических рынках и будет активно встраиваться в мировые цепочки создания добавленной стоимости. Такие результаты будут достигнуты в т.ч. за счет модернизации существующих и создания новых высокотехнологичных производств и высокопроизводительных рабочих мест.  </w:t>
      </w:r>
    </w:p>
    <w:p w:rsidR="00F657A3" w:rsidRPr="00832845" w:rsidRDefault="00F657A3" w:rsidP="00E53DCD">
      <w:pPr>
        <w:keepNext/>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 xml:space="preserve">В Томской области будут созданы благоприятные условия для создания и развития малого и среднего бизнеса, в первую очередь </w:t>
      </w:r>
      <w:r w:rsidR="00A70A22">
        <w:rPr>
          <w:rFonts w:ascii="PT Astra Serif" w:hAnsi="PT Astra Serif" w:cs="Times New Roman"/>
          <w:sz w:val="24"/>
          <w:szCs w:val="24"/>
        </w:rPr>
        <w:t>–</w:t>
      </w:r>
      <w:r w:rsidRPr="00832845">
        <w:rPr>
          <w:rFonts w:ascii="PT Astra Serif" w:hAnsi="PT Astra Serif" w:cs="Times New Roman"/>
          <w:sz w:val="24"/>
          <w:szCs w:val="24"/>
        </w:rPr>
        <w:t xml:space="preserve"> в сфере услуг и высоких технологий.</w:t>
      </w:r>
    </w:p>
    <w:p w:rsidR="00F657A3" w:rsidRPr="00832845" w:rsidRDefault="00F657A3" w:rsidP="00E53DCD">
      <w:pPr>
        <w:keepNext/>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К 2030 году в регионе будет обеспечена диверсифицированная структура высокотехнологичного экспорта, уровень производственной инфраструктуры будет соответствовать передовым стандартам, область станет более привлекательной для внешних и внутренних инвесторов.</w:t>
      </w:r>
    </w:p>
    <w:p w:rsidR="00F657A3" w:rsidRPr="00832845" w:rsidRDefault="00F657A3" w:rsidP="00E53DCD">
      <w:pPr>
        <w:keepNext/>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К 2030 году за счет реализации стратегических проектов, направленных на обеспечение благополучия и качества жизни каждого жителя, Томская область станет одним из наиболее привлекательных в России регионов для жителей любых возрастов и социальных групп, включая студентов, высококвалифицированных специалистов, семьи с детьми, пожилое население. Регион будет отвечать следующим параметрам: сбалансированный, эффективный рынок труда; экологичная, безопасная среда; доступное жилье; высокое качество образования и возможности для развития качественного человеческого капитала; высокотехнологичная медицина; комплексные программы социальной поддержки для наиболее уязвимых социальных групп (население с доходами ниже среднего прожиточного минимума, семьи с детьми, дети-сироты и др.); большое число возможностей для самореализации, спорта и досуга; креативная культурная среда.</w:t>
      </w:r>
    </w:p>
    <w:p w:rsidR="00F657A3" w:rsidRPr="00832845" w:rsidRDefault="00F657A3" w:rsidP="00E53DCD">
      <w:pPr>
        <w:keepNext/>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В Томской области будет сформирована инфраструктура цифрового общества, достигнут высокий уровень «цифровой зрелости» во всех социально-экономических сферах, включая промышленность, здравоохранение, образование, культуру, городское и жилищно-коммунальное хозяйство. Каждое домохозяйство Томской области будет иметь широкополосный доступ к сети «Интернет», будет обеспечен простой и удобный доступ населения и бизнеса к любым государственным услугам в «онлайн» среде.</w:t>
      </w:r>
    </w:p>
    <w:p w:rsidR="00F657A3" w:rsidRPr="00832845" w:rsidRDefault="00F657A3" w:rsidP="00E53DCD">
      <w:pPr>
        <w:keepNext/>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На уровне муниципальных образований Томской области в долгосрочной перспективе будет обеспечен восстановительный экономический рост за счет развития новых экономических специализаций и снятия ключевых барьеров, включая инфраструктурные (транспортная связанность, ЖКХ-инфраструктура).</w:t>
      </w:r>
    </w:p>
    <w:p w:rsidR="00F657A3" w:rsidRPr="00832845" w:rsidRDefault="00F657A3" w:rsidP="00E53DCD">
      <w:pPr>
        <w:keepNext/>
        <w:tabs>
          <w:tab w:val="left" w:pos="1134"/>
        </w:tabs>
        <w:spacing w:after="0" w:line="360" w:lineRule="auto"/>
        <w:ind w:firstLine="709"/>
        <w:jc w:val="both"/>
        <w:rPr>
          <w:rFonts w:ascii="PT Astra Serif" w:hAnsi="PT Astra Serif" w:cs="Times New Roman"/>
          <w:sz w:val="24"/>
          <w:szCs w:val="24"/>
        </w:rPr>
      </w:pPr>
      <w:r w:rsidRPr="00832845">
        <w:rPr>
          <w:rFonts w:ascii="PT Astra Serif" w:hAnsi="PT Astra Serif" w:cs="Times New Roman"/>
          <w:sz w:val="24"/>
          <w:szCs w:val="24"/>
        </w:rPr>
        <w:t>В результате реализации Стратегии будут достигнуты следующие значения основных показателей социально-экономического развития региона:</w:t>
      </w:r>
    </w:p>
    <w:p w:rsidR="00F657A3" w:rsidRPr="00832845" w:rsidRDefault="00F657A3" w:rsidP="00E53DCD">
      <w:pPr>
        <w:pStyle w:val="aff2"/>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Стабилизация численности постоянного населения на уровне 1053,7 тыс. человек в 2030 году;</w:t>
      </w:r>
    </w:p>
    <w:p w:rsidR="00F657A3" w:rsidRPr="00832845" w:rsidRDefault="00F657A3" w:rsidP="00E53DCD">
      <w:pPr>
        <w:pStyle w:val="aff2"/>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Прирост валового регионального продукта в сопоставимых ценах в 2030 году по отношению к уровню 2020 года – 40,66%;</w:t>
      </w:r>
    </w:p>
    <w:p w:rsidR="00F657A3" w:rsidRPr="00832845" w:rsidRDefault="00F657A3" w:rsidP="00E53DCD">
      <w:pPr>
        <w:pStyle w:val="aff2"/>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Прирост реально располагаемых денежных доходов населения в 2030 году по отношению к уровню 2020 года – 21,11%;</w:t>
      </w:r>
    </w:p>
    <w:p w:rsidR="00F657A3" w:rsidRPr="00832845" w:rsidRDefault="00F657A3" w:rsidP="00E53DCD">
      <w:pPr>
        <w:pStyle w:val="aff2"/>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Прирост объема производства по виду экономической деятельности «Обрабатывающие производства» в сопоставимых ценах в 2030 году по отношению к уровню 2020 года – 82,79%;</w:t>
      </w:r>
    </w:p>
    <w:p w:rsidR="00F657A3" w:rsidRPr="00832845" w:rsidRDefault="00F657A3" w:rsidP="00E53DCD">
      <w:pPr>
        <w:pStyle w:val="aff2"/>
        <w:tabs>
          <w:tab w:val="left" w:pos="1134"/>
        </w:tabs>
        <w:spacing w:line="360" w:lineRule="auto"/>
        <w:ind w:left="0" w:firstLine="709"/>
        <w:rPr>
          <w:rFonts w:ascii="PT Astra Serif" w:hAnsi="PT Astra Serif"/>
          <w:color w:val="4F81BD" w:themeColor="accent1"/>
          <w:highlight w:val="none"/>
        </w:rPr>
      </w:pPr>
      <w:r w:rsidRPr="00832845">
        <w:rPr>
          <w:rFonts w:ascii="PT Astra Serif" w:hAnsi="PT Astra Serif"/>
          <w:highlight w:val="none"/>
        </w:rPr>
        <w:t>Экспорт товаров возрастет в 2030 году по отношению к уровню 2020 года в 1,8 раз.</w:t>
      </w:r>
    </w:p>
    <w:p w:rsidR="00F657A3" w:rsidRPr="00832845" w:rsidRDefault="00F657A3" w:rsidP="00E53DCD">
      <w:pPr>
        <w:keepNext/>
        <w:tabs>
          <w:tab w:val="left" w:pos="1134"/>
        </w:tabs>
        <w:spacing w:after="0" w:line="360" w:lineRule="auto"/>
        <w:ind w:firstLine="709"/>
        <w:jc w:val="both"/>
        <w:rPr>
          <w:rFonts w:ascii="PT Astra Serif" w:hAnsi="PT Astra Serif" w:cs="Times New Roman"/>
          <w:sz w:val="24"/>
          <w:szCs w:val="24"/>
        </w:rPr>
      </w:pPr>
      <w:bookmarkStart w:id="75" w:name="_heading=h.206ipza" w:colFirst="0" w:colLast="0"/>
      <w:bookmarkEnd w:id="75"/>
      <w:r w:rsidRPr="00832845">
        <w:rPr>
          <w:rFonts w:ascii="PT Astra Serif" w:hAnsi="PT Astra Serif" w:cs="Times New Roman"/>
          <w:sz w:val="24"/>
          <w:szCs w:val="24"/>
        </w:rPr>
        <w:t>Ожидаемые результаты по целям и задачам приведены в Таблице 9.</w:t>
      </w:r>
    </w:p>
    <w:p w:rsidR="00F657A3" w:rsidRPr="00832845" w:rsidRDefault="00F657A3" w:rsidP="00E53DCD">
      <w:pPr>
        <w:tabs>
          <w:tab w:val="left" w:pos="1134"/>
        </w:tabs>
        <w:spacing w:after="0" w:line="360" w:lineRule="auto"/>
        <w:jc w:val="both"/>
        <w:rPr>
          <w:rFonts w:ascii="PT Astra Serif" w:eastAsia="Times New Roman" w:hAnsi="PT Astra Serif" w:cs="Times New Roman"/>
          <w:sz w:val="24"/>
          <w:szCs w:val="24"/>
          <w:lang w:eastAsia="ru-RU"/>
        </w:rPr>
      </w:pPr>
    </w:p>
    <w:p w:rsidR="00F657A3" w:rsidRPr="00832845" w:rsidRDefault="00F657A3" w:rsidP="00E53DCD">
      <w:pPr>
        <w:tabs>
          <w:tab w:val="left" w:pos="1134"/>
        </w:tabs>
        <w:spacing w:after="0" w:line="360" w:lineRule="auto"/>
        <w:jc w:val="both"/>
        <w:rPr>
          <w:rFonts w:ascii="PT Astra Serif" w:eastAsia="Times New Roman" w:hAnsi="PT Astra Serif" w:cs="Times New Roman"/>
          <w:sz w:val="24"/>
          <w:szCs w:val="24"/>
          <w:lang w:eastAsia="ru-RU"/>
        </w:rPr>
      </w:pPr>
    </w:p>
    <w:p w:rsidR="00F657A3" w:rsidRPr="00832845" w:rsidRDefault="00F657A3" w:rsidP="00E53DCD">
      <w:pPr>
        <w:tabs>
          <w:tab w:val="left" w:pos="1134"/>
        </w:tabs>
        <w:spacing w:after="0" w:line="360" w:lineRule="auto"/>
        <w:jc w:val="both"/>
        <w:rPr>
          <w:rFonts w:ascii="PT Astra Serif" w:eastAsia="Times New Roman" w:hAnsi="PT Astra Serif" w:cs="Times New Roman"/>
          <w:sz w:val="24"/>
          <w:szCs w:val="24"/>
          <w:lang w:eastAsia="ru-RU"/>
        </w:rPr>
      </w:pPr>
    </w:p>
    <w:p w:rsidR="00F657A3" w:rsidRPr="00832845" w:rsidRDefault="00F657A3" w:rsidP="00E53DCD">
      <w:pPr>
        <w:tabs>
          <w:tab w:val="left" w:pos="1134"/>
        </w:tabs>
        <w:spacing w:after="0" w:line="360" w:lineRule="auto"/>
        <w:jc w:val="both"/>
        <w:rPr>
          <w:rFonts w:ascii="PT Astra Serif" w:eastAsia="Times New Roman" w:hAnsi="PT Astra Serif" w:cs="Times New Roman"/>
          <w:sz w:val="24"/>
          <w:szCs w:val="24"/>
          <w:lang w:eastAsia="ru-RU"/>
        </w:rPr>
      </w:pPr>
    </w:p>
    <w:p w:rsidR="00F657A3" w:rsidRPr="00832845" w:rsidRDefault="00F657A3" w:rsidP="00E53DCD">
      <w:pPr>
        <w:tabs>
          <w:tab w:val="left" w:pos="1134"/>
        </w:tabs>
        <w:spacing w:after="0" w:line="360" w:lineRule="auto"/>
        <w:jc w:val="both"/>
        <w:rPr>
          <w:rFonts w:ascii="PT Astra Serif" w:eastAsia="Times New Roman" w:hAnsi="PT Astra Serif" w:cs="Times New Roman"/>
          <w:sz w:val="24"/>
          <w:szCs w:val="24"/>
          <w:lang w:eastAsia="ru-RU"/>
        </w:rPr>
      </w:pPr>
    </w:p>
    <w:p w:rsidR="00F657A3" w:rsidRPr="00832845" w:rsidRDefault="00F657A3" w:rsidP="00E53DCD">
      <w:pPr>
        <w:tabs>
          <w:tab w:val="left" w:pos="1134"/>
        </w:tabs>
        <w:spacing w:after="0" w:line="360" w:lineRule="auto"/>
        <w:jc w:val="both"/>
        <w:rPr>
          <w:rFonts w:ascii="PT Astra Serif" w:eastAsia="Times New Roman" w:hAnsi="PT Astra Serif" w:cs="Times New Roman"/>
          <w:sz w:val="24"/>
          <w:szCs w:val="24"/>
          <w:lang w:eastAsia="ru-RU"/>
        </w:rPr>
      </w:pPr>
    </w:p>
    <w:p w:rsidR="00F657A3" w:rsidRPr="00832845" w:rsidRDefault="00F657A3" w:rsidP="00E53DCD">
      <w:pPr>
        <w:tabs>
          <w:tab w:val="left" w:pos="1134"/>
        </w:tabs>
        <w:spacing w:after="0" w:line="360" w:lineRule="auto"/>
        <w:jc w:val="both"/>
        <w:rPr>
          <w:rFonts w:ascii="PT Astra Serif" w:eastAsia="Times New Roman" w:hAnsi="PT Astra Serif" w:cs="Times New Roman"/>
          <w:sz w:val="24"/>
          <w:szCs w:val="24"/>
          <w:lang w:eastAsia="ru-RU"/>
        </w:rPr>
      </w:pPr>
    </w:p>
    <w:p w:rsidR="00F657A3" w:rsidRPr="00832845" w:rsidRDefault="00F657A3" w:rsidP="00E53DCD">
      <w:pPr>
        <w:tabs>
          <w:tab w:val="left" w:pos="1134"/>
        </w:tabs>
        <w:spacing w:after="0" w:line="360" w:lineRule="auto"/>
        <w:jc w:val="both"/>
        <w:rPr>
          <w:rFonts w:ascii="PT Astra Serif" w:eastAsia="Times New Roman" w:hAnsi="PT Astra Serif" w:cs="Times New Roman"/>
          <w:sz w:val="24"/>
          <w:szCs w:val="24"/>
          <w:lang w:eastAsia="ru-RU"/>
        </w:rPr>
        <w:sectPr w:rsidR="00F657A3" w:rsidRPr="00832845" w:rsidSect="00832845">
          <w:footerReference w:type="default" r:id="rId10"/>
          <w:pgSz w:w="11906" w:h="16838"/>
          <w:pgMar w:top="1134" w:right="850" w:bottom="1134" w:left="1701" w:header="708" w:footer="708" w:gutter="0"/>
          <w:pgNumType w:start="0"/>
          <w:cols w:space="708"/>
          <w:titlePg/>
          <w:docGrid w:linePitch="360"/>
        </w:sectPr>
      </w:pPr>
    </w:p>
    <w:p w:rsidR="00F657A3" w:rsidRPr="00832845" w:rsidRDefault="00F657A3" w:rsidP="00E53DCD">
      <w:pPr>
        <w:keepNext/>
        <w:pBdr>
          <w:top w:val="nil"/>
          <w:left w:val="nil"/>
          <w:bottom w:val="nil"/>
          <w:right w:val="nil"/>
          <w:between w:val="nil"/>
        </w:pBdr>
        <w:spacing w:after="0" w:line="360" w:lineRule="auto"/>
        <w:rPr>
          <w:rFonts w:ascii="PT Astra Serif" w:hAnsi="PT Astra Serif" w:cs="Times New Roman"/>
        </w:rPr>
      </w:pPr>
      <w:r w:rsidRPr="00832845">
        <w:rPr>
          <w:rFonts w:ascii="PT Astra Serif" w:hAnsi="PT Astra Serif" w:cs="Times New Roman"/>
        </w:rPr>
        <w:t>Таблица 9 – Показатели достижения целей и задач социально-экономического развития Томской области</w:t>
      </w:r>
    </w:p>
    <w:p w:rsidR="00F657A3" w:rsidRPr="00832845" w:rsidRDefault="00F657A3" w:rsidP="00E53DCD">
      <w:pPr>
        <w:keepNext/>
        <w:pBdr>
          <w:top w:val="nil"/>
          <w:left w:val="nil"/>
          <w:bottom w:val="nil"/>
          <w:right w:val="nil"/>
          <w:between w:val="nil"/>
        </w:pBdr>
        <w:spacing w:after="0" w:line="360" w:lineRule="auto"/>
        <w:rPr>
          <w:rFonts w:ascii="PT Astra Serif" w:hAnsi="PT Astra Serif" w:cs="Times New Roman"/>
        </w:rPr>
      </w:pPr>
    </w:p>
    <w:tbl>
      <w:tblPr>
        <w:tblW w:w="14464"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
        <w:gridCol w:w="10029"/>
        <w:gridCol w:w="1276"/>
        <w:gridCol w:w="1417"/>
        <w:gridCol w:w="1276"/>
      </w:tblGrid>
      <w:tr w:rsidR="00F657A3" w:rsidRPr="00832845" w:rsidTr="00F657A3">
        <w:trPr>
          <w:trHeight w:val="342"/>
          <w:tblHeader/>
        </w:trPr>
        <w:tc>
          <w:tcPr>
            <w:tcW w:w="466" w:type="dxa"/>
            <w:vAlign w:val="center"/>
            <w:hideMark/>
          </w:tcPr>
          <w:p w:rsidR="00F657A3" w:rsidRPr="00832845" w:rsidRDefault="00F657A3" w:rsidP="00B52ECC">
            <w:pPr>
              <w:spacing w:after="0" w:line="240" w:lineRule="auto"/>
              <w:jc w:val="center"/>
              <w:rPr>
                <w:rFonts w:ascii="PT Astra Serif" w:eastAsia="Times New Roman" w:hAnsi="PT Astra Serif" w:cs="Times New Roman"/>
                <w:b/>
                <w:bCs/>
                <w:color w:val="000000"/>
                <w:sz w:val="20"/>
                <w:szCs w:val="20"/>
                <w:lang w:eastAsia="ru-RU"/>
              </w:rPr>
            </w:pPr>
            <w:r w:rsidRPr="00832845">
              <w:rPr>
                <w:rFonts w:ascii="PT Astra Serif" w:eastAsia="Times New Roman" w:hAnsi="PT Astra Serif" w:cs="Times New Roman"/>
                <w:b/>
                <w:bCs/>
                <w:color w:val="000000"/>
                <w:sz w:val="20"/>
                <w:szCs w:val="20"/>
                <w:lang w:eastAsia="ru-RU"/>
              </w:rPr>
              <w:t>№</w:t>
            </w:r>
          </w:p>
        </w:tc>
        <w:tc>
          <w:tcPr>
            <w:tcW w:w="10029" w:type="dxa"/>
            <w:vAlign w:val="center"/>
            <w:hideMark/>
          </w:tcPr>
          <w:p w:rsidR="00F657A3" w:rsidRPr="00832845" w:rsidRDefault="00F657A3" w:rsidP="00B52ECC">
            <w:pPr>
              <w:spacing w:after="0" w:line="240" w:lineRule="auto"/>
              <w:jc w:val="center"/>
              <w:rPr>
                <w:rFonts w:ascii="PT Astra Serif" w:eastAsia="Times New Roman" w:hAnsi="PT Astra Serif" w:cs="Times New Roman"/>
                <w:b/>
                <w:bCs/>
                <w:color w:val="000000"/>
                <w:sz w:val="20"/>
                <w:szCs w:val="20"/>
                <w:lang w:eastAsia="ru-RU"/>
              </w:rPr>
            </w:pPr>
            <w:r w:rsidRPr="00832845">
              <w:rPr>
                <w:rFonts w:ascii="PT Astra Serif" w:eastAsia="Times New Roman" w:hAnsi="PT Astra Serif" w:cs="Times New Roman"/>
                <w:b/>
                <w:bCs/>
                <w:color w:val="000000"/>
                <w:sz w:val="20"/>
                <w:szCs w:val="20"/>
                <w:lang w:eastAsia="ru-RU"/>
              </w:rPr>
              <w:t>Показатели</w:t>
            </w:r>
          </w:p>
        </w:tc>
        <w:tc>
          <w:tcPr>
            <w:tcW w:w="1276" w:type="dxa"/>
            <w:vAlign w:val="center"/>
            <w:hideMark/>
          </w:tcPr>
          <w:p w:rsidR="00F657A3" w:rsidRPr="00832845" w:rsidRDefault="00F657A3" w:rsidP="00B52ECC">
            <w:pPr>
              <w:spacing w:after="0" w:line="240" w:lineRule="auto"/>
              <w:jc w:val="center"/>
              <w:rPr>
                <w:rFonts w:ascii="PT Astra Serif" w:eastAsia="Times New Roman" w:hAnsi="PT Astra Serif" w:cs="Times New Roman"/>
                <w:b/>
                <w:bCs/>
                <w:color w:val="000000"/>
                <w:sz w:val="20"/>
                <w:szCs w:val="20"/>
                <w:lang w:eastAsia="ru-RU"/>
              </w:rPr>
            </w:pPr>
            <w:r w:rsidRPr="00832845">
              <w:rPr>
                <w:rFonts w:ascii="PT Astra Serif" w:eastAsia="Times New Roman" w:hAnsi="PT Astra Serif" w:cs="Times New Roman"/>
                <w:b/>
                <w:bCs/>
                <w:color w:val="000000"/>
                <w:sz w:val="20"/>
                <w:szCs w:val="20"/>
                <w:lang w:eastAsia="ru-RU"/>
              </w:rPr>
              <w:t>2020</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b/>
                <w:bCs/>
                <w:color w:val="000000"/>
                <w:sz w:val="20"/>
                <w:szCs w:val="20"/>
                <w:lang w:eastAsia="ru-RU"/>
              </w:rPr>
            </w:pPr>
            <w:r w:rsidRPr="00832845">
              <w:rPr>
                <w:rFonts w:ascii="PT Astra Serif" w:eastAsia="Times New Roman" w:hAnsi="PT Astra Serif" w:cs="Times New Roman"/>
                <w:b/>
                <w:bCs/>
                <w:color w:val="000000"/>
                <w:sz w:val="20"/>
                <w:szCs w:val="20"/>
                <w:lang w:eastAsia="ru-RU"/>
              </w:rPr>
              <w:t>2024</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b/>
                <w:bCs/>
                <w:color w:val="000000"/>
                <w:sz w:val="20"/>
                <w:szCs w:val="20"/>
                <w:lang w:eastAsia="ru-RU"/>
              </w:rPr>
            </w:pPr>
            <w:r w:rsidRPr="00832845">
              <w:rPr>
                <w:rFonts w:ascii="PT Astra Serif" w:eastAsia="Times New Roman" w:hAnsi="PT Astra Serif" w:cs="Times New Roman"/>
                <w:b/>
                <w:bCs/>
                <w:color w:val="000000"/>
                <w:sz w:val="20"/>
                <w:szCs w:val="20"/>
                <w:lang w:eastAsia="ru-RU"/>
              </w:rPr>
              <w:t>2030</w:t>
            </w:r>
          </w:p>
        </w:tc>
      </w:tr>
      <w:tr w:rsidR="00F657A3" w:rsidRPr="00832845" w:rsidTr="00F657A3">
        <w:trPr>
          <w:trHeight w:val="708"/>
        </w:trPr>
        <w:tc>
          <w:tcPr>
            <w:tcW w:w="14464" w:type="dxa"/>
            <w:gridSpan w:val="5"/>
            <w:shd w:val="clear" w:color="B8CCE4" w:fill="B8CCE4"/>
            <w:vAlign w:val="center"/>
            <w:hideMark/>
          </w:tcPr>
          <w:p w:rsidR="00F657A3" w:rsidRPr="00832845" w:rsidRDefault="00F657A3" w:rsidP="00B52ECC">
            <w:pPr>
              <w:spacing w:after="0" w:line="240" w:lineRule="auto"/>
              <w:jc w:val="center"/>
              <w:rPr>
                <w:rFonts w:ascii="PT Astra Serif" w:eastAsia="Times New Roman" w:hAnsi="PT Astra Serif" w:cs="Times New Roman"/>
                <w:b/>
                <w:bCs/>
                <w:color w:val="000000"/>
                <w:sz w:val="20"/>
                <w:szCs w:val="20"/>
                <w:lang w:eastAsia="ru-RU"/>
              </w:rPr>
            </w:pPr>
            <w:r w:rsidRPr="00832845">
              <w:rPr>
                <w:rFonts w:ascii="PT Astra Serif" w:eastAsia="Times New Roman" w:hAnsi="PT Astra Serif" w:cs="Times New Roman"/>
                <w:b/>
                <w:bCs/>
                <w:color w:val="000000"/>
                <w:sz w:val="20"/>
                <w:szCs w:val="20"/>
                <w:lang w:eastAsia="ru-RU"/>
              </w:rPr>
              <w:t>Цель 1. Реализация модели интенсивного развития, включая развитие высокотехнологичных производств на основе потенциала научно-образовательного комплекса, создание условий для инвестиций, развитие предпринимательства</w:t>
            </w:r>
          </w:p>
        </w:tc>
      </w:tr>
      <w:tr w:rsidR="00F657A3" w:rsidRPr="00832845" w:rsidTr="00B52ECC">
        <w:trPr>
          <w:trHeight w:val="258"/>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1</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 xml:space="preserve">Темп роста ВРП, в сопоставимых ценах к 2020 году, % </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91,80</w:t>
            </w:r>
            <w:r w:rsidR="00F55C22" w:rsidRPr="00A70A22">
              <w:rPr>
                <w:rFonts w:ascii="PT Astra Serif" w:eastAsia="Times New Roman" w:hAnsi="PT Astra Serif" w:cs="Times New Roman"/>
                <w:color w:val="000000"/>
                <w:sz w:val="20"/>
                <w:szCs w:val="20"/>
                <w:lang w:eastAsia="ru-RU"/>
              </w:rPr>
              <w:t>*</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117,46</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140,66</w:t>
            </w:r>
          </w:p>
        </w:tc>
      </w:tr>
      <w:tr w:rsidR="00F657A3" w:rsidRPr="00832845" w:rsidTr="00B52ECC">
        <w:trPr>
          <w:trHeight w:val="263"/>
        </w:trPr>
        <w:tc>
          <w:tcPr>
            <w:tcW w:w="466" w:type="dxa"/>
            <w:shd w:val="clear" w:color="auto" w:fill="auto"/>
            <w:vAlign w:val="center"/>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2</w:t>
            </w:r>
          </w:p>
        </w:tc>
        <w:tc>
          <w:tcPr>
            <w:tcW w:w="10029" w:type="dxa"/>
            <w:shd w:val="clear" w:color="auto" w:fill="auto"/>
            <w:vAlign w:val="center"/>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Доля продукции высокотехнологичных и наукоемких отраслей экономики в валовом региональном продукте, %</w:t>
            </w:r>
          </w:p>
        </w:tc>
        <w:tc>
          <w:tcPr>
            <w:tcW w:w="1276" w:type="dxa"/>
            <w:shd w:val="clear" w:color="auto" w:fill="auto"/>
            <w:vAlign w:val="center"/>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sz w:val="20"/>
                <w:szCs w:val="20"/>
                <w:lang w:eastAsia="ru-RU"/>
              </w:rPr>
              <w:t>21,4</w:t>
            </w:r>
          </w:p>
        </w:tc>
        <w:tc>
          <w:tcPr>
            <w:tcW w:w="1417" w:type="dxa"/>
            <w:shd w:val="clear" w:color="auto" w:fill="auto"/>
            <w:vAlign w:val="center"/>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22,60</w:t>
            </w:r>
          </w:p>
        </w:tc>
        <w:tc>
          <w:tcPr>
            <w:tcW w:w="1276" w:type="dxa"/>
            <w:shd w:val="clear" w:color="auto" w:fill="auto"/>
            <w:vAlign w:val="center"/>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25,60</w:t>
            </w:r>
          </w:p>
        </w:tc>
      </w:tr>
      <w:tr w:rsidR="00F657A3" w:rsidRPr="00832845" w:rsidTr="00F657A3">
        <w:trPr>
          <w:trHeight w:val="525"/>
        </w:trPr>
        <w:tc>
          <w:tcPr>
            <w:tcW w:w="14464" w:type="dxa"/>
            <w:gridSpan w:val="5"/>
            <w:shd w:val="clear" w:color="auto" w:fill="DBE5F1" w:themeFill="accent1" w:themeFillTint="33"/>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Задача 1.1. Обеспечить развитие промышленности в Томской области посредством модернизации системообразующих секторов и создания новых промышленных кластеров</w:t>
            </w:r>
          </w:p>
        </w:tc>
      </w:tr>
      <w:tr w:rsidR="00F657A3" w:rsidRPr="00832845" w:rsidTr="00B52ECC">
        <w:trPr>
          <w:trHeight w:val="315"/>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3</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Доля вида экономической деятельности «Добыча полезных ископаемых» в общем объеме промышленного производства, %</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32,06</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38,08</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32,58</w:t>
            </w:r>
          </w:p>
        </w:tc>
      </w:tr>
      <w:tr w:rsidR="00F657A3" w:rsidRPr="00832845" w:rsidTr="00B52ECC">
        <w:trPr>
          <w:trHeight w:val="407"/>
        </w:trPr>
        <w:tc>
          <w:tcPr>
            <w:tcW w:w="466" w:type="dxa"/>
            <w:shd w:val="clear" w:color="auto" w:fill="auto"/>
            <w:vAlign w:val="center"/>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4</w:t>
            </w:r>
          </w:p>
        </w:tc>
        <w:tc>
          <w:tcPr>
            <w:tcW w:w="10029" w:type="dxa"/>
            <w:shd w:val="clear" w:color="auto" w:fill="auto"/>
            <w:vAlign w:val="center"/>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sz w:val="20"/>
                <w:szCs w:val="20"/>
                <w:lang w:eastAsia="ru-RU"/>
              </w:rPr>
              <w:t>Темп роста объема производства по виду экономической деятельности «Обрабатывающие производства» (в сопоставимых ценах, по отношению к 2020 году), %</w:t>
            </w:r>
          </w:p>
        </w:tc>
        <w:tc>
          <w:tcPr>
            <w:tcW w:w="1276" w:type="dxa"/>
            <w:shd w:val="clear" w:color="auto" w:fill="auto"/>
            <w:vAlign w:val="center"/>
          </w:tcPr>
          <w:p w:rsidR="00F657A3" w:rsidRPr="00832845" w:rsidRDefault="003D4F7A" w:rsidP="00B52ECC">
            <w:pPr>
              <w:spacing w:after="0" w:line="240" w:lineRule="auto"/>
              <w:jc w:val="center"/>
              <w:rPr>
                <w:rFonts w:ascii="PT Astra Serif" w:eastAsia="Times New Roman" w:hAnsi="PT Astra Serif" w:cs="Times New Roman"/>
                <w:color w:val="000000"/>
                <w:sz w:val="20"/>
                <w:szCs w:val="20"/>
                <w:lang w:eastAsia="ru-RU"/>
              </w:rPr>
            </w:pPr>
            <w:r>
              <w:rPr>
                <w:rFonts w:ascii="PT Astra Serif" w:eastAsia="Times New Roman" w:hAnsi="PT Astra Serif" w:cs="Times New Roman"/>
                <w:color w:val="000000"/>
                <w:sz w:val="20"/>
                <w:szCs w:val="20"/>
                <w:lang w:eastAsia="ru-RU"/>
              </w:rPr>
              <w:t>108</w:t>
            </w:r>
            <w:r w:rsidR="00F657A3" w:rsidRPr="00832845">
              <w:rPr>
                <w:rFonts w:ascii="PT Astra Serif" w:eastAsia="Times New Roman" w:hAnsi="PT Astra Serif" w:cs="Times New Roman"/>
                <w:color w:val="000000"/>
                <w:sz w:val="20"/>
                <w:szCs w:val="20"/>
                <w:lang w:eastAsia="ru-RU"/>
              </w:rPr>
              <w:t>,</w:t>
            </w:r>
            <w:r>
              <w:rPr>
                <w:rFonts w:ascii="PT Astra Serif" w:eastAsia="Times New Roman" w:hAnsi="PT Astra Serif" w:cs="Times New Roman"/>
                <w:color w:val="000000"/>
                <w:sz w:val="20"/>
                <w:szCs w:val="20"/>
                <w:lang w:eastAsia="ru-RU"/>
              </w:rPr>
              <w:t>6</w:t>
            </w:r>
            <w:r w:rsidR="00F657A3" w:rsidRPr="00832845">
              <w:rPr>
                <w:rFonts w:ascii="PT Astra Serif" w:eastAsia="Times New Roman" w:hAnsi="PT Astra Serif" w:cs="Times New Roman"/>
                <w:color w:val="000000"/>
                <w:sz w:val="20"/>
                <w:szCs w:val="20"/>
                <w:lang w:eastAsia="ru-RU"/>
              </w:rPr>
              <w:t>0</w:t>
            </w:r>
            <w:r w:rsidR="00F55C22" w:rsidRPr="00A70A22">
              <w:rPr>
                <w:rFonts w:ascii="PT Astra Serif" w:eastAsia="Times New Roman" w:hAnsi="PT Astra Serif" w:cs="Times New Roman"/>
                <w:color w:val="000000"/>
                <w:sz w:val="20"/>
                <w:szCs w:val="20"/>
                <w:lang w:eastAsia="ru-RU"/>
              </w:rPr>
              <w:t>*</w:t>
            </w:r>
          </w:p>
        </w:tc>
        <w:tc>
          <w:tcPr>
            <w:tcW w:w="1417" w:type="dxa"/>
            <w:shd w:val="clear" w:color="auto" w:fill="auto"/>
            <w:vAlign w:val="center"/>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120,84</w:t>
            </w:r>
          </w:p>
        </w:tc>
        <w:tc>
          <w:tcPr>
            <w:tcW w:w="1276" w:type="dxa"/>
            <w:shd w:val="clear" w:color="auto" w:fill="auto"/>
            <w:vAlign w:val="center"/>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182,79</w:t>
            </w:r>
          </w:p>
        </w:tc>
      </w:tr>
      <w:tr w:rsidR="00F657A3" w:rsidRPr="00832845" w:rsidTr="00F657A3">
        <w:trPr>
          <w:trHeight w:val="380"/>
        </w:trPr>
        <w:tc>
          <w:tcPr>
            <w:tcW w:w="14464" w:type="dxa"/>
            <w:gridSpan w:val="5"/>
            <w:shd w:val="clear" w:color="auto" w:fill="DBE5F1" w:themeFill="accent1" w:themeFillTint="33"/>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Задача 1.2. Обеспечить развитие непроизводственных индустрий и рост предпринимательства</w:t>
            </w:r>
          </w:p>
        </w:tc>
      </w:tr>
      <w:tr w:rsidR="00F657A3" w:rsidRPr="00832845" w:rsidTr="00B52ECC">
        <w:trPr>
          <w:trHeight w:val="264"/>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5</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Темп роста объема оказанных услуг в сфере туризма, в действующих ценах к 2020 году, %</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37,10</w:t>
            </w:r>
            <w:r w:rsidR="00F55C22" w:rsidRPr="00A70A22">
              <w:rPr>
                <w:rFonts w:ascii="PT Astra Serif" w:eastAsia="Times New Roman" w:hAnsi="PT Astra Serif" w:cs="Times New Roman"/>
                <w:color w:val="000000"/>
                <w:sz w:val="20"/>
                <w:szCs w:val="20"/>
                <w:lang w:eastAsia="ru-RU"/>
              </w:rPr>
              <w:t>*</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162,28</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232,78</w:t>
            </w:r>
          </w:p>
        </w:tc>
      </w:tr>
      <w:tr w:rsidR="00F657A3" w:rsidRPr="00832845" w:rsidTr="00B52ECC">
        <w:trPr>
          <w:trHeight w:val="411"/>
        </w:trPr>
        <w:tc>
          <w:tcPr>
            <w:tcW w:w="466" w:type="dxa"/>
            <w:shd w:val="clear" w:color="auto" w:fill="auto"/>
            <w:vAlign w:val="center"/>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6</w:t>
            </w:r>
          </w:p>
        </w:tc>
        <w:tc>
          <w:tcPr>
            <w:tcW w:w="10029" w:type="dxa"/>
            <w:shd w:val="clear" w:color="auto" w:fill="auto"/>
            <w:vAlign w:val="center"/>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Численность занятых в сфере малого и среднего предпринимательства, включая индивидуальных предпринимателей, тыс. чел.</w:t>
            </w:r>
          </w:p>
        </w:tc>
        <w:tc>
          <w:tcPr>
            <w:tcW w:w="1276" w:type="dxa"/>
            <w:shd w:val="clear" w:color="auto" w:fill="auto"/>
            <w:vAlign w:val="center"/>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145,60*</w:t>
            </w:r>
            <w:r w:rsidR="00F55C22" w:rsidRPr="00832845">
              <w:rPr>
                <w:rFonts w:ascii="PT Astra Serif" w:eastAsia="Times New Roman" w:hAnsi="PT Astra Serif" w:cs="Times New Roman"/>
                <w:color w:val="000000"/>
                <w:sz w:val="20"/>
                <w:szCs w:val="20"/>
                <w:lang w:eastAsia="ru-RU"/>
              </w:rPr>
              <w:t>*</w:t>
            </w:r>
          </w:p>
        </w:tc>
        <w:tc>
          <w:tcPr>
            <w:tcW w:w="1417" w:type="dxa"/>
            <w:shd w:val="clear" w:color="auto" w:fill="auto"/>
            <w:vAlign w:val="center"/>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158,80</w:t>
            </w:r>
          </w:p>
        </w:tc>
        <w:tc>
          <w:tcPr>
            <w:tcW w:w="1276" w:type="dxa"/>
            <w:shd w:val="clear" w:color="auto" w:fill="auto"/>
            <w:vAlign w:val="center"/>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173,10</w:t>
            </w:r>
          </w:p>
        </w:tc>
      </w:tr>
      <w:tr w:rsidR="00F657A3" w:rsidRPr="00832845" w:rsidTr="00F657A3">
        <w:trPr>
          <w:trHeight w:val="515"/>
        </w:trPr>
        <w:tc>
          <w:tcPr>
            <w:tcW w:w="14464" w:type="dxa"/>
            <w:gridSpan w:val="5"/>
            <w:shd w:val="clear" w:color="auto" w:fill="DBE5F1" w:themeFill="accent1" w:themeFillTint="33"/>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Задача 1.3. Повысить отдачу сектора образования, исследований и разработок, обеспечить развитие высокотехнологичных кластеров и инновационной инфраструктуры посредством создания механизмов эффективной кооперации технологического и производственного бизнеса, науки и образования</w:t>
            </w:r>
          </w:p>
        </w:tc>
      </w:tr>
      <w:tr w:rsidR="00F657A3" w:rsidRPr="00832845" w:rsidTr="00F657A3">
        <w:trPr>
          <w:trHeight w:val="268"/>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7</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Доля внутренних затрат на исследования и разработки в валовом региональном продукте, %</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sz w:val="20"/>
                <w:szCs w:val="20"/>
                <w:lang w:eastAsia="ru-RU"/>
              </w:rPr>
              <w:t>2,7</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2,80</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3,10</w:t>
            </w:r>
          </w:p>
        </w:tc>
      </w:tr>
      <w:tr w:rsidR="00F657A3" w:rsidRPr="00832845" w:rsidTr="00F657A3">
        <w:trPr>
          <w:trHeight w:val="271"/>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8</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Объем инновационных товаров, работ, услуг организаций Томской области, млрд руб.</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19,50</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23,30</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31,20</w:t>
            </w:r>
          </w:p>
        </w:tc>
      </w:tr>
      <w:tr w:rsidR="00F657A3" w:rsidRPr="00832845" w:rsidTr="00F657A3">
        <w:trPr>
          <w:trHeight w:val="556"/>
        </w:trPr>
        <w:tc>
          <w:tcPr>
            <w:tcW w:w="14464" w:type="dxa"/>
            <w:gridSpan w:val="5"/>
            <w:shd w:val="clear" w:color="auto" w:fill="DBE5F1" w:themeFill="accent1" w:themeFillTint="33"/>
            <w:vAlign w:val="center"/>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Задача 1.4. Обеспечить улучшение инвестиционного климата и повышение качества государственного регулирования, содействовать укреплению международных и межрегиональных связей в Томской области</w:t>
            </w:r>
          </w:p>
        </w:tc>
      </w:tr>
      <w:tr w:rsidR="00F657A3" w:rsidRPr="00832845" w:rsidTr="00F657A3">
        <w:trPr>
          <w:trHeight w:val="284"/>
        </w:trPr>
        <w:tc>
          <w:tcPr>
            <w:tcW w:w="466" w:type="dxa"/>
            <w:shd w:val="clear" w:color="auto" w:fill="auto"/>
            <w:vAlign w:val="center"/>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9</w:t>
            </w:r>
          </w:p>
        </w:tc>
        <w:tc>
          <w:tcPr>
            <w:tcW w:w="10029" w:type="dxa"/>
            <w:shd w:val="clear" w:color="auto" w:fill="auto"/>
            <w:vAlign w:val="center"/>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Объем несырьевого неэнергетического экспорта, млрд долл. США</w:t>
            </w:r>
          </w:p>
        </w:tc>
        <w:tc>
          <w:tcPr>
            <w:tcW w:w="1276" w:type="dxa"/>
            <w:shd w:val="clear" w:color="auto" w:fill="auto"/>
            <w:vAlign w:val="center"/>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0,27</w:t>
            </w:r>
          </w:p>
        </w:tc>
        <w:tc>
          <w:tcPr>
            <w:tcW w:w="1417" w:type="dxa"/>
            <w:shd w:val="clear" w:color="auto" w:fill="auto"/>
            <w:vAlign w:val="center"/>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0,33</w:t>
            </w:r>
          </w:p>
        </w:tc>
        <w:tc>
          <w:tcPr>
            <w:tcW w:w="1276" w:type="dxa"/>
            <w:shd w:val="clear" w:color="auto" w:fill="auto"/>
            <w:vAlign w:val="center"/>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0,46</w:t>
            </w:r>
          </w:p>
        </w:tc>
      </w:tr>
      <w:tr w:rsidR="00F657A3" w:rsidRPr="00832845" w:rsidTr="00F657A3">
        <w:trPr>
          <w:trHeight w:val="556"/>
        </w:trPr>
        <w:tc>
          <w:tcPr>
            <w:tcW w:w="466" w:type="dxa"/>
            <w:shd w:val="clear" w:color="auto" w:fill="auto"/>
            <w:vAlign w:val="center"/>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10</w:t>
            </w:r>
          </w:p>
        </w:tc>
        <w:tc>
          <w:tcPr>
            <w:tcW w:w="10029" w:type="dxa"/>
            <w:shd w:val="clear" w:color="auto" w:fill="auto"/>
          </w:tcPr>
          <w:p w:rsidR="00F657A3" w:rsidRPr="00832845" w:rsidRDefault="00F657A3" w:rsidP="00B52ECC">
            <w:pPr>
              <w:pStyle w:val="Default"/>
              <w:ind w:firstLine="0"/>
              <w:rPr>
                <w:rFonts w:ascii="PT Astra Serif" w:eastAsia="Times New Roman" w:hAnsi="PT Astra Serif" w:cs="Times New Roman"/>
                <w:sz w:val="20"/>
                <w:szCs w:val="20"/>
                <w:highlight w:val="none"/>
              </w:rPr>
            </w:pPr>
            <w:r w:rsidRPr="00832845">
              <w:rPr>
                <w:rFonts w:ascii="PT Astra Serif" w:eastAsia="Times New Roman" w:hAnsi="PT Astra Serif" w:cs="Times New Roman"/>
                <w:sz w:val="20"/>
                <w:szCs w:val="20"/>
                <w:highlight w:val="none"/>
              </w:rPr>
              <w:t>Темп роста (индекс роста) физического объема инвестиций в основной капитал, за исключением инвестиций инфраструктурных монополий (федеральные проекты) и бюджетных ассигнований федерального бюджета, % к 2020 году</w:t>
            </w:r>
          </w:p>
        </w:tc>
        <w:tc>
          <w:tcPr>
            <w:tcW w:w="1276" w:type="dxa"/>
            <w:shd w:val="clear" w:color="auto" w:fill="auto"/>
            <w:vAlign w:val="center"/>
          </w:tcPr>
          <w:p w:rsidR="00F657A3" w:rsidRPr="00832845" w:rsidRDefault="00F657A3" w:rsidP="00B52ECC">
            <w:pPr>
              <w:pStyle w:val="Default"/>
              <w:ind w:firstLine="34"/>
              <w:jc w:val="center"/>
              <w:rPr>
                <w:rFonts w:ascii="PT Astra Serif" w:eastAsia="Times New Roman" w:hAnsi="PT Astra Serif" w:cs="Times New Roman"/>
                <w:sz w:val="20"/>
                <w:szCs w:val="20"/>
                <w:highlight w:val="none"/>
              </w:rPr>
            </w:pPr>
            <w:r w:rsidRPr="00832845">
              <w:rPr>
                <w:rFonts w:ascii="PT Astra Serif" w:eastAsia="Times New Roman" w:hAnsi="PT Astra Serif" w:cs="Times New Roman"/>
                <w:sz w:val="20"/>
                <w:szCs w:val="20"/>
                <w:highlight w:val="none"/>
              </w:rPr>
              <w:t>100,00</w:t>
            </w:r>
          </w:p>
        </w:tc>
        <w:tc>
          <w:tcPr>
            <w:tcW w:w="1417" w:type="dxa"/>
            <w:shd w:val="clear" w:color="auto" w:fill="auto"/>
            <w:vAlign w:val="center"/>
          </w:tcPr>
          <w:p w:rsidR="00F657A3" w:rsidRPr="00832845" w:rsidRDefault="00F657A3" w:rsidP="00B52ECC">
            <w:pPr>
              <w:pStyle w:val="Default"/>
              <w:ind w:firstLine="34"/>
              <w:jc w:val="center"/>
              <w:rPr>
                <w:rFonts w:ascii="PT Astra Serif" w:eastAsia="Times New Roman" w:hAnsi="PT Astra Serif" w:cs="Times New Roman"/>
                <w:sz w:val="20"/>
                <w:szCs w:val="20"/>
                <w:highlight w:val="none"/>
              </w:rPr>
            </w:pPr>
            <w:r w:rsidRPr="00832845">
              <w:rPr>
                <w:rFonts w:ascii="PT Astra Serif" w:eastAsia="Times New Roman" w:hAnsi="PT Astra Serif" w:cs="Times New Roman"/>
                <w:sz w:val="20"/>
                <w:szCs w:val="20"/>
                <w:highlight w:val="none"/>
              </w:rPr>
              <w:t>114,10</w:t>
            </w:r>
          </w:p>
        </w:tc>
        <w:tc>
          <w:tcPr>
            <w:tcW w:w="1276" w:type="dxa"/>
            <w:shd w:val="clear" w:color="auto" w:fill="auto"/>
            <w:vAlign w:val="center"/>
          </w:tcPr>
          <w:p w:rsidR="00F657A3" w:rsidRPr="00832845" w:rsidRDefault="00F657A3" w:rsidP="00B52ECC">
            <w:pPr>
              <w:pStyle w:val="Default"/>
              <w:ind w:firstLine="34"/>
              <w:jc w:val="center"/>
              <w:rPr>
                <w:rFonts w:ascii="PT Astra Serif" w:eastAsia="Times New Roman" w:hAnsi="PT Astra Serif" w:cs="Times New Roman"/>
                <w:sz w:val="20"/>
                <w:szCs w:val="20"/>
                <w:highlight w:val="none"/>
              </w:rPr>
            </w:pPr>
            <w:r w:rsidRPr="00832845">
              <w:rPr>
                <w:rFonts w:ascii="PT Astra Serif" w:eastAsia="Times New Roman" w:hAnsi="PT Astra Serif" w:cs="Times New Roman"/>
                <w:sz w:val="20"/>
                <w:szCs w:val="20"/>
                <w:highlight w:val="none"/>
              </w:rPr>
              <w:t>170,00</w:t>
            </w:r>
          </w:p>
        </w:tc>
      </w:tr>
      <w:tr w:rsidR="00F657A3" w:rsidRPr="00832845" w:rsidTr="00F657A3">
        <w:trPr>
          <w:trHeight w:val="267"/>
        </w:trPr>
        <w:tc>
          <w:tcPr>
            <w:tcW w:w="14464" w:type="dxa"/>
            <w:gridSpan w:val="5"/>
            <w:shd w:val="clear" w:color="B8CCE4" w:fill="B8CCE4"/>
            <w:vAlign w:val="center"/>
            <w:hideMark/>
          </w:tcPr>
          <w:p w:rsidR="00F657A3" w:rsidRPr="00832845" w:rsidRDefault="00F657A3" w:rsidP="00B52ECC">
            <w:pPr>
              <w:spacing w:after="0" w:line="240" w:lineRule="auto"/>
              <w:jc w:val="center"/>
              <w:rPr>
                <w:rFonts w:ascii="PT Astra Serif" w:eastAsia="Times New Roman" w:hAnsi="PT Astra Serif" w:cs="Times New Roman"/>
                <w:b/>
                <w:bCs/>
                <w:color w:val="000000"/>
                <w:sz w:val="20"/>
                <w:szCs w:val="20"/>
                <w:lang w:eastAsia="ru-RU"/>
              </w:rPr>
            </w:pPr>
            <w:r w:rsidRPr="00832845">
              <w:rPr>
                <w:rFonts w:ascii="PT Astra Serif" w:eastAsia="Times New Roman" w:hAnsi="PT Astra Serif" w:cs="Times New Roman"/>
                <w:b/>
                <w:bCs/>
                <w:color w:val="000000"/>
                <w:sz w:val="20"/>
                <w:szCs w:val="20"/>
                <w:lang w:eastAsia="ru-RU"/>
              </w:rPr>
              <w:t>Цель 2. Рациональное использование природного капитала Томской области, устойчивое развитие агропромышленного комплекса</w:t>
            </w:r>
          </w:p>
        </w:tc>
      </w:tr>
      <w:tr w:rsidR="00F657A3" w:rsidRPr="00832845" w:rsidTr="00F657A3">
        <w:trPr>
          <w:trHeight w:val="272"/>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11</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Объем загрязнений на единицу ВРП, тонн/</w:t>
            </w:r>
            <w:r w:rsidRPr="00832845">
              <w:rPr>
                <w:rFonts w:ascii="PT Astra Serif" w:eastAsia="Times New Roman" w:hAnsi="PT Astra Serif" w:cs="Times New Roman"/>
                <w:lang w:eastAsia="ru-RU"/>
              </w:rPr>
              <w:t xml:space="preserve"> млрд </w:t>
            </w:r>
            <w:r w:rsidRPr="00832845">
              <w:rPr>
                <w:rFonts w:ascii="PT Astra Serif" w:eastAsia="Times New Roman" w:hAnsi="PT Astra Serif" w:cs="Times New Roman"/>
                <w:color w:val="000000"/>
                <w:sz w:val="20"/>
                <w:szCs w:val="20"/>
                <w:lang w:eastAsia="ru-RU"/>
              </w:rPr>
              <w:t xml:space="preserve"> рублей</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418,80</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402,00</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376,80</w:t>
            </w:r>
          </w:p>
        </w:tc>
      </w:tr>
      <w:tr w:rsidR="00F657A3" w:rsidRPr="00832845" w:rsidTr="00F657A3">
        <w:trPr>
          <w:trHeight w:val="417"/>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12</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Индекс производства продукции сельского хозяйства в хозяйствах всех категорий (в сопоставимых ценах к 2020 году), %</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102,90</w:t>
            </w:r>
            <w:r w:rsidR="00F55C22" w:rsidRPr="00A70A22">
              <w:rPr>
                <w:rFonts w:ascii="PT Astra Serif" w:eastAsia="Times New Roman" w:hAnsi="PT Astra Serif" w:cs="Times New Roman"/>
                <w:color w:val="000000"/>
                <w:sz w:val="20"/>
                <w:szCs w:val="20"/>
                <w:lang w:eastAsia="ru-RU"/>
              </w:rPr>
              <w:t>*</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102,82</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113,66</w:t>
            </w:r>
          </w:p>
        </w:tc>
      </w:tr>
      <w:tr w:rsidR="00F657A3" w:rsidRPr="00832845" w:rsidTr="00F657A3">
        <w:trPr>
          <w:trHeight w:val="509"/>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13</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Индекс производства по виду экономической деятельности «производство пищевых продуктов»  (в сопоставимых ценах к 2020 году), %</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105,00</w:t>
            </w:r>
            <w:r w:rsidR="00F55C22" w:rsidRPr="00A70A22">
              <w:rPr>
                <w:rFonts w:ascii="PT Astra Serif" w:eastAsia="Times New Roman" w:hAnsi="PT Astra Serif" w:cs="Times New Roman"/>
                <w:color w:val="000000"/>
                <w:sz w:val="20"/>
                <w:szCs w:val="20"/>
                <w:lang w:eastAsia="ru-RU"/>
              </w:rPr>
              <w:t>*</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110,8</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128,87</w:t>
            </w:r>
          </w:p>
        </w:tc>
      </w:tr>
      <w:tr w:rsidR="00F657A3" w:rsidRPr="00832845" w:rsidTr="00F657A3">
        <w:trPr>
          <w:trHeight w:val="495"/>
        </w:trPr>
        <w:tc>
          <w:tcPr>
            <w:tcW w:w="14464" w:type="dxa"/>
            <w:gridSpan w:val="5"/>
            <w:shd w:val="clear" w:color="DBE5F1" w:fill="DBE5F1"/>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Задача 2.1. Обеспечить рациональное использование природных ресурсов, в том числе возобновляемых ресурсов, и повысить качество окружающей среды Томской области</w:t>
            </w:r>
          </w:p>
        </w:tc>
      </w:tr>
      <w:tr w:rsidR="00F657A3" w:rsidRPr="00832845" w:rsidTr="00F657A3">
        <w:trPr>
          <w:trHeight w:val="546"/>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14</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Доля твердых коммунальных отходов, направленных на обработку (сортировку) в общей массе образованных твердых коммунальных отходов, %</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7,30</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30,00</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100,00</w:t>
            </w:r>
          </w:p>
        </w:tc>
      </w:tr>
      <w:tr w:rsidR="00F657A3" w:rsidRPr="00832845" w:rsidTr="00F657A3">
        <w:trPr>
          <w:trHeight w:val="412"/>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15</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Отношение площади лесовосстановления и лесоразведения к площади вырубленных и погибших лесных насаждений, %</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66,80*</w:t>
            </w:r>
            <w:r w:rsidR="00F55C22" w:rsidRPr="00832845">
              <w:rPr>
                <w:rFonts w:ascii="PT Astra Serif" w:eastAsia="Times New Roman" w:hAnsi="PT Astra Serif" w:cs="Times New Roman"/>
                <w:color w:val="000000"/>
                <w:sz w:val="20"/>
                <w:szCs w:val="20"/>
                <w:lang w:eastAsia="ru-RU"/>
              </w:rPr>
              <w:t>*</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100,00</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100,00</w:t>
            </w:r>
          </w:p>
        </w:tc>
      </w:tr>
      <w:tr w:rsidR="00F657A3" w:rsidRPr="00832845" w:rsidTr="00F657A3">
        <w:trPr>
          <w:trHeight w:val="406"/>
        </w:trPr>
        <w:tc>
          <w:tcPr>
            <w:tcW w:w="14464" w:type="dxa"/>
            <w:gridSpan w:val="5"/>
            <w:shd w:val="clear" w:color="DBE5F1" w:fill="DBE5F1"/>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Задача 2.2. Обеспечить переход к новым параметрам конкурентоспособности агропромышленного комплекса</w:t>
            </w:r>
          </w:p>
        </w:tc>
      </w:tr>
      <w:tr w:rsidR="00F657A3" w:rsidRPr="00832845" w:rsidTr="00F657A3">
        <w:trPr>
          <w:trHeight w:val="240"/>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16</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Объем экспорта продукции АПК, млн</w:t>
            </w:r>
            <w:r w:rsidRPr="00832845">
              <w:rPr>
                <w:rFonts w:ascii="PT Astra Serif" w:eastAsia="Times New Roman" w:hAnsi="PT Astra Serif" w:cs="Times New Roman"/>
                <w:sz w:val="24"/>
                <w:szCs w:val="24"/>
                <w:lang w:eastAsia="ru-RU"/>
              </w:rPr>
              <w:t xml:space="preserve"> </w:t>
            </w:r>
            <w:r w:rsidRPr="00832845">
              <w:rPr>
                <w:rFonts w:ascii="PT Astra Serif" w:eastAsia="Times New Roman" w:hAnsi="PT Astra Serif" w:cs="Times New Roman"/>
                <w:sz w:val="20"/>
                <w:szCs w:val="20"/>
                <w:lang w:eastAsia="ru-RU"/>
              </w:rPr>
              <w:t>долл. США</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49,80</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58,80</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70,50</w:t>
            </w:r>
          </w:p>
        </w:tc>
      </w:tr>
      <w:tr w:rsidR="00F657A3" w:rsidRPr="00832845" w:rsidTr="00F657A3">
        <w:trPr>
          <w:trHeight w:val="285"/>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17</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Объем производства пищевой продукции с применением дикорастущего пищевого сырья, тыс. тонн</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24,6</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26,8</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30,8</w:t>
            </w:r>
          </w:p>
        </w:tc>
      </w:tr>
      <w:tr w:rsidR="00F657A3" w:rsidRPr="00832845" w:rsidTr="00F657A3">
        <w:trPr>
          <w:trHeight w:val="262"/>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18</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Объем переработки рыбо- и морепродуктов, тыс. тонн</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3,80</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4,20</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4,50</w:t>
            </w:r>
          </w:p>
        </w:tc>
      </w:tr>
      <w:tr w:rsidR="00F657A3" w:rsidRPr="00832845" w:rsidTr="00F657A3">
        <w:trPr>
          <w:trHeight w:val="279"/>
        </w:trPr>
        <w:tc>
          <w:tcPr>
            <w:tcW w:w="14464" w:type="dxa"/>
            <w:gridSpan w:val="5"/>
            <w:shd w:val="clear" w:color="B8CCE4" w:fill="B8CCE4"/>
            <w:vAlign w:val="center"/>
            <w:hideMark/>
          </w:tcPr>
          <w:p w:rsidR="00F657A3" w:rsidRPr="00832845" w:rsidRDefault="00F657A3" w:rsidP="00B52ECC">
            <w:pPr>
              <w:spacing w:after="0" w:line="240" w:lineRule="auto"/>
              <w:jc w:val="center"/>
              <w:rPr>
                <w:rFonts w:ascii="PT Astra Serif" w:eastAsia="Times New Roman" w:hAnsi="PT Astra Serif" w:cs="Times New Roman"/>
                <w:b/>
                <w:bCs/>
                <w:color w:val="000000"/>
                <w:sz w:val="20"/>
                <w:szCs w:val="20"/>
                <w:lang w:eastAsia="ru-RU"/>
              </w:rPr>
            </w:pPr>
            <w:r w:rsidRPr="00832845">
              <w:rPr>
                <w:rFonts w:ascii="PT Astra Serif" w:eastAsia="Times New Roman" w:hAnsi="PT Astra Serif" w:cs="Times New Roman"/>
                <w:b/>
                <w:bCs/>
                <w:color w:val="000000"/>
                <w:sz w:val="20"/>
                <w:szCs w:val="20"/>
                <w:lang w:eastAsia="ru-RU"/>
              </w:rPr>
              <w:t>Цель 3. Повышение уровня и качества жизни населения на всей территории Томской области, накопление человеческого капитала</w:t>
            </w:r>
          </w:p>
        </w:tc>
      </w:tr>
      <w:tr w:rsidR="00F657A3" w:rsidRPr="00832845" w:rsidTr="00F657A3">
        <w:trPr>
          <w:trHeight w:val="283"/>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19</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Реальные располагаемые денежные доходы населения, % к 2020 году</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97,70</w:t>
            </w:r>
            <w:r w:rsidR="00F55C22" w:rsidRPr="00A70A22">
              <w:rPr>
                <w:rFonts w:ascii="PT Astra Serif" w:eastAsia="Times New Roman" w:hAnsi="PT Astra Serif" w:cs="Times New Roman"/>
                <w:color w:val="000000"/>
                <w:sz w:val="20"/>
                <w:szCs w:val="20"/>
                <w:lang w:eastAsia="ru-RU"/>
              </w:rPr>
              <w:t>*</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106,1</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121,11</w:t>
            </w:r>
          </w:p>
        </w:tc>
      </w:tr>
      <w:tr w:rsidR="00F657A3" w:rsidRPr="00832845" w:rsidTr="00F657A3">
        <w:trPr>
          <w:trHeight w:val="260"/>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20</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Общий прирост численности населения, тыс. чел.</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-8,90</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-1,80</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-0,10</w:t>
            </w:r>
          </w:p>
        </w:tc>
      </w:tr>
      <w:tr w:rsidR="00F657A3" w:rsidRPr="00832845" w:rsidTr="00F657A3">
        <w:trPr>
          <w:trHeight w:val="415"/>
        </w:trPr>
        <w:tc>
          <w:tcPr>
            <w:tcW w:w="14464" w:type="dxa"/>
            <w:gridSpan w:val="5"/>
            <w:shd w:val="clear" w:color="DBE5F1" w:fill="DBE5F1"/>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Задача 3.1. Повысить доступность медицинской помощи и эффективность предоставления медицинских услуг</w:t>
            </w:r>
          </w:p>
        </w:tc>
      </w:tr>
      <w:tr w:rsidR="00F657A3" w:rsidRPr="00832845" w:rsidTr="00F657A3">
        <w:trPr>
          <w:trHeight w:val="141"/>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21</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Ожидаемая продолжительность жизни при рождении, лет</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71,2</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73,43</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77,89</w:t>
            </w:r>
          </w:p>
        </w:tc>
      </w:tr>
      <w:tr w:rsidR="00F657A3" w:rsidRPr="00832845" w:rsidTr="00F657A3">
        <w:trPr>
          <w:trHeight w:val="316"/>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22</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Коэффициент смертности на 1 тыс. населения</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sz w:val="20"/>
                <w:szCs w:val="20"/>
                <w:lang w:eastAsia="ru-RU"/>
              </w:rPr>
              <w:t>13,3</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10,90</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9,50</w:t>
            </w:r>
          </w:p>
        </w:tc>
      </w:tr>
      <w:tr w:rsidR="00F657A3" w:rsidRPr="00832845" w:rsidTr="00F657A3">
        <w:trPr>
          <w:trHeight w:val="366"/>
        </w:trPr>
        <w:tc>
          <w:tcPr>
            <w:tcW w:w="14464" w:type="dxa"/>
            <w:gridSpan w:val="5"/>
            <w:shd w:val="clear" w:color="DBE5F1" w:fill="DBE5F1"/>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Задача 3.2. Содействовать повышению качества образования в Томской области</w:t>
            </w:r>
          </w:p>
        </w:tc>
      </w:tr>
      <w:tr w:rsidR="00F657A3" w:rsidRPr="00832845" w:rsidTr="00F657A3">
        <w:trPr>
          <w:trHeight w:val="467"/>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23</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Обеспеченность детей дошкольного возраста местами в дошкольных образовательных организациях (количество мест на 1000 детей от 0 до 7 лет), мест</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720,00</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751,00</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801,00</w:t>
            </w:r>
          </w:p>
        </w:tc>
      </w:tr>
      <w:tr w:rsidR="00F657A3" w:rsidRPr="00832845" w:rsidTr="00F657A3">
        <w:trPr>
          <w:trHeight w:val="276"/>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24</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Доля детей в возрасте от 5 до 18 лет, охваченных услугами дополнительного образования, %</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54,50</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80,00</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81</w:t>
            </w:r>
          </w:p>
        </w:tc>
      </w:tr>
      <w:tr w:rsidR="00F657A3" w:rsidRPr="00832845" w:rsidTr="00F657A3">
        <w:trPr>
          <w:trHeight w:val="123"/>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25</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Уровень образования, %</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60,30*</w:t>
            </w:r>
            <w:r w:rsidR="00F55C22" w:rsidRPr="00832845">
              <w:rPr>
                <w:rFonts w:ascii="PT Astra Serif" w:eastAsia="Times New Roman" w:hAnsi="PT Astra Serif" w:cs="Times New Roman"/>
                <w:color w:val="000000"/>
                <w:sz w:val="20"/>
                <w:szCs w:val="20"/>
                <w:lang w:eastAsia="ru-RU"/>
              </w:rPr>
              <w:t>*</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61,80</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62,20</w:t>
            </w:r>
          </w:p>
        </w:tc>
      </w:tr>
      <w:tr w:rsidR="00F657A3" w:rsidRPr="00832845" w:rsidTr="00F657A3">
        <w:trPr>
          <w:trHeight w:val="312"/>
        </w:trPr>
        <w:tc>
          <w:tcPr>
            <w:tcW w:w="14464" w:type="dxa"/>
            <w:gridSpan w:val="5"/>
            <w:shd w:val="clear" w:color="DBE5F1" w:fill="DBE5F1"/>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Задача 3.3. Содействовать развитию строительного комплекса, повышению качества жилищных условий, доступности жилья и качества городской среды</w:t>
            </w:r>
          </w:p>
        </w:tc>
      </w:tr>
      <w:tr w:rsidR="00F657A3" w:rsidRPr="00832845" w:rsidTr="00F657A3">
        <w:trPr>
          <w:trHeight w:val="287"/>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26</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Количество семей, улучшивших жилищные условия, тыс. семей</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25,60*</w:t>
            </w:r>
            <w:r w:rsidR="00F55C22" w:rsidRPr="00832845">
              <w:rPr>
                <w:rFonts w:ascii="PT Astra Serif" w:eastAsia="Times New Roman" w:hAnsi="PT Astra Serif" w:cs="Times New Roman"/>
                <w:color w:val="000000"/>
                <w:sz w:val="20"/>
                <w:szCs w:val="20"/>
                <w:lang w:eastAsia="ru-RU"/>
              </w:rPr>
              <w:t>*</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31,60</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38,00</w:t>
            </w:r>
          </w:p>
        </w:tc>
      </w:tr>
      <w:tr w:rsidR="00F657A3" w:rsidRPr="00832845" w:rsidTr="00F657A3">
        <w:trPr>
          <w:trHeight w:val="264"/>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27</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 xml:space="preserve">Объем жилищного строительства, </w:t>
            </w:r>
            <w:r w:rsidRPr="00832845">
              <w:rPr>
                <w:rFonts w:ascii="PT Astra Serif" w:eastAsia="Times New Roman" w:hAnsi="PT Astra Serif" w:cs="Times New Roman"/>
                <w:sz w:val="20"/>
                <w:szCs w:val="20"/>
                <w:lang w:eastAsia="ru-RU"/>
              </w:rPr>
              <w:t>млн</w:t>
            </w:r>
            <w:r w:rsidRPr="00832845">
              <w:rPr>
                <w:rFonts w:ascii="PT Astra Serif" w:eastAsia="Times New Roman" w:hAnsi="PT Astra Serif" w:cs="Times New Roman"/>
                <w:sz w:val="24"/>
                <w:szCs w:val="24"/>
                <w:lang w:eastAsia="ru-RU"/>
              </w:rPr>
              <w:t xml:space="preserve"> </w:t>
            </w:r>
            <w:r w:rsidRPr="00832845">
              <w:rPr>
                <w:rFonts w:ascii="PT Astra Serif" w:eastAsia="Times New Roman" w:hAnsi="PT Astra Serif" w:cs="Times New Roman"/>
                <w:color w:val="000000"/>
                <w:sz w:val="20"/>
                <w:szCs w:val="20"/>
                <w:lang w:eastAsia="ru-RU"/>
              </w:rPr>
              <w:t>кв. метров</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0,452*</w:t>
            </w:r>
            <w:r w:rsidR="00F55C22" w:rsidRPr="00832845">
              <w:rPr>
                <w:rFonts w:ascii="PT Astra Serif" w:eastAsia="Times New Roman" w:hAnsi="PT Astra Serif" w:cs="Times New Roman"/>
                <w:color w:val="000000"/>
                <w:sz w:val="20"/>
                <w:szCs w:val="20"/>
                <w:lang w:eastAsia="ru-RU"/>
              </w:rPr>
              <w:t>*</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0,546</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0,874</w:t>
            </w:r>
          </w:p>
        </w:tc>
      </w:tr>
      <w:tr w:rsidR="00F657A3" w:rsidRPr="00832845" w:rsidTr="00F657A3">
        <w:trPr>
          <w:trHeight w:val="281"/>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28</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Прирост среднего индекса качества городской среды по отношению к 2019 году, %</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4,00*</w:t>
            </w:r>
            <w:r w:rsidR="00F55C22" w:rsidRPr="00832845">
              <w:rPr>
                <w:rFonts w:ascii="PT Astra Serif" w:eastAsia="Times New Roman" w:hAnsi="PT Astra Serif" w:cs="Times New Roman"/>
                <w:sz w:val="20"/>
                <w:szCs w:val="20"/>
                <w:lang w:eastAsia="ru-RU"/>
              </w:rPr>
              <w:t>*</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23,00</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54,00</w:t>
            </w:r>
          </w:p>
        </w:tc>
      </w:tr>
      <w:tr w:rsidR="00F657A3" w:rsidRPr="00832845" w:rsidTr="00F657A3">
        <w:trPr>
          <w:trHeight w:val="278"/>
        </w:trPr>
        <w:tc>
          <w:tcPr>
            <w:tcW w:w="14464" w:type="dxa"/>
            <w:gridSpan w:val="5"/>
            <w:shd w:val="clear" w:color="DBE5F1" w:fill="DBE5F1"/>
            <w:vAlign w:val="center"/>
            <w:hideMark/>
          </w:tcPr>
          <w:p w:rsidR="00F657A3" w:rsidRPr="00832845" w:rsidRDefault="00F657A3" w:rsidP="00B52ECC">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Задача 3.4. Обеспечить повышение безопасности жизнедеятельности</w:t>
            </w:r>
          </w:p>
        </w:tc>
      </w:tr>
      <w:tr w:rsidR="00F657A3" w:rsidRPr="00832845" w:rsidTr="00F657A3">
        <w:trPr>
          <w:trHeight w:val="261"/>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29</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Количество населения, погибшего и пострадавшего при чрезвычайных ситуациях, погибших на пожарах, чел.</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72,00</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68,00</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62,00</w:t>
            </w:r>
          </w:p>
        </w:tc>
      </w:tr>
      <w:tr w:rsidR="00F657A3" w:rsidRPr="00832845" w:rsidTr="00F657A3">
        <w:trPr>
          <w:trHeight w:val="280"/>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30</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Количество зарегистрированных преступлений (на 100 тыс. населения), ед.</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1611,5</w:t>
            </w:r>
          </w:p>
        </w:tc>
        <w:tc>
          <w:tcPr>
            <w:tcW w:w="1417" w:type="dxa"/>
            <w:shd w:val="clear" w:color="000000" w:fill="FFFFFF"/>
            <w:vAlign w:val="center"/>
            <w:hideMark/>
          </w:tcPr>
          <w:p w:rsidR="00F657A3" w:rsidRPr="00832845" w:rsidRDefault="00F657A3" w:rsidP="00B52ECC">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1611,00</w:t>
            </w:r>
          </w:p>
        </w:tc>
        <w:tc>
          <w:tcPr>
            <w:tcW w:w="1276" w:type="dxa"/>
            <w:shd w:val="clear" w:color="000000" w:fill="FFFFFF"/>
            <w:vAlign w:val="center"/>
            <w:hideMark/>
          </w:tcPr>
          <w:p w:rsidR="00F657A3" w:rsidRPr="00832845" w:rsidRDefault="00F657A3" w:rsidP="00B52ECC">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1605,00</w:t>
            </w:r>
          </w:p>
        </w:tc>
      </w:tr>
      <w:tr w:rsidR="00F657A3" w:rsidRPr="00832845" w:rsidTr="00F657A3">
        <w:trPr>
          <w:trHeight w:val="127"/>
        </w:trPr>
        <w:tc>
          <w:tcPr>
            <w:tcW w:w="14464" w:type="dxa"/>
            <w:gridSpan w:val="5"/>
            <w:shd w:val="clear" w:color="DBE5F1" w:fill="DBE5F1"/>
            <w:vAlign w:val="center"/>
            <w:hideMark/>
          </w:tcPr>
          <w:p w:rsidR="00F657A3" w:rsidRPr="00832845" w:rsidRDefault="00F657A3" w:rsidP="00B52ECC">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Задача 3.5. Обеспечить развитие физической культуры и спорта, проведение эффективной молодежной политики в Томской области</w:t>
            </w:r>
          </w:p>
        </w:tc>
      </w:tr>
      <w:tr w:rsidR="00F657A3" w:rsidRPr="00832845" w:rsidTr="00F657A3">
        <w:trPr>
          <w:trHeight w:val="199"/>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31</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Доля граждан, систематически занимающихся физической культурой и спортом, %</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41,80*</w:t>
            </w:r>
            <w:r w:rsidR="00F55C22" w:rsidRPr="00832845">
              <w:rPr>
                <w:rFonts w:ascii="PT Astra Serif" w:eastAsia="Times New Roman" w:hAnsi="PT Astra Serif" w:cs="Times New Roman"/>
                <w:color w:val="000000"/>
                <w:sz w:val="20"/>
                <w:szCs w:val="20"/>
                <w:lang w:eastAsia="ru-RU"/>
              </w:rPr>
              <w:t>*</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55,00</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70,00</w:t>
            </w:r>
          </w:p>
        </w:tc>
      </w:tr>
      <w:tr w:rsidR="00F657A3" w:rsidRPr="00832845" w:rsidTr="00F657A3">
        <w:trPr>
          <w:trHeight w:val="670"/>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32</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Общая численность граждан Российской Федерации, вовлеченных центрами (сообществами, объединениями) поддержки добровольчества (волонтерства) на базе образовательных организаций, некоммерческих организаций, государственных и муниципальных учреждений в добровольческую (волонтерскую) деятельность), тыс. чел.</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32,00*</w:t>
            </w:r>
            <w:r w:rsidR="00F55C22" w:rsidRPr="00832845">
              <w:rPr>
                <w:rFonts w:ascii="PT Astra Serif" w:eastAsia="Times New Roman" w:hAnsi="PT Astra Serif" w:cs="Times New Roman"/>
                <w:color w:val="000000"/>
                <w:sz w:val="20"/>
                <w:szCs w:val="20"/>
                <w:lang w:eastAsia="ru-RU"/>
              </w:rPr>
              <w:t>*</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72,00</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147,90</w:t>
            </w:r>
          </w:p>
        </w:tc>
      </w:tr>
      <w:tr w:rsidR="00F657A3" w:rsidRPr="00832845" w:rsidTr="00F657A3">
        <w:trPr>
          <w:trHeight w:val="269"/>
        </w:trPr>
        <w:tc>
          <w:tcPr>
            <w:tcW w:w="14464" w:type="dxa"/>
            <w:gridSpan w:val="5"/>
            <w:shd w:val="clear" w:color="DBE5F1" w:fill="DBE5F1"/>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Задача 3.6. Содействовать развитию эффективного рынка труда и кадровому обеспечению экономики Томской области</w:t>
            </w:r>
          </w:p>
        </w:tc>
      </w:tr>
      <w:tr w:rsidR="00F657A3" w:rsidRPr="00832845" w:rsidTr="00F657A3">
        <w:trPr>
          <w:trHeight w:val="116"/>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33</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Уровень безработицы (по методологии Международной организации труда), %</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8,6</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6,3</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5,6</w:t>
            </w:r>
          </w:p>
        </w:tc>
      </w:tr>
      <w:tr w:rsidR="00F657A3" w:rsidRPr="00832845" w:rsidTr="00F657A3">
        <w:trPr>
          <w:trHeight w:val="304"/>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34</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Индекс реальной среднемесячной заработной платы, % к базовому году</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100,00*</w:t>
            </w:r>
            <w:r w:rsidR="00F55C22" w:rsidRPr="00832845">
              <w:rPr>
                <w:rFonts w:ascii="PT Astra Serif" w:eastAsia="Times New Roman" w:hAnsi="PT Astra Serif" w:cs="Times New Roman"/>
                <w:color w:val="000000"/>
                <w:sz w:val="20"/>
                <w:szCs w:val="20"/>
                <w:lang w:eastAsia="ru-RU"/>
              </w:rPr>
              <w:t>*</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109,90</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127,00</w:t>
            </w:r>
          </w:p>
        </w:tc>
      </w:tr>
      <w:tr w:rsidR="00F657A3" w:rsidRPr="00832845" w:rsidTr="00F657A3">
        <w:trPr>
          <w:trHeight w:val="313"/>
        </w:trPr>
        <w:tc>
          <w:tcPr>
            <w:tcW w:w="14464" w:type="dxa"/>
            <w:gridSpan w:val="5"/>
            <w:shd w:val="clear" w:color="DBE5F1" w:fill="DBE5F1"/>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Задача 3.7. Повысить качество, актуальность и доступность услуг в сфере культуры в Томской области</w:t>
            </w:r>
          </w:p>
        </w:tc>
      </w:tr>
      <w:tr w:rsidR="00F657A3" w:rsidRPr="00832845" w:rsidTr="00B52ECC">
        <w:trPr>
          <w:trHeight w:val="369"/>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35</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Количество созданных (реконструированных) и капитально отремонтированных  объектов организаций культуры, ед. нарастающим итогом (к 01.01.2018 г.)</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19,00</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22,00</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28,00</w:t>
            </w:r>
          </w:p>
        </w:tc>
      </w:tr>
      <w:tr w:rsidR="00F657A3" w:rsidRPr="00832845" w:rsidTr="00B52ECC">
        <w:trPr>
          <w:trHeight w:val="192"/>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36</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Число посещений культурных мероприятий, тыс. единиц</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4 137,00*</w:t>
            </w:r>
            <w:r w:rsidR="00F55C22" w:rsidRPr="00832845">
              <w:rPr>
                <w:rFonts w:ascii="PT Astra Serif" w:eastAsia="Times New Roman" w:hAnsi="PT Astra Serif" w:cs="Times New Roman"/>
                <w:color w:val="000000"/>
                <w:sz w:val="20"/>
                <w:szCs w:val="20"/>
                <w:lang w:eastAsia="ru-RU"/>
              </w:rPr>
              <w:t>*</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16 229,00</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32 306,00</w:t>
            </w:r>
          </w:p>
        </w:tc>
      </w:tr>
      <w:tr w:rsidR="00F657A3" w:rsidRPr="00832845" w:rsidTr="00F657A3">
        <w:trPr>
          <w:trHeight w:val="322"/>
        </w:trPr>
        <w:tc>
          <w:tcPr>
            <w:tcW w:w="14464" w:type="dxa"/>
            <w:gridSpan w:val="5"/>
            <w:shd w:val="clear" w:color="DBE5F1" w:fill="DBE5F1"/>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Задача 3.8. Повысить качество и доступность социальной поддержки и социального обслуживания населения, в том числе детей</w:t>
            </w:r>
          </w:p>
        </w:tc>
      </w:tr>
      <w:tr w:rsidR="00F657A3" w:rsidRPr="00832845" w:rsidTr="00B52ECC">
        <w:trPr>
          <w:trHeight w:val="186"/>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37</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Уровень бедности, %</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14,4</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12,80</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7,40</w:t>
            </w:r>
          </w:p>
        </w:tc>
      </w:tr>
      <w:tr w:rsidR="00F657A3" w:rsidRPr="00832845" w:rsidTr="00B52ECC">
        <w:trPr>
          <w:trHeight w:val="186"/>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38</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Доля мер социальной поддержки, предоставляемых с учетом критериев нуждаемости, %</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36,7</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40,2</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50,00</w:t>
            </w:r>
          </w:p>
        </w:tc>
      </w:tr>
      <w:tr w:rsidR="00F657A3" w:rsidRPr="00832845" w:rsidTr="00B52ECC">
        <w:trPr>
          <w:trHeight w:val="291"/>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39</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Доля детей-сирот и детей, оставшихся без попечения родителей, в общей численности детского населения, %</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1,97</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1,82</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1,50</w:t>
            </w:r>
          </w:p>
        </w:tc>
      </w:tr>
      <w:tr w:rsidR="00F657A3" w:rsidRPr="00832845" w:rsidTr="00F657A3">
        <w:trPr>
          <w:trHeight w:val="291"/>
        </w:trPr>
        <w:tc>
          <w:tcPr>
            <w:tcW w:w="14464" w:type="dxa"/>
            <w:gridSpan w:val="5"/>
            <w:shd w:val="clear" w:color="B8CCE4" w:fill="B8CCE4"/>
            <w:vAlign w:val="center"/>
            <w:hideMark/>
          </w:tcPr>
          <w:p w:rsidR="00F657A3" w:rsidRPr="00832845" w:rsidRDefault="00F657A3" w:rsidP="00B52ECC">
            <w:pPr>
              <w:spacing w:after="0" w:line="240" w:lineRule="auto"/>
              <w:jc w:val="center"/>
              <w:rPr>
                <w:rFonts w:ascii="PT Astra Serif" w:eastAsia="Times New Roman" w:hAnsi="PT Astra Serif" w:cs="Times New Roman"/>
                <w:b/>
                <w:bCs/>
                <w:color w:val="000000"/>
                <w:sz w:val="20"/>
                <w:szCs w:val="20"/>
                <w:lang w:eastAsia="ru-RU"/>
              </w:rPr>
            </w:pPr>
            <w:r w:rsidRPr="00832845">
              <w:rPr>
                <w:rFonts w:ascii="PT Astra Serif" w:eastAsia="Times New Roman" w:hAnsi="PT Astra Serif" w:cs="Times New Roman"/>
                <w:b/>
                <w:bCs/>
                <w:color w:val="000000"/>
                <w:sz w:val="20"/>
                <w:szCs w:val="20"/>
                <w:lang w:eastAsia="ru-RU"/>
              </w:rPr>
              <w:t>Цель 4. Сбалансированное территориальное развитие, в т.ч. за счет развития инфраструктуры в Томской области</w:t>
            </w:r>
          </w:p>
        </w:tc>
      </w:tr>
      <w:tr w:rsidR="00F657A3" w:rsidRPr="00832845" w:rsidTr="00F657A3">
        <w:trPr>
          <w:trHeight w:val="218"/>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40</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color w:val="31869B"/>
                <w:sz w:val="20"/>
                <w:szCs w:val="20"/>
                <w:lang w:eastAsia="ru-RU"/>
              </w:rPr>
            </w:pPr>
            <w:r w:rsidRPr="00832845">
              <w:rPr>
                <w:rFonts w:ascii="PT Astra Serif" w:eastAsia="Times New Roman" w:hAnsi="PT Astra Serif" w:cs="Times New Roman"/>
                <w:sz w:val="20"/>
                <w:szCs w:val="20"/>
                <w:lang w:eastAsia="ru-RU"/>
              </w:rPr>
              <w:t>Энергоемкость валового регионального продукта, кг условного топлива/10 тыс. рублей</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92,20</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75,81</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59,25</w:t>
            </w:r>
          </w:p>
        </w:tc>
      </w:tr>
      <w:tr w:rsidR="00F657A3" w:rsidRPr="00832845" w:rsidTr="00F657A3">
        <w:trPr>
          <w:trHeight w:val="263"/>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41</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Протяженность дорог общего пользования с твердым покрытием, км</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7 519,40</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7 522,70</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7 533,00</w:t>
            </w:r>
          </w:p>
        </w:tc>
      </w:tr>
      <w:tr w:rsidR="00F657A3" w:rsidRPr="00832845" w:rsidTr="00F657A3">
        <w:trPr>
          <w:trHeight w:val="254"/>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42</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Рост доли домохозяйств, которым обеспечена возможность широкополосного доступа к информационно-телекоммуникационной сети Интернет, %</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75,60*</w:t>
            </w:r>
            <w:r w:rsidR="00F55C22" w:rsidRPr="00832845">
              <w:rPr>
                <w:rFonts w:ascii="PT Astra Serif" w:eastAsia="Times New Roman" w:hAnsi="PT Astra Serif" w:cs="Times New Roman"/>
                <w:color w:val="000000"/>
                <w:sz w:val="20"/>
                <w:szCs w:val="20"/>
                <w:lang w:eastAsia="ru-RU"/>
              </w:rPr>
              <w:t>*</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90,20</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97,00</w:t>
            </w:r>
          </w:p>
        </w:tc>
      </w:tr>
      <w:tr w:rsidR="00F657A3" w:rsidRPr="00832845" w:rsidTr="00F657A3">
        <w:trPr>
          <w:trHeight w:val="172"/>
        </w:trPr>
        <w:tc>
          <w:tcPr>
            <w:tcW w:w="14464" w:type="dxa"/>
            <w:gridSpan w:val="5"/>
            <w:shd w:val="clear" w:color="DBE5F1" w:fill="DBE5F1"/>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Задача 4.1. Обеспечить устойчивое развитие муниципальных образований Томской области, в т.ч. сельских территорий Томской области</w:t>
            </w:r>
          </w:p>
        </w:tc>
      </w:tr>
      <w:tr w:rsidR="00F657A3" w:rsidRPr="00832845" w:rsidTr="00F657A3">
        <w:trPr>
          <w:trHeight w:val="218"/>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43</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Соотношение среднемесячных располагаемых ресурсов сельского и городского домохозяйств, %</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79,07</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79,69</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80,31</w:t>
            </w:r>
          </w:p>
        </w:tc>
      </w:tr>
      <w:tr w:rsidR="00F657A3" w:rsidRPr="00832845" w:rsidTr="00F657A3">
        <w:trPr>
          <w:trHeight w:val="264"/>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44</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Доля сельского населения в общей численности населения Томской области, %</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27,30</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27,33</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27,39</w:t>
            </w:r>
          </w:p>
        </w:tc>
      </w:tr>
      <w:tr w:rsidR="00F657A3" w:rsidRPr="00832845" w:rsidTr="00F657A3">
        <w:trPr>
          <w:trHeight w:val="281"/>
        </w:trPr>
        <w:tc>
          <w:tcPr>
            <w:tcW w:w="14464" w:type="dxa"/>
            <w:gridSpan w:val="5"/>
            <w:shd w:val="clear" w:color="DBE5F1" w:fill="DBE5F1"/>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Задача 4.2. Содействовать повышению эффективности транспортной системы и информационно-коммуникационной инфраструктуры Томской области</w:t>
            </w:r>
          </w:p>
        </w:tc>
      </w:tr>
      <w:tr w:rsidR="00F657A3" w:rsidRPr="00832845" w:rsidTr="00F657A3">
        <w:trPr>
          <w:trHeight w:val="116"/>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45</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color w:val="31869B"/>
                <w:sz w:val="20"/>
                <w:szCs w:val="20"/>
                <w:lang w:eastAsia="ru-RU"/>
              </w:rPr>
            </w:pPr>
            <w:r w:rsidRPr="00832845">
              <w:rPr>
                <w:rFonts w:ascii="PT Astra Serif" w:eastAsia="Times New Roman" w:hAnsi="PT Astra Serif" w:cs="Times New Roman"/>
                <w:sz w:val="20"/>
                <w:szCs w:val="20"/>
                <w:lang w:eastAsia="ru-RU"/>
              </w:rPr>
              <w:t>Доля дорожной сети в городских агломерациях, находящихся в нормативном состоянии, %</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67,00*</w:t>
            </w:r>
            <w:r w:rsidR="00F55C22" w:rsidRPr="00832845">
              <w:rPr>
                <w:rFonts w:ascii="PT Astra Serif" w:eastAsia="Times New Roman" w:hAnsi="PT Astra Serif" w:cs="Times New Roman"/>
                <w:sz w:val="20"/>
                <w:szCs w:val="20"/>
                <w:lang w:eastAsia="ru-RU"/>
              </w:rPr>
              <w:t>*</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85,00</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85,00</w:t>
            </w:r>
          </w:p>
        </w:tc>
      </w:tr>
      <w:tr w:rsidR="00F657A3" w:rsidRPr="00832845" w:rsidTr="00F657A3">
        <w:trPr>
          <w:trHeight w:val="161"/>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46</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Объем пассажиропотока авиасообщения Томской области, тыс. пассажиров</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378,00</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808,17</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1 097,17</w:t>
            </w:r>
          </w:p>
        </w:tc>
      </w:tr>
      <w:tr w:rsidR="00F657A3" w:rsidRPr="00832845" w:rsidTr="00F657A3">
        <w:trPr>
          <w:trHeight w:val="208"/>
        </w:trPr>
        <w:tc>
          <w:tcPr>
            <w:tcW w:w="14464" w:type="dxa"/>
            <w:gridSpan w:val="5"/>
            <w:shd w:val="clear" w:color="DBE5F1" w:fill="DBE5F1"/>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Задача 4.3. Обеспечить модернизацию и развитие коммунальной инфраструктуры, в т.ч. повысить энергоэффективность в Томской области</w:t>
            </w:r>
          </w:p>
        </w:tc>
      </w:tr>
      <w:tr w:rsidR="00F657A3" w:rsidRPr="00832845" w:rsidTr="00F657A3">
        <w:trPr>
          <w:trHeight w:val="111"/>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47</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Количество аварий в системах теплоснабжения, водоснабжения и очистки сточных вод, ед.</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sz w:val="20"/>
                <w:szCs w:val="20"/>
                <w:lang w:eastAsia="ru-RU"/>
              </w:rPr>
              <w:t>164</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129,00</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70,00</w:t>
            </w:r>
          </w:p>
        </w:tc>
      </w:tr>
      <w:tr w:rsidR="00F657A3" w:rsidRPr="00832845" w:rsidTr="00F657A3">
        <w:trPr>
          <w:trHeight w:val="286"/>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48</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Уровень газификации природным газом жилищного фонда Томской области, подлежащего газификации, %</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40,00</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44,00</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47,00</w:t>
            </w:r>
          </w:p>
        </w:tc>
      </w:tr>
      <w:tr w:rsidR="00F657A3" w:rsidRPr="00832845" w:rsidTr="00F657A3">
        <w:trPr>
          <w:trHeight w:val="289"/>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49</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Удельный расход топлива на отпущенную электрическую энергию объектами, функционирующими в режиме комбинированной выработки электрической и тепловой энергии, г.у.т/кВт x ч</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332,70</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328,30</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290,00</w:t>
            </w:r>
          </w:p>
        </w:tc>
      </w:tr>
      <w:tr w:rsidR="00F657A3" w:rsidRPr="00832845" w:rsidTr="00F657A3">
        <w:trPr>
          <w:trHeight w:val="70"/>
        </w:trPr>
        <w:tc>
          <w:tcPr>
            <w:tcW w:w="14464" w:type="dxa"/>
            <w:gridSpan w:val="5"/>
            <w:shd w:val="clear" w:color="B8CCE4" w:fill="B8CCE4"/>
            <w:vAlign w:val="center"/>
            <w:hideMark/>
          </w:tcPr>
          <w:p w:rsidR="00F657A3" w:rsidRPr="00832845" w:rsidRDefault="00F657A3" w:rsidP="00B52ECC">
            <w:pPr>
              <w:spacing w:after="0" w:line="240" w:lineRule="auto"/>
              <w:jc w:val="center"/>
              <w:rPr>
                <w:rFonts w:ascii="PT Astra Serif" w:eastAsia="Times New Roman" w:hAnsi="PT Astra Serif" w:cs="Times New Roman"/>
                <w:b/>
                <w:bCs/>
                <w:color w:val="000000"/>
                <w:sz w:val="20"/>
                <w:szCs w:val="20"/>
                <w:lang w:eastAsia="ru-RU"/>
              </w:rPr>
            </w:pPr>
            <w:r w:rsidRPr="00832845">
              <w:rPr>
                <w:rFonts w:ascii="PT Astra Serif" w:eastAsia="Times New Roman" w:hAnsi="PT Astra Serif" w:cs="Times New Roman"/>
                <w:b/>
                <w:bCs/>
                <w:color w:val="000000"/>
                <w:sz w:val="20"/>
                <w:szCs w:val="20"/>
                <w:lang w:eastAsia="ru-RU"/>
              </w:rPr>
              <w:t>Цель 5. Эффективное управление регионом и цифровая трансформации</w:t>
            </w:r>
          </w:p>
        </w:tc>
      </w:tr>
      <w:tr w:rsidR="00F657A3" w:rsidRPr="00832845" w:rsidTr="00F657A3">
        <w:trPr>
          <w:trHeight w:val="198"/>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50</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Доля населения, удовлетворенного деятельностью государственных органов исполнительной власти региона, % от числа опрошенных</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41,00</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Не менее 42</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Не менее 50</w:t>
            </w:r>
          </w:p>
        </w:tc>
      </w:tr>
      <w:tr w:rsidR="00F657A3" w:rsidRPr="00832845" w:rsidTr="00F657A3">
        <w:trPr>
          <w:trHeight w:val="340"/>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51</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Достижение «цифровой зрелости» ключевых отраслей экономики и социальной сферы, в том числе здравоохранения и образования, а также государственного управления, %</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4,00*</w:t>
            </w:r>
            <w:r w:rsidR="00F55C22" w:rsidRPr="00832845">
              <w:rPr>
                <w:rFonts w:ascii="PT Astra Serif" w:eastAsia="Times New Roman" w:hAnsi="PT Astra Serif" w:cs="Times New Roman"/>
                <w:color w:val="000000"/>
                <w:sz w:val="20"/>
                <w:szCs w:val="20"/>
                <w:lang w:eastAsia="ru-RU"/>
              </w:rPr>
              <w:t>*</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32,00</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100,00</w:t>
            </w:r>
          </w:p>
        </w:tc>
      </w:tr>
      <w:tr w:rsidR="00F657A3" w:rsidRPr="00832845" w:rsidTr="00F657A3">
        <w:trPr>
          <w:trHeight w:val="163"/>
        </w:trPr>
        <w:tc>
          <w:tcPr>
            <w:tcW w:w="14464" w:type="dxa"/>
            <w:gridSpan w:val="5"/>
            <w:shd w:val="clear" w:color="DBE5F1" w:fill="DBE5F1"/>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Задача 5.1. Создание системы управления на базе цифровых платформ, в т.ч. в государственном секторе</w:t>
            </w:r>
          </w:p>
        </w:tc>
      </w:tr>
      <w:tr w:rsidR="00F657A3" w:rsidRPr="00832845" w:rsidTr="00F657A3">
        <w:trPr>
          <w:trHeight w:val="70"/>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52</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Увеличение доли массовых социально значимых услуг в электронном виде, %</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4,95*</w:t>
            </w:r>
            <w:r w:rsidR="00F55C22" w:rsidRPr="00832845">
              <w:rPr>
                <w:rFonts w:ascii="PT Astra Serif" w:eastAsia="Times New Roman" w:hAnsi="PT Astra Serif" w:cs="Times New Roman"/>
                <w:color w:val="000000"/>
                <w:sz w:val="20"/>
                <w:szCs w:val="20"/>
                <w:lang w:eastAsia="ru-RU"/>
              </w:rPr>
              <w:t>*</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95,00</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95,00</w:t>
            </w:r>
          </w:p>
        </w:tc>
      </w:tr>
      <w:tr w:rsidR="00F657A3" w:rsidRPr="00832845" w:rsidTr="00F657A3">
        <w:trPr>
          <w:trHeight w:val="538"/>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53</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Уровень удовлетворенности качеством предоставления массовых социально-значимых государственных и муниципальных услуг в электронном виде, с использованием Единый портал государственных и муниципальных услуг (ЕПГУ)</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4,40</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4,50</w:t>
            </w:r>
          </w:p>
        </w:tc>
      </w:tr>
      <w:tr w:rsidR="00F657A3" w:rsidRPr="00832845" w:rsidTr="00F657A3">
        <w:trPr>
          <w:trHeight w:val="391"/>
        </w:trPr>
        <w:tc>
          <w:tcPr>
            <w:tcW w:w="14464" w:type="dxa"/>
            <w:gridSpan w:val="5"/>
            <w:shd w:val="clear" w:color="DBE5F1" w:fill="DBE5F1"/>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Задача 5.2. Обеспечить эффективное управление региональными финансами и совершенствование межбюджетных отношений, в том числе повысить эффективность управления государственными закупками</w:t>
            </w:r>
          </w:p>
        </w:tc>
      </w:tr>
      <w:tr w:rsidR="00F657A3" w:rsidRPr="00832845" w:rsidTr="00F657A3">
        <w:trPr>
          <w:trHeight w:val="214"/>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54</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Рейтинг Томской области среди субъектов Российской Федерации по качеству управления региональными финансами (степень качества)</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III  степень</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II степень</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II степень</w:t>
            </w:r>
          </w:p>
        </w:tc>
      </w:tr>
      <w:tr w:rsidR="00F657A3" w:rsidRPr="00832845" w:rsidTr="00F657A3">
        <w:trPr>
          <w:trHeight w:val="447"/>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55</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Доля средств, сэкономленных при осуществлении закупок товаров, работ, услуг для государственных нужд и нужд бюджетных учреждений Томской области, в общем объеме средств, %</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14,70</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не менее 7,5</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не менее 7,5</w:t>
            </w:r>
          </w:p>
        </w:tc>
      </w:tr>
      <w:tr w:rsidR="00F657A3" w:rsidRPr="00832845" w:rsidTr="00F657A3">
        <w:trPr>
          <w:trHeight w:val="253"/>
        </w:trPr>
        <w:tc>
          <w:tcPr>
            <w:tcW w:w="14464" w:type="dxa"/>
            <w:gridSpan w:val="5"/>
            <w:shd w:val="clear" w:color="DBE5F1" w:fill="DBE5F1"/>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Задача 5.3. Повысить эффективность управления государственным имуществом</w:t>
            </w:r>
          </w:p>
        </w:tc>
      </w:tr>
      <w:tr w:rsidR="00F657A3" w:rsidRPr="00832845" w:rsidTr="00F657A3">
        <w:trPr>
          <w:trHeight w:val="429"/>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56</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Доля областного государственного недвижимого имущества (за исключением земельных участков), используемого для выполнения полномочий Томской области, от недвижимого имущества, находящегося в собственности Томской области, %</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FF0000"/>
                <w:sz w:val="20"/>
                <w:szCs w:val="20"/>
                <w:lang w:eastAsia="ru-RU"/>
              </w:rPr>
            </w:pPr>
            <w:r w:rsidRPr="00832845">
              <w:rPr>
                <w:rFonts w:ascii="PT Astra Serif" w:eastAsia="Times New Roman" w:hAnsi="PT Astra Serif" w:cs="Times New Roman"/>
                <w:sz w:val="20"/>
                <w:szCs w:val="20"/>
                <w:lang w:eastAsia="ru-RU"/>
              </w:rPr>
              <w:t>95</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не менее 90</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не менее 90</w:t>
            </w:r>
          </w:p>
        </w:tc>
      </w:tr>
      <w:tr w:rsidR="00F657A3" w:rsidRPr="00832845" w:rsidTr="00F657A3">
        <w:trPr>
          <w:trHeight w:val="278"/>
        </w:trPr>
        <w:tc>
          <w:tcPr>
            <w:tcW w:w="14464" w:type="dxa"/>
            <w:gridSpan w:val="5"/>
            <w:shd w:val="clear" w:color="DBE5F1" w:fill="DBE5F1"/>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Задача 5.4. Обеспечить повышение эффективности регионального и муниципального управления</w:t>
            </w:r>
          </w:p>
        </w:tc>
      </w:tr>
      <w:tr w:rsidR="00F657A3" w:rsidRPr="00832845" w:rsidTr="00F657A3">
        <w:trPr>
          <w:trHeight w:val="430"/>
        </w:trPr>
        <w:tc>
          <w:tcPr>
            <w:tcW w:w="46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57</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Доля государственных гражданских служащих Томской области, принявших участие в мероприятиях по профессиональному развитию, %</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52,00</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52,00</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61,00</w:t>
            </w:r>
          </w:p>
        </w:tc>
      </w:tr>
      <w:tr w:rsidR="00F657A3" w:rsidRPr="00832845" w:rsidTr="00F657A3">
        <w:trPr>
          <w:trHeight w:val="380"/>
        </w:trPr>
        <w:tc>
          <w:tcPr>
            <w:tcW w:w="466" w:type="dxa"/>
            <w:shd w:val="clear" w:color="auto" w:fill="auto"/>
            <w:noWrap/>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58</w:t>
            </w:r>
          </w:p>
        </w:tc>
        <w:tc>
          <w:tcPr>
            <w:tcW w:w="10029" w:type="dxa"/>
            <w:shd w:val="clear" w:color="auto" w:fill="auto"/>
            <w:vAlign w:val="center"/>
            <w:hideMark/>
          </w:tcPr>
          <w:p w:rsidR="00F657A3" w:rsidRPr="00832845" w:rsidRDefault="00F657A3" w:rsidP="00B52ECC">
            <w:pPr>
              <w:spacing w:after="0" w:line="240" w:lineRule="auto"/>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Доля муниципальных служащих Томской области, принявших участие в мероприятиях по профессиональному развитию, %</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37,00</w:t>
            </w:r>
          </w:p>
        </w:tc>
        <w:tc>
          <w:tcPr>
            <w:tcW w:w="1417"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37,00</w:t>
            </w:r>
          </w:p>
        </w:tc>
        <w:tc>
          <w:tcPr>
            <w:tcW w:w="1276" w:type="dxa"/>
            <w:shd w:val="clear" w:color="auto" w:fill="auto"/>
            <w:vAlign w:val="center"/>
            <w:hideMark/>
          </w:tcPr>
          <w:p w:rsidR="00F657A3" w:rsidRPr="00832845" w:rsidRDefault="00F657A3" w:rsidP="00B52ECC">
            <w:pPr>
              <w:spacing w:after="0" w:line="240" w:lineRule="auto"/>
              <w:jc w:val="center"/>
              <w:rPr>
                <w:rFonts w:ascii="PT Astra Serif" w:eastAsia="Times New Roman" w:hAnsi="PT Astra Serif" w:cs="Times New Roman"/>
                <w:color w:val="000000"/>
                <w:sz w:val="20"/>
                <w:szCs w:val="20"/>
                <w:lang w:eastAsia="ru-RU"/>
              </w:rPr>
            </w:pPr>
            <w:r w:rsidRPr="00832845">
              <w:rPr>
                <w:rFonts w:ascii="PT Astra Serif" w:eastAsia="Times New Roman" w:hAnsi="PT Astra Serif" w:cs="Times New Roman"/>
                <w:color w:val="000000"/>
                <w:sz w:val="20"/>
                <w:szCs w:val="20"/>
                <w:lang w:eastAsia="ru-RU"/>
              </w:rPr>
              <w:t>47,00</w:t>
            </w:r>
          </w:p>
        </w:tc>
      </w:tr>
      <w:tr w:rsidR="00F657A3" w:rsidRPr="00832845" w:rsidTr="00F657A3">
        <w:trPr>
          <w:trHeight w:val="380"/>
        </w:trPr>
        <w:tc>
          <w:tcPr>
            <w:tcW w:w="466" w:type="dxa"/>
            <w:shd w:val="clear" w:color="auto" w:fill="auto"/>
            <w:noWrap/>
            <w:vAlign w:val="center"/>
          </w:tcPr>
          <w:p w:rsidR="00F657A3" w:rsidRPr="00832845" w:rsidRDefault="00F657A3" w:rsidP="00B52ECC">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59</w:t>
            </w:r>
          </w:p>
        </w:tc>
        <w:tc>
          <w:tcPr>
            <w:tcW w:w="10029" w:type="dxa"/>
            <w:shd w:val="clear" w:color="auto" w:fill="auto"/>
            <w:vAlign w:val="center"/>
          </w:tcPr>
          <w:p w:rsidR="00F657A3" w:rsidRPr="00832845" w:rsidRDefault="00F657A3" w:rsidP="00B52ECC">
            <w:pPr>
              <w:spacing w:after="0" w:line="240" w:lineRule="auto"/>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Доля граждан, положительно оценивающих состояние межнациональных отношений в Томской области, %</w:t>
            </w:r>
          </w:p>
        </w:tc>
        <w:tc>
          <w:tcPr>
            <w:tcW w:w="1276" w:type="dxa"/>
            <w:shd w:val="clear" w:color="auto" w:fill="auto"/>
            <w:vAlign w:val="center"/>
          </w:tcPr>
          <w:p w:rsidR="00F657A3" w:rsidRPr="00832845" w:rsidRDefault="00F657A3" w:rsidP="00B52ECC">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82,00</w:t>
            </w:r>
          </w:p>
        </w:tc>
        <w:tc>
          <w:tcPr>
            <w:tcW w:w="1417" w:type="dxa"/>
            <w:shd w:val="clear" w:color="auto" w:fill="auto"/>
            <w:vAlign w:val="center"/>
          </w:tcPr>
          <w:p w:rsidR="00F657A3" w:rsidRPr="00832845" w:rsidRDefault="00F657A3" w:rsidP="00B52ECC">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84,00</w:t>
            </w:r>
          </w:p>
        </w:tc>
        <w:tc>
          <w:tcPr>
            <w:tcW w:w="1276" w:type="dxa"/>
            <w:shd w:val="clear" w:color="auto" w:fill="auto"/>
            <w:vAlign w:val="center"/>
          </w:tcPr>
          <w:p w:rsidR="00F657A3" w:rsidRPr="00832845" w:rsidRDefault="00F657A3" w:rsidP="00B52ECC">
            <w:pPr>
              <w:spacing w:after="0" w:line="240" w:lineRule="auto"/>
              <w:jc w:val="center"/>
              <w:rPr>
                <w:rFonts w:ascii="PT Astra Serif" w:eastAsia="Times New Roman" w:hAnsi="PT Astra Serif" w:cs="Times New Roman"/>
                <w:sz w:val="20"/>
                <w:szCs w:val="20"/>
                <w:lang w:eastAsia="ru-RU"/>
              </w:rPr>
            </w:pPr>
            <w:r w:rsidRPr="00832845">
              <w:rPr>
                <w:rFonts w:ascii="PT Astra Serif" w:eastAsia="Times New Roman" w:hAnsi="PT Astra Serif" w:cs="Times New Roman"/>
                <w:sz w:val="20"/>
                <w:szCs w:val="20"/>
                <w:lang w:eastAsia="ru-RU"/>
              </w:rPr>
              <w:t>86,5</w:t>
            </w:r>
          </w:p>
        </w:tc>
      </w:tr>
    </w:tbl>
    <w:p w:rsidR="00F657A3" w:rsidRPr="00832845" w:rsidRDefault="00F657A3" w:rsidP="00E53DCD">
      <w:pPr>
        <w:keepNext/>
        <w:pBdr>
          <w:top w:val="nil"/>
          <w:left w:val="nil"/>
          <w:bottom w:val="nil"/>
          <w:right w:val="nil"/>
          <w:between w:val="nil"/>
        </w:pBdr>
        <w:spacing w:after="0" w:line="360" w:lineRule="auto"/>
        <w:rPr>
          <w:rFonts w:ascii="PT Astra Serif" w:hAnsi="PT Astra Serif" w:cs="Times New Roman"/>
        </w:rPr>
      </w:pPr>
    </w:p>
    <w:p w:rsidR="00F657A3" w:rsidRPr="00A70A22" w:rsidRDefault="00F657A3" w:rsidP="00E53DCD">
      <w:pPr>
        <w:spacing w:after="0" w:line="360" w:lineRule="auto"/>
        <w:jc w:val="both"/>
        <w:rPr>
          <w:rFonts w:ascii="PT Astra Serif" w:hAnsi="PT Astra Serif"/>
          <w:sz w:val="20"/>
          <w:szCs w:val="20"/>
        </w:rPr>
      </w:pPr>
      <w:r w:rsidRPr="00A70A22">
        <w:rPr>
          <w:rFonts w:ascii="PT Astra Serif" w:hAnsi="PT Astra Serif"/>
          <w:sz w:val="20"/>
          <w:szCs w:val="20"/>
        </w:rPr>
        <w:t xml:space="preserve">* - </w:t>
      </w:r>
      <w:r w:rsidR="00F55C22" w:rsidRPr="00A70A22">
        <w:rPr>
          <w:rFonts w:ascii="PT Astra Serif" w:eastAsia="Times New Roman" w:hAnsi="PT Astra Serif" w:cs="Times New Roman"/>
          <w:color w:val="000000"/>
          <w:sz w:val="20"/>
          <w:szCs w:val="20"/>
          <w:lang w:eastAsia="ru-RU"/>
        </w:rPr>
        <w:t>значение  показателя за 2020 год указано к уровню 2019 года</w:t>
      </w:r>
    </w:p>
    <w:p w:rsidR="00F55C22" w:rsidRPr="00832845" w:rsidRDefault="00F55C22" w:rsidP="00E53DCD">
      <w:pPr>
        <w:spacing w:after="0" w:line="360" w:lineRule="auto"/>
        <w:jc w:val="both"/>
        <w:rPr>
          <w:rFonts w:ascii="PT Astra Serif" w:hAnsi="PT Astra Serif"/>
          <w:sz w:val="20"/>
          <w:szCs w:val="20"/>
        </w:rPr>
      </w:pPr>
      <w:r w:rsidRPr="00A70A22">
        <w:rPr>
          <w:rFonts w:ascii="PT Astra Serif" w:hAnsi="PT Astra Serif"/>
          <w:sz w:val="20"/>
          <w:szCs w:val="20"/>
        </w:rPr>
        <w:t xml:space="preserve">** - </w:t>
      </w:r>
      <w:r w:rsidRPr="00832845">
        <w:rPr>
          <w:rFonts w:ascii="PT Astra Serif" w:hAnsi="PT Astra Serif"/>
          <w:sz w:val="20"/>
          <w:szCs w:val="20"/>
        </w:rPr>
        <w:t xml:space="preserve">за 2020 год данные по значениям показателей взяты из проекта Единого плана по достижению национальных целей развития Российской Федерации на период до 2024 года и на плановый период до 2030 (в редакции от 01.03.2021г.) </w:t>
      </w:r>
    </w:p>
    <w:p w:rsidR="00F657A3" w:rsidRPr="00832845" w:rsidRDefault="00F657A3" w:rsidP="00E53DCD">
      <w:pPr>
        <w:tabs>
          <w:tab w:val="left" w:pos="1134"/>
        </w:tabs>
        <w:spacing w:after="0" w:line="360" w:lineRule="auto"/>
        <w:jc w:val="both"/>
        <w:rPr>
          <w:rFonts w:ascii="PT Astra Serif" w:eastAsia="Times New Roman" w:hAnsi="PT Astra Serif" w:cs="Times New Roman"/>
          <w:sz w:val="24"/>
          <w:szCs w:val="24"/>
          <w:lang w:eastAsia="ru-RU"/>
        </w:rPr>
      </w:pPr>
    </w:p>
    <w:p w:rsidR="00F657A3" w:rsidRPr="00832845" w:rsidRDefault="00F657A3" w:rsidP="00E53DCD">
      <w:pPr>
        <w:tabs>
          <w:tab w:val="left" w:pos="1134"/>
        </w:tabs>
        <w:spacing w:after="0" w:line="360" w:lineRule="auto"/>
        <w:jc w:val="both"/>
        <w:rPr>
          <w:rFonts w:ascii="PT Astra Serif" w:eastAsia="Times New Roman" w:hAnsi="PT Astra Serif" w:cs="Times New Roman"/>
          <w:sz w:val="24"/>
          <w:szCs w:val="24"/>
          <w:lang w:eastAsia="ru-RU"/>
        </w:rPr>
      </w:pPr>
    </w:p>
    <w:p w:rsidR="00F657A3" w:rsidRPr="00832845" w:rsidRDefault="00F657A3" w:rsidP="00E53DCD">
      <w:pPr>
        <w:tabs>
          <w:tab w:val="left" w:pos="1134"/>
        </w:tabs>
        <w:spacing w:after="0" w:line="360" w:lineRule="auto"/>
        <w:jc w:val="both"/>
        <w:rPr>
          <w:rFonts w:ascii="PT Astra Serif" w:eastAsia="Times New Roman" w:hAnsi="PT Astra Serif" w:cs="Times New Roman"/>
          <w:sz w:val="24"/>
          <w:szCs w:val="24"/>
          <w:lang w:eastAsia="ru-RU"/>
        </w:rPr>
        <w:sectPr w:rsidR="00F657A3" w:rsidRPr="00832845" w:rsidSect="00F657A3">
          <w:pgSz w:w="16838" w:h="11906" w:orient="landscape"/>
          <w:pgMar w:top="1701" w:right="1134" w:bottom="851" w:left="1134" w:header="709" w:footer="709" w:gutter="0"/>
          <w:cols w:space="708"/>
          <w:docGrid w:linePitch="360"/>
        </w:sectPr>
      </w:pPr>
    </w:p>
    <w:p w:rsidR="00F657A3" w:rsidRPr="00B52ECC" w:rsidRDefault="00F657A3" w:rsidP="00B52ECC">
      <w:pPr>
        <w:pStyle w:val="a6"/>
        <w:pageBreakBefore/>
        <w:numPr>
          <w:ilvl w:val="0"/>
          <w:numId w:val="30"/>
        </w:numPr>
        <w:spacing w:line="360" w:lineRule="auto"/>
        <w:jc w:val="center"/>
        <w:outlineLvl w:val="0"/>
        <w:rPr>
          <w:rFonts w:ascii="PT Astra Serif" w:hAnsi="PT Astra Serif"/>
          <w:caps/>
          <w:highlight w:val="none"/>
        </w:rPr>
      </w:pPr>
      <w:bookmarkStart w:id="76" w:name="_Toc73375083"/>
      <w:r w:rsidRPr="00B52ECC">
        <w:rPr>
          <w:rFonts w:ascii="PT Astra Serif" w:hAnsi="PT Astra Serif"/>
          <w:caps/>
          <w:highlight w:val="none"/>
        </w:rPr>
        <w:t xml:space="preserve">Оценка финансовых ресурсов, необходимых для реализации </w:t>
      </w:r>
      <w:bookmarkEnd w:id="76"/>
      <w:r w:rsidRPr="00B52ECC">
        <w:rPr>
          <w:rFonts w:ascii="PT Astra Serif" w:hAnsi="PT Astra Serif"/>
          <w:caps/>
          <w:highlight w:val="none"/>
        </w:rPr>
        <w:t>Стратегии</w:t>
      </w:r>
    </w:p>
    <w:p w:rsidR="00F657A3" w:rsidRPr="00832845" w:rsidRDefault="00F657A3" w:rsidP="00E53DCD">
      <w:pPr>
        <w:pStyle w:val="a6"/>
        <w:spacing w:line="360" w:lineRule="auto"/>
        <w:ind w:left="0" w:firstLine="720"/>
        <w:rPr>
          <w:rFonts w:ascii="PT Astra Serif" w:hAnsi="PT Astra Serif"/>
          <w:highlight w:val="none"/>
        </w:rPr>
      </w:pPr>
      <w:r w:rsidRPr="00832845">
        <w:rPr>
          <w:rFonts w:ascii="PT Astra Serif" w:hAnsi="PT Astra Serif"/>
          <w:highlight w:val="none"/>
        </w:rPr>
        <w:t xml:space="preserve">Реализация Стратегии потребует привлечения значительных финансовых ресурсов. Прогнозируемый общий объем финансовых ресурсов, необходимых для реализации мероприятий, заложенных в Плане реализации Стратегии, составляет 1 938,02 </w:t>
      </w:r>
      <w:proofErr w:type="gramStart"/>
      <w:r w:rsidRPr="00832845">
        <w:rPr>
          <w:rFonts w:ascii="PT Astra Serif" w:hAnsi="PT Astra Serif"/>
          <w:highlight w:val="none"/>
        </w:rPr>
        <w:t>млрд</w:t>
      </w:r>
      <w:proofErr w:type="gramEnd"/>
      <w:r w:rsidRPr="00832845">
        <w:rPr>
          <w:rFonts w:ascii="PT Astra Serif" w:hAnsi="PT Astra Serif"/>
          <w:highlight w:val="none"/>
        </w:rPr>
        <w:t xml:space="preserve">  рублей. Их источниками станут бюджетные (федеральный бюджет, областной бюджет, местные бюджеты) и внебюджетные средства (средства предприятий-инвесторов и др.). </w:t>
      </w:r>
    </w:p>
    <w:p w:rsidR="00F657A3" w:rsidRPr="00832845" w:rsidRDefault="00F657A3" w:rsidP="00E53DCD">
      <w:pPr>
        <w:pStyle w:val="a6"/>
        <w:spacing w:line="360" w:lineRule="auto"/>
        <w:ind w:left="0" w:firstLine="720"/>
        <w:rPr>
          <w:rFonts w:ascii="PT Astra Serif" w:hAnsi="PT Astra Serif"/>
          <w:highlight w:val="none"/>
        </w:rPr>
      </w:pPr>
      <w:r w:rsidRPr="00832845">
        <w:rPr>
          <w:rFonts w:ascii="PT Astra Serif" w:hAnsi="PT Astra Serif"/>
          <w:highlight w:val="none"/>
        </w:rPr>
        <w:t xml:space="preserve">Привлечение средств федерального бюджета для реализации Стратегии планируется осуществлять в соответствии с действующим порядком финансирования государственных программ Российской Федерации, федеральных целевых программ, федеральной адресной инвестиционной программы, правилами предоставления бюджетных ассигнований Инвестиционного фонда Российской Федерации, порядком финансирования национальных проектов, в пределах общего объема бюджетных ассигнований, утвержденного федеральным бюджетом на соответствующий год. </w:t>
      </w:r>
    </w:p>
    <w:p w:rsidR="00F657A3" w:rsidRPr="00832845" w:rsidRDefault="00F657A3" w:rsidP="00E53DCD">
      <w:pPr>
        <w:pStyle w:val="a6"/>
        <w:spacing w:line="360" w:lineRule="auto"/>
        <w:ind w:left="0" w:firstLine="720"/>
        <w:rPr>
          <w:rFonts w:ascii="PT Astra Serif" w:hAnsi="PT Astra Serif"/>
          <w:highlight w:val="none"/>
        </w:rPr>
      </w:pPr>
      <w:r w:rsidRPr="00832845">
        <w:rPr>
          <w:rFonts w:ascii="PT Astra Serif" w:hAnsi="PT Astra Serif"/>
          <w:highlight w:val="none"/>
        </w:rPr>
        <w:t>Государственная поддержка за счет средств федерального бюджета будет направлена на реализацию мероприятий и приоритетных инфраструктурных проектов Концепции создания в Томской области инновационного территориального центра «ИНО Томск». Кроме того, средства федерального бюджета будут использоваться на осуществление инвестиционных проектов, имеющих федеральное и межрегиональное значение, прежде всего на капиталоемких проектах развития высокотехнологичных отраслей хозяйства, ядерных технологий, транспортной и инженерной инфраструктуры, сохранения окружающей среды, а также на проектах и мероприятиях, направленных на развитие социальной инфраструктуры.</w:t>
      </w:r>
    </w:p>
    <w:p w:rsidR="00F657A3" w:rsidRPr="00832845" w:rsidRDefault="00F657A3" w:rsidP="00E53DCD">
      <w:pPr>
        <w:pStyle w:val="a6"/>
        <w:spacing w:line="360" w:lineRule="auto"/>
        <w:ind w:left="0" w:firstLine="720"/>
        <w:rPr>
          <w:rFonts w:ascii="PT Astra Serif" w:hAnsi="PT Astra Serif"/>
          <w:highlight w:val="none"/>
        </w:rPr>
      </w:pPr>
      <w:r w:rsidRPr="00832845">
        <w:rPr>
          <w:rFonts w:ascii="PT Astra Serif" w:hAnsi="PT Astra Serif"/>
          <w:highlight w:val="none"/>
        </w:rPr>
        <w:t>Достижение целей и задач Стратегии за счет всех источников финансирования будет осуществляться в рамках реализации государственных программ Томской области. Объем бюджетных средств на реализацию государственных программ Томской области утвержден бюджетным прогнозом Томской области на период до 2030 года (далее – Бюджетный прогноз Томской области) и ежегодно будет уточняться по итогам оценки эффективности реализации государственных программ Томской области, исходя из возможностей областного и местных бюджетов.</w:t>
      </w:r>
    </w:p>
    <w:p w:rsidR="00F657A3" w:rsidRPr="00832845" w:rsidRDefault="00F657A3" w:rsidP="00E53DCD">
      <w:pPr>
        <w:pStyle w:val="a6"/>
        <w:spacing w:line="360" w:lineRule="auto"/>
        <w:ind w:left="0" w:firstLine="720"/>
        <w:rPr>
          <w:rFonts w:ascii="PT Astra Serif" w:hAnsi="PT Astra Serif"/>
          <w:highlight w:val="none"/>
        </w:rPr>
      </w:pPr>
      <w:r w:rsidRPr="00832845">
        <w:rPr>
          <w:rFonts w:ascii="PT Astra Serif" w:hAnsi="PT Astra Serif"/>
          <w:highlight w:val="none"/>
        </w:rPr>
        <w:t xml:space="preserve">Согласно бюджетному прогнозу Томской области на период до 2030 года с учетом сохранения общих направлений налоговой, бюджетной и долговой политики Томской области прогноз расходов областного бюджета Томской области (с учетом средств федерального бюджета, поступивших в областной бюджет) на реализацию мероприятий, заложенных в Плане реализации Стратегии, составляет 895,3 млрд рублей при объеме государственного долга Томской области не более 64% от налоговых и неналоговых доходов в 2030 году. </w:t>
      </w:r>
    </w:p>
    <w:p w:rsidR="00F657A3" w:rsidRPr="00832845" w:rsidRDefault="00F657A3" w:rsidP="00E53DCD">
      <w:pPr>
        <w:pStyle w:val="a6"/>
        <w:spacing w:line="360" w:lineRule="auto"/>
        <w:ind w:left="0" w:firstLine="720"/>
        <w:rPr>
          <w:rFonts w:ascii="PT Astra Serif" w:hAnsi="PT Astra Serif"/>
          <w:highlight w:val="none"/>
        </w:rPr>
      </w:pPr>
      <w:r w:rsidRPr="00832845">
        <w:rPr>
          <w:rFonts w:ascii="PT Astra Serif" w:hAnsi="PT Astra Serif"/>
          <w:highlight w:val="none"/>
        </w:rPr>
        <w:t xml:space="preserve">Важнейшим финансовым ресурсом для реализации Стратегии являются внебюджетные средства, которые могут привлекаться в реализацию перспективных инфраструктурных, социальных, инновационных, природоохранных и иных проектов на принципах государственно-частного партнерства, а также за счет средств институтов развития. </w:t>
      </w:r>
    </w:p>
    <w:p w:rsidR="00F657A3" w:rsidRPr="00832845" w:rsidRDefault="00F657A3" w:rsidP="00E53DCD">
      <w:pPr>
        <w:pStyle w:val="a6"/>
        <w:spacing w:line="360" w:lineRule="auto"/>
        <w:ind w:left="0" w:firstLine="720"/>
        <w:rPr>
          <w:rFonts w:ascii="PT Astra Serif" w:hAnsi="PT Astra Serif"/>
          <w:highlight w:val="none"/>
        </w:rPr>
      </w:pPr>
      <w:r w:rsidRPr="00832845">
        <w:rPr>
          <w:rFonts w:ascii="PT Astra Serif" w:hAnsi="PT Astra Serif"/>
          <w:highlight w:val="none"/>
        </w:rPr>
        <w:t xml:space="preserve">Перспективы и темпы социально-экономического развития Томской области во многом будут определяться объемами инвестиций и реализацией инвестиционных проектов. Инвестиции в развитие инфраструктуры создают необходимые условия для функционирования и развития основных отраслей, обеспечения максимально эффективного использования экономического и производственного потенциала, улучшения качества жизни населения. </w:t>
      </w:r>
    </w:p>
    <w:p w:rsidR="00F657A3" w:rsidRPr="00832845" w:rsidRDefault="00F657A3" w:rsidP="00E53DCD">
      <w:pPr>
        <w:pStyle w:val="a6"/>
        <w:spacing w:line="360" w:lineRule="auto"/>
        <w:ind w:left="0" w:firstLine="720"/>
        <w:rPr>
          <w:rFonts w:ascii="PT Astra Serif" w:hAnsi="PT Astra Serif"/>
          <w:highlight w:val="none"/>
        </w:rPr>
      </w:pPr>
      <w:r w:rsidRPr="00832845">
        <w:rPr>
          <w:rFonts w:ascii="PT Astra Serif" w:hAnsi="PT Astra Serif"/>
          <w:highlight w:val="none"/>
        </w:rPr>
        <w:t xml:space="preserve">Для реализации целей Стратегии необходимо масштабное привлечение внебюджетных средств отечественных и иностранных инвесторов в проекты на территории Томской области. Ключевая задача по интенсивному развитию передовых производств может быть решена в результате увеличения объема привлекаемых внешних инвестиций почти в два раза по сравнению с современным уровнем. </w:t>
      </w:r>
    </w:p>
    <w:p w:rsidR="00F657A3" w:rsidRPr="00832845" w:rsidRDefault="00F657A3" w:rsidP="00E53DCD">
      <w:pPr>
        <w:pStyle w:val="a6"/>
        <w:spacing w:line="360" w:lineRule="auto"/>
        <w:ind w:left="0" w:firstLine="720"/>
        <w:rPr>
          <w:rFonts w:ascii="PT Astra Serif" w:hAnsi="PT Astra Serif"/>
          <w:highlight w:val="none"/>
        </w:rPr>
      </w:pPr>
      <w:r w:rsidRPr="00832845">
        <w:rPr>
          <w:rFonts w:ascii="PT Astra Serif" w:hAnsi="PT Astra Serif"/>
          <w:highlight w:val="none"/>
        </w:rPr>
        <w:t>Согласно прогнозу социально-экономического развития Томской области на период до 2030 года для реализации целевого сценария социально-экономического развития Томской области потребуется привлечь не менее 1 344,5 млрд рублей инвестиций в основной капитал, из которых 323,2 млрд рублей за счет привлеченных средств (таблица 10). В целом, изменение структуры инвестиций будет соответствовать структурным изменениям в экономике и социальной сфере области, в частности прогнозируется активизация инвестиционной деятельности в отраслях обрабатывающей промышленности.</w:t>
      </w:r>
    </w:p>
    <w:p w:rsidR="00F657A3" w:rsidRPr="00832845" w:rsidRDefault="00F657A3" w:rsidP="00E53DCD">
      <w:pPr>
        <w:tabs>
          <w:tab w:val="left" w:pos="1134"/>
        </w:tabs>
        <w:spacing w:after="0" w:line="360" w:lineRule="auto"/>
        <w:jc w:val="both"/>
        <w:rPr>
          <w:rFonts w:ascii="PT Astra Serif" w:eastAsia="Times New Roman" w:hAnsi="PT Astra Serif" w:cs="Times New Roman"/>
          <w:sz w:val="24"/>
          <w:szCs w:val="24"/>
          <w:lang w:eastAsia="ru-RU"/>
        </w:rPr>
      </w:pPr>
    </w:p>
    <w:p w:rsidR="00F657A3" w:rsidRPr="00832845" w:rsidRDefault="00F657A3" w:rsidP="00E53DCD">
      <w:pPr>
        <w:tabs>
          <w:tab w:val="left" w:pos="1134"/>
        </w:tabs>
        <w:spacing w:after="0" w:line="360" w:lineRule="auto"/>
        <w:jc w:val="both"/>
        <w:rPr>
          <w:rFonts w:ascii="PT Astra Serif" w:eastAsia="Times New Roman" w:hAnsi="PT Astra Serif" w:cs="Times New Roman"/>
          <w:sz w:val="24"/>
          <w:szCs w:val="24"/>
          <w:lang w:eastAsia="ru-RU"/>
        </w:rPr>
      </w:pPr>
    </w:p>
    <w:p w:rsidR="00F657A3" w:rsidRPr="00832845" w:rsidRDefault="00F657A3" w:rsidP="00E53DCD">
      <w:pPr>
        <w:tabs>
          <w:tab w:val="left" w:pos="1134"/>
        </w:tabs>
        <w:spacing w:after="0" w:line="360" w:lineRule="auto"/>
        <w:jc w:val="both"/>
        <w:rPr>
          <w:rFonts w:ascii="PT Astra Serif" w:eastAsia="Times New Roman" w:hAnsi="PT Astra Serif" w:cs="Times New Roman"/>
          <w:sz w:val="24"/>
          <w:szCs w:val="24"/>
          <w:lang w:eastAsia="ru-RU"/>
        </w:rPr>
      </w:pPr>
    </w:p>
    <w:p w:rsidR="00F657A3" w:rsidRPr="00832845" w:rsidRDefault="00F657A3" w:rsidP="00E53DCD">
      <w:pPr>
        <w:tabs>
          <w:tab w:val="left" w:pos="1134"/>
        </w:tabs>
        <w:spacing w:after="0" w:line="360" w:lineRule="auto"/>
        <w:jc w:val="both"/>
        <w:rPr>
          <w:rFonts w:ascii="PT Astra Serif" w:eastAsia="Times New Roman" w:hAnsi="PT Astra Serif" w:cs="Times New Roman"/>
          <w:sz w:val="24"/>
          <w:szCs w:val="24"/>
          <w:lang w:eastAsia="ru-RU"/>
        </w:rPr>
      </w:pPr>
    </w:p>
    <w:p w:rsidR="00F657A3" w:rsidRPr="00832845" w:rsidRDefault="00F657A3" w:rsidP="00E53DCD">
      <w:pPr>
        <w:tabs>
          <w:tab w:val="left" w:pos="1134"/>
        </w:tabs>
        <w:spacing w:after="0" w:line="360" w:lineRule="auto"/>
        <w:jc w:val="both"/>
        <w:rPr>
          <w:rFonts w:ascii="PT Astra Serif" w:eastAsia="Times New Roman" w:hAnsi="PT Astra Serif" w:cs="Times New Roman"/>
          <w:sz w:val="24"/>
          <w:szCs w:val="24"/>
          <w:lang w:eastAsia="ru-RU"/>
        </w:rPr>
      </w:pPr>
    </w:p>
    <w:p w:rsidR="00F657A3" w:rsidRPr="00832845" w:rsidRDefault="00F657A3" w:rsidP="00E53DCD">
      <w:pPr>
        <w:tabs>
          <w:tab w:val="left" w:pos="1134"/>
        </w:tabs>
        <w:spacing w:after="0" w:line="360" w:lineRule="auto"/>
        <w:jc w:val="both"/>
        <w:rPr>
          <w:rFonts w:ascii="PT Astra Serif" w:eastAsia="Times New Roman" w:hAnsi="PT Astra Serif" w:cs="Times New Roman"/>
          <w:sz w:val="24"/>
          <w:szCs w:val="24"/>
          <w:lang w:eastAsia="ru-RU"/>
        </w:rPr>
      </w:pPr>
    </w:p>
    <w:p w:rsidR="00F657A3" w:rsidRPr="00832845" w:rsidRDefault="00F657A3" w:rsidP="00E53DCD">
      <w:pPr>
        <w:tabs>
          <w:tab w:val="left" w:pos="1134"/>
        </w:tabs>
        <w:spacing w:after="0" w:line="360" w:lineRule="auto"/>
        <w:jc w:val="both"/>
        <w:rPr>
          <w:rFonts w:ascii="PT Astra Serif" w:eastAsia="Times New Roman" w:hAnsi="PT Astra Serif" w:cs="Times New Roman"/>
          <w:sz w:val="24"/>
          <w:szCs w:val="24"/>
          <w:lang w:eastAsia="ru-RU"/>
        </w:rPr>
      </w:pPr>
    </w:p>
    <w:p w:rsidR="00F657A3" w:rsidRPr="00832845" w:rsidRDefault="00F657A3" w:rsidP="00E53DCD">
      <w:pPr>
        <w:tabs>
          <w:tab w:val="left" w:pos="1134"/>
        </w:tabs>
        <w:spacing w:after="0" w:line="360" w:lineRule="auto"/>
        <w:jc w:val="both"/>
        <w:rPr>
          <w:rFonts w:ascii="PT Astra Serif" w:eastAsia="Times New Roman" w:hAnsi="PT Astra Serif" w:cs="Times New Roman"/>
          <w:sz w:val="24"/>
          <w:szCs w:val="24"/>
          <w:lang w:eastAsia="ru-RU"/>
        </w:rPr>
      </w:pPr>
    </w:p>
    <w:p w:rsidR="00F657A3" w:rsidRPr="00832845" w:rsidRDefault="00F657A3" w:rsidP="00E53DCD">
      <w:pPr>
        <w:tabs>
          <w:tab w:val="left" w:pos="1134"/>
        </w:tabs>
        <w:spacing w:after="0" w:line="360" w:lineRule="auto"/>
        <w:jc w:val="both"/>
        <w:rPr>
          <w:rFonts w:ascii="PT Astra Serif" w:eastAsia="Times New Roman" w:hAnsi="PT Astra Serif" w:cs="Times New Roman"/>
          <w:sz w:val="24"/>
          <w:szCs w:val="24"/>
          <w:lang w:eastAsia="ru-RU"/>
        </w:rPr>
      </w:pPr>
    </w:p>
    <w:p w:rsidR="00F657A3" w:rsidRPr="00832845" w:rsidRDefault="00F657A3" w:rsidP="00E53DCD">
      <w:pPr>
        <w:tabs>
          <w:tab w:val="left" w:pos="1134"/>
        </w:tabs>
        <w:spacing w:after="0" w:line="360" w:lineRule="auto"/>
        <w:jc w:val="both"/>
        <w:rPr>
          <w:rFonts w:ascii="PT Astra Serif" w:eastAsia="Times New Roman" w:hAnsi="PT Astra Serif" w:cs="Times New Roman"/>
          <w:sz w:val="24"/>
          <w:szCs w:val="24"/>
          <w:lang w:eastAsia="ru-RU"/>
        </w:rPr>
        <w:sectPr w:rsidR="00F657A3" w:rsidRPr="00832845" w:rsidSect="00F657A3">
          <w:pgSz w:w="11906" w:h="16838"/>
          <w:pgMar w:top="1134" w:right="851" w:bottom="1134" w:left="1701" w:header="709" w:footer="709" w:gutter="0"/>
          <w:cols w:space="708"/>
          <w:docGrid w:linePitch="360"/>
        </w:sectPr>
      </w:pPr>
    </w:p>
    <w:p w:rsidR="00F657A3" w:rsidRPr="00832845" w:rsidRDefault="00F657A3" w:rsidP="00E53DCD">
      <w:pPr>
        <w:spacing w:after="0" w:line="360" w:lineRule="auto"/>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Таблица 10 – Объем инвестиций в основной капитал, необходимый для реализации целевого сценария развития Томской области (согласно долгосрочному прогнозу социально-экономического развития Томской области до 2030 года)</w:t>
      </w:r>
    </w:p>
    <w:tbl>
      <w:tblPr>
        <w:tblW w:w="16019"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600" w:firstRow="0" w:lastRow="0" w:firstColumn="0" w:lastColumn="0" w:noHBand="1" w:noVBand="1"/>
      </w:tblPr>
      <w:tblGrid>
        <w:gridCol w:w="2374"/>
        <w:gridCol w:w="1066"/>
        <w:gridCol w:w="1276"/>
        <w:gridCol w:w="1382"/>
        <w:gridCol w:w="992"/>
        <w:gridCol w:w="992"/>
        <w:gridCol w:w="992"/>
        <w:gridCol w:w="956"/>
        <w:gridCol w:w="992"/>
        <w:gridCol w:w="1029"/>
        <w:gridCol w:w="992"/>
        <w:gridCol w:w="992"/>
        <w:gridCol w:w="992"/>
        <w:gridCol w:w="992"/>
      </w:tblGrid>
      <w:tr w:rsidR="00F657A3" w:rsidRPr="00832845" w:rsidTr="00F657A3">
        <w:trPr>
          <w:trHeight w:val="463"/>
          <w:tblHeader/>
        </w:trPr>
        <w:tc>
          <w:tcPr>
            <w:tcW w:w="2374" w:type="dxa"/>
            <w:vMerge w:val="restart"/>
            <w:tcBorders>
              <w:top w:val="single" w:sz="4" w:space="0" w:color="auto"/>
              <w:left w:val="single" w:sz="4" w:space="0" w:color="auto"/>
              <w:right w:val="single" w:sz="4" w:space="0" w:color="auto"/>
            </w:tcBorders>
            <w:tcMar>
              <w:top w:w="100" w:type="dxa"/>
              <w:left w:w="100" w:type="dxa"/>
              <w:bottom w:w="100" w:type="dxa"/>
              <w:right w:w="100" w:type="dxa"/>
            </w:tcMar>
            <w:vAlign w:val="bottom"/>
          </w:tcPr>
          <w:p w:rsidR="00F657A3" w:rsidRPr="00832845" w:rsidRDefault="00F657A3" w:rsidP="00445976">
            <w:pPr>
              <w:spacing w:after="0" w:line="240" w:lineRule="auto"/>
              <w:jc w:val="both"/>
              <w:rPr>
                <w:rFonts w:ascii="PT Astra Serif" w:eastAsia="Times New Roman" w:hAnsi="PT Astra Serif" w:cs="Times New Roman"/>
                <w:sz w:val="18"/>
                <w:szCs w:val="18"/>
                <w:lang w:eastAsia="ru-RU"/>
              </w:rPr>
            </w:pPr>
          </w:p>
        </w:tc>
        <w:tc>
          <w:tcPr>
            <w:tcW w:w="1066" w:type="dxa"/>
            <w:vMerge w:val="restart"/>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F657A3" w:rsidRPr="00832845" w:rsidRDefault="00F657A3" w:rsidP="00445976">
            <w:pPr>
              <w:spacing w:after="0" w:line="240" w:lineRule="auto"/>
              <w:jc w:val="center"/>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Единица измерения</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F657A3" w:rsidRPr="00832845" w:rsidRDefault="00F657A3" w:rsidP="00445976">
            <w:pPr>
              <w:spacing w:after="0" w:line="240" w:lineRule="auto"/>
              <w:jc w:val="center"/>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Фактическое значение</w:t>
            </w:r>
          </w:p>
        </w:tc>
        <w:tc>
          <w:tcPr>
            <w:tcW w:w="138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F657A3" w:rsidRPr="00832845" w:rsidRDefault="00F657A3" w:rsidP="00445976">
            <w:pPr>
              <w:spacing w:after="0" w:line="240" w:lineRule="auto"/>
              <w:jc w:val="center"/>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Фактическое (оценочное) значение</w:t>
            </w:r>
          </w:p>
        </w:tc>
        <w:tc>
          <w:tcPr>
            <w:tcW w:w="9921" w:type="dxa"/>
            <w:gridSpan w:val="10"/>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F657A3" w:rsidRPr="00832845" w:rsidRDefault="00F657A3" w:rsidP="00445976">
            <w:pPr>
              <w:spacing w:after="0" w:line="240" w:lineRule="auto"/>
              <w:jc w:val="center"/>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Прогнозные значения</w:t>
            </w:r>
          </w:p>
        </w:tc>
      </w:tr>
      <w:tr w:rsidR="00F657A3" w:rsidRPr="00832845" w:rsidTr="00F657A3">
        <w:trPr>
          <w:trHeight w:val="20"/>
          <w:tblHeader/>
        </w:trPr>
        <w:tc>
          <w:tcPr>
            <w:tcW w:w="2374" w:type="dxa"/>
            <w:vMerge/>
            <w:tcBorders>
              <w:left w:val="single" w:sz="4" w:space="0" w:color="auto"/>
              <w:bottom w:val="single" w:sz="4" w:space="0" w:color="auto"/>
              <w:right w:val="single" w:sz="4" w:space="0" w:color="auto"/>
            </w:tcBorders>
            <w:tcMar>
              <w:top w:w="100" w:type="dxa"/>
              <w:left w:w="100" w:type="dxa"/>
              <w:bottom w:w="100" w:type="dxa"/>
              <w:right w:w="100" w:type="dxa"/>
            </w:tcMar>
            <w:vAlign w:val="bottom"/>
          </w:tcPr>
          <w:p w:rsidR="00F657A3" w:rsidRPr="00832845" w:rsidRDefault="00F657A3" w:rsidP="00445976">
            <w:pPr>
              <w:spacing w:after="0" w:line="240" w:lineRule="auto"/>
              <w:jc w:val="both"/>
              <w:rPr>
                <w:rFonts w:ascii="PT Astra Serif" w:eastAsia="Times New Roman" w:hAnsi="PT Astra Serif" w:cs="Times New Roman"/>
                <w:sz w:val="18"/>
                <w:szCs w:val="18"/>
                <w:lang w:eastAsia="ru-RU"/>
              </w:rPr>
            </w:pPr>
          </w:p>
        </w:tc>
        <w:tc>
          <w:tcPr>
            <w:tcW w:w="1066" w:type="dxa"/>
            <w:vMerge/>
            <w:tcBorders>
              <w:top w:val="single" w:sz="4" w:space="0" w:color="auto"/>
              <w:left w:val="single" w:sz="4" w:space="0" w:color="auto"/>
              <w:bottom w:val="single" w:sz="4" w:space="0" w:color="auto"/>
              <w:right w:val="single" w:sz="4" w:space="0" w:color="auto"/>
            </w:tcBorders>
            <w:vAlign w:val="center"/>
            <w:hideMark/>
          </w:tcPr>
          <w:p w:rsidR="00F657A3" w:rsidRPr="00832845" w:rsidRDefault="00F657A3" w:rsidP="00445976">
            <w:pPr>
              <w:spacing w:after="0" w:line="240" w:lineRule="auto"/>
              <w:rPr>
                <w:rFonts w:ascii="PT Astra Serif" w:eastAsia="Times New Roman" w:hAnsi="PT Astra Serif" w:cs="Times New Roman"/>
                <w:sz w:val="18"/>
                <w:szCs w:val="18"/>
                <w:lang w:eastAsia="ru-RU"/>
              </w:rPr>
            </w:pP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F657A3" w:rsidRPr="00832845" w:rsidRDefault="00F657A3" w:rsidP="00445976">
            <w:pPr>
              <w:spacing w:after="0" w:line="240" w:lineRule="auto"/>
              <w:jc w:val="center"/>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2019</w:t>
            </w:r>
          </w:p>
        </w:tc>
        <w:tc>
          <w:tcPr>
            <w:tcW w:w="138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F657A3" w:rsidRPr="00832845" w:rsidRDefault="00F657A3" w:rsidP="00445976">
            <w:pPr>
              <w:spacing w:after="0" w:line="240" w:lineRule="auto"/>
              <w:jc w:val="center"/>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2020</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F657A3" w:rsidRPr="00832845" w:rsidRDefault="00F657A3" w:rsidP="00445976">
            <w:pPr>
              <w:spacing w:after="0" w:line="240" w:lineRule="auto"/>
              <w:jc w:val="center"/>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2021</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F657A3" w:rsidRPr="00832845" w:rsidRDefault="00F657A3" w:rsidP="00445976">
            <w:pPr>
              <w:spacing w:after="0" w:line="240" w:lineRule="auto"/>
              <w:jc w:val="center"/>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2022</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F657A3" w:rsidRPr="00832845" w:rsidRDefault="00F657A3" w:rsidP="00445976">
            <w:pPr>
              <w:spacing w:after="0" w:line="240" w:lineRule="auto"/>
              <w:jc w:val="center"/>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2023</w:t>
            </w:r>
          </w:p>
        </w:tc>
        <w:tc>
          <w:tcPr>
            <w:tcW w:w="95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F657A3" w:rsidRPr="00832845" w:rsidRDefault="00F657A3" w:rsidP="00445976">
            <w:pPr>
              <w:spacing w:after="0" w:line="240" w:lineRule="auto"/>
              <w:jc w:val="center"/>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2024</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F657A3" w:rsidRPr="00832845" w:rsidRDefault="00F657A3" w:rsidP="00445976">
            <w:pPr>
              <w:spacing w:after="0" w:line="240" w:lineRule="auto"/>
              <w:jc w:val="center"/>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2025</w:t>
            </w:r>
          </w:p>
        </w:tc>
        <w:tc>
          <w:tcPr>
            <w:tcW w:w="102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F657A3" w:rsidRPr="00832845" w:rsidRDefault="00F657A3" w:rsidP="00445976">
            <w:pPr>
              <w:spacing w:after="0" w:line="240" w:lineRule="auto"/>
              <w:jc w:val="center"/>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2026</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F657A3" w:rsidRPr="00832845" w:rsidRDefault="00F657A3" w:rsidP="00445976">
            <w:pPr>
              <w:spacing w:after="0" w:line="240" w:lineRule="auto"/>
              <w:jc w:val="center"/>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2027</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F657A3" w:rsidRPr="00832845" w:rsidRDefault="00F657A3" w:rsidP="00445976">
            <w:pPr>
              <w:spacing w:after="0" w:line="240" w:lineRule="auto"/>
              <w:jc w:val="center"/>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2028</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F657A3" w:rsidRPr="00832845" w:rsidRDefault="00F657A3" w:rsidP="00445976">
            <w:pPr>
              <w:spacing w:after="0" w:line="240" w:lineRule="auto"/>
              <w:jc w:val="center"/>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2029</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F657A3" w:rsidRPr="00832845" w:rsidRDefault="00F657A3" w:rsidP="00445976">
            <w:pPr>
              <w:spacing w:after="0" w:line="240" w:lineRule="auto"/>
              <w:jc w:val="center"/>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2030</w:t>
            </w:r>
          </w:p>
        </w:tc>
      </w:tr>
      <w:tr w:rsidR="00F657A3" w:rsidRPr="00832845" w:rsidTr="00F657A3">
        <w:trPr>
          <w:trHeight w:val="369"/>
        </w:trPr>
        <w:tc>
          <w:tcPr>
            <w:tcW w:w="237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F657A3" w:rsidRPr="00832845" w:rsidRDefault="00F657A3" w:rsidP="00445976">
            <w:pPr>
              <w:spacing w:after="0" w:line="240" w:lineRule="auto"/>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Объем инвестиций в основной капитал</w:t>
            </w:r>
          </w:p>
        </w:tc>
        <w:tc>
          <w:tcPr>
            <w:tcW w:w="106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hideMark/>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млн руб.</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hideMark/>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101 716,4</w:t>
            </w:r>
          </w:p>
        </w:tc>
        <w:tc>
          <w:tcPr>
            <w:tcW w:w="138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hideMark/>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101 246,6</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hideMark/>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101 633,0</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hideMark/>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103 174,1</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hideMark/>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107 511,7</w:t>
            </w:r>
          </w:p>
        </w:tc>
        <w:tc>
          <w:tcPr>
            <w:tcW w:w="95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hideMark/>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112 699,3</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hideMark/>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120 834,9</w:t>
            </w:r>
          </w:p>
        </w:tc>
        <w:tc>
          <w:tcPr>
            <w:tcW w:w="102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hideMark/>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131 574,7</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hideMark/>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143 956,8</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hideMark/>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157 805,4</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hideMark/>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173 647,8</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hideMark/>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191 628,0</w:t>
            </w:r>
          </w:p>
        </w:tc>
      </w:tr>
      <w:tr w:rsidR="00F657A3" w:rsidRPr="00832845" w:rsidTr="00F657A3">
        <w:trPr>
          <w:trHeight w:val="535"/>
        </w:trPr>
        <w:tc>
          <w:tcPr>
            <w:tcW w:w="237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F657A3" w:rsidRPr="00832845" w:rsidRDefault="00F657A3" w:rsidP="00445976">
            <w:pPr>
              <w:spacing w:after="0" w:line="240" w:lineRule="auto"/>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Темп роста инвестиций в основной капитал в сопоставимых ценах</w:t>
            </w:r>
          </w:p>
        </w:tc>
        <w:tc>
          <w:tcPr>
            <w:tcW w:w="106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hideMark/>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в % к пред. году</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hideMark/>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102,3</w:t>
            </w:r>
          </w:p>
        </w:tc>
        <w:tc>
          <w:tcPr>
            <w:tcW w:w="138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hideMark/>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95,6</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hideMark/>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96,8</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hideMark/>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97,8</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hideMark/>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100,1</w:t>
            </w:r>
          </w:p>
        </w:tc>
        <w:tc>
          <w:tcPr>
            <w:tcW w:w="95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hideMark/>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100,6</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hideMark/>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102,7</w:t>
            </w:r>
          </w:p>
        </w:tc>
        <w:tc>
          <w:tcPr>
            <w:tcW w:w="102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hideMark/>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104,0</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hideMark/>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104,3</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hideMark/>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104,4</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hideMark/>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104,6</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hideMark/>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104,8</w:t>
            </w:r>
          </w:p>
        </w:tc>
      </w:tr>
      <w:tr w:rsidR="00F657A3" w:rsidRPr="00832845" w:rsidTr="00F657A3">
        <w:trPr>
          <w:trHeight w:val="1597"/>
        </w:trPr>
        <w:tc>
          <w:tcPr>
            <w:tcW w:w="237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F657A3" w:rsidRPr="00832845" w:rsidRDefault="00F657A3" w:rsidP="00445976">
            <w:pPr>
              <w:spacing w:after="0" w:line="240" w:lineRule="auto"/>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Инвестиции в основной капитал по источникам финансирования (по крупным и средним предприятиям, в действующих ценах), в том числе:</w:t>
            </w:r>
          </w:p>
        </w:tc>
        <w:tc>
          <w:tcPr>
            <w:tcW w:w="106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hideMark/>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млн руб.</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hideMark/>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78 901,2</w:t>
            </w:r>
          </w:p>
        </w:tc>
        <w:tc>
          <w:tcPr>
            <w:tcW w:w="138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hideMark/>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78 485,7</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hideMark/>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78 948,0</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hideMark/>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80 391,0</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hideMark/>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84 272,8</w:t>
            </w:r>
          </w:p>
        </w:tc>
        <w:tc>
          <w:tcPr>
            <w:tcW w:w="95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hideMark/>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88 778,2</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hideMark/>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94 630,8</w:t>
            </w:r>
          </w:p>
        </w:tc>
        <w:tc>
          <w:tcPr>
            <w:tcW w:w="102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hideMark/>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103 338,9</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hideMark/>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113 389,0</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hideMark/>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124 654,2</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hideMark/>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137 430,7</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hideMark/>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151 950,3</w:t>
            </w:r>
          </w:p>
        </w:tc>
      </w:tr>
      <w:tr w:rsidR="00F657A3" w:rsidRPr="00832845" w:rsidTr="00F657A3">
        <w:trPr>
          <w:trHeight w:val="291"/>
        </w:trPr>
        <w:tc>
          <w:tcPr>
            <w:tcW w:w="237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F657A3" w:rsidRPr="00832845" w:rsidRDefault="00F657A3" w:rsidP="00445976">
            <w:pPr>
              <w:spacing w:after="0" w:line="240" w:lineRule="auto"/>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Собственные средства предприятий (в действующих ценах)</w:t>
            </w:r>
          </w:p>
        </w:tc>
        <w:tc>
          <w:tcPr>
            <w:tcW w:w="106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млн руб.</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54 858,6</w:t>
            </w:r>
          </w:p>
        </w:tc>
        <w:tc>
          <w:tcPr>
            <w:tcW w:w="138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52 662,2</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53 053,0</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54 183,5</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57 052,7</w:t>
            </w:r>
          </w:p>
        </w:tc>
        <w:tc>
          <w:tcPr>
            <w:tcW w:w="95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60 280,4</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65 389,9</w:t>
            </w:r>
          </w:p>
        </w:tc>
        <w:tc>
          <w:tcPr>
            <w:tcW w:w="102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72 130,5</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79 372,3</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87 631,9</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97 301,0</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108 188,6</w:t>
            </w:r>
          </w:p>
        </w:tc>
      </w:tr>
      <w:tr w:rsidR="00F657A3" w:rsidRPr="00832845" w:rsidTr="00F657A3">
        <w:trPr>
          <w:trHeight w:val="32"/>
        </w:trPr>
        <w:tc>
          <w:tcPr>
            <w:tcW w:w="237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F657A3" w:rsidRPr="00832845" w:rsidRDefault="00F657A3" w:rsidP="00445976">
            <w:pPr>
              <w:spacing w:after="0" w:line="240" w:lineRule="auto"/>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Привлеченные средства (в действующих ценах)</w:t>
            </w:r>
          </w:p>
        </w:tc>
        <w:tc>
          <w:tcPr>
            <w:tcW w:w="106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млн руб.</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24 042,6</w:t>
            </w:r>
          </w:p>
        </w:tc>
        <w:tc>
          <w:tcPr>
            <w:tcW w:w="138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25 823,5</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25 894,9</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26 207,5</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27 220,1</w:t>
            </w:r>
          </w:p>
        </w:tc>
        <w:tc>
          <w:tcPr>
            <w:tcW w:w="95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28 497,8</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29 240,9</w:t>
            </w:r>
          </w:p>
        </w:tc>
        <w:tc>
          <w:tcPr>
            <w:tcW w:w="102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31 208,4</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34 016,7</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37 022,3</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40 129,7</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43 761,7</w:t>
            </w:r>
          </w:p>
        </w:tc>
      </w:tr>
      <w:tr w:rsidR="00F657A3" w:rsidRPr="00832845" w:rsidTr="00F657A3">
        <w:trPr>
          <w:trHeight w:val="20"/>
        </w:trPr>
        <w:tc>
          <w:tcPr>
            <w:tcW w:w="237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F657A3" w:rsidRPr="00832845" w:rsidRDefault="00F657A3" w:rsidP="00445976">
            <w:pPr>
              <w:spacing w:after="0" w:line="240" w:lineRule="auto"/>
              <w:rPr>
                <w:rFonts w:ascii="PT Astra Serif" w:eastAsia="Times New Roman" w:hAnsi="PT Astra Serif" w:cs="Times New Roman"/>
                <w:sz w:val="18"/>
                <w:szCs w:val="18"/>
                <w:lang w:eastAsia="ru-RU"/>
              </w:rPr>
            </w:pPr>
            <w:r w:rsidRPr="00832845">
              <w:rPr>
                <w:rFonts w:ascii="PT Astra Serif" w:eastAsia="Times New Roman" w:hAnsi="PT Astra Serif" w:cs="Times New Roman"/>
                <w:sz w:val="18"/>
                <w:szCs w:val="18"/>
                <w:lang w:eastAsia="ru-RU"/>
              </w:rPr>
              <w:t>Бюджетные средства (в действующих ценах)</w:t>
            </w:r>
          </w:p>
        </w:tc>
        <w:tc>
          <w:tcPr>
            <w:tcW w:w="106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млн руб.</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7 065,7</w:t>
            </w:r>
          </w:p>
        </w:tc>
        <w:tc>
          <w:tcPr>
            <w:tcW w:w="138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9 743,5</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8 648,9</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8 438,8</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8 438,2</w:t>
            </w:r>
          </w:p>
        </w:tc>
        <w:tc>
          <w:tcPr>
            <w:tcW w:w="95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8 549,3</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8 479,9</w:t>
            </w:r>
          </w:p>
        </w:tc>
        <w:tc>
          <w:tcPr>
            <w:tcW w:w="102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8 738,3</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9 184,5</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9 625,8</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10 032,4</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rsidR="00F657A3" w:rsidRPr="00832845" w:rsidRDefault="00F657A3" w:rsidP="00445976">
            <w:pPr>
              <w:spacing w:after="0" w:line="240" w:lineRule="auto"/>
              <w:jc w:val="center"/>
              <w:rPr>
                <w:rFonts w:ascii="PT Astra Serif" w:eastAsia="Times New Roman" w:hAnsi="PT Astra Serif" w:cs="Times New Roman"/>
                <w:color w:val="000000"/>
                <w:sz w:val="18"/>
                <w:szCs w:val="18"/>
                <w:lang w:eastAsia="ru-RU"/>
              </w:rPr>
            </w:pPr>
            <w:r w:rsidRPr="00832845">
              <w:rPr>
                <w:rFonts w:ascii="PT Astra Serif" w:eastAsia="Times New Roman" w:hAnsi="PT Astra Serif" w:cs="Times New Roman"/>
                <w:color w:val="000000"/>
                <w:sz w:val="18"/>
                <w:szCs w:val="18"/>
                <w:lang w:eastAsia="ru-RU"/>
              </w:rPr>
              <w:t>10 940,4</w:t>
            </w:r>
          </w:p>
        </w:tc>
      </w:tr>
    </w:tbl>
    <w:p w:rsidR="00F657A3" w:rsidRPr="00832845" w:rsidRDefault="00F657A3" w:rsidP="00E53DCD">
      <w:pPr>
        <w:tabs>
          <w:tab w:val="left" w:pos="1134"/>
        </w:tabs>
        <w:spacing w:after="0" w:line="360" w:lineRule="auto"/>
        <w:jc w:val="both"/>
        <w:rPr>
          <w:rFonts w:ascii="PT Astra Serif" w:eastAsia="Times New Roman" w:hAnsi="PT Astra Serif" w:cs="Times New Roman"/>
          <w:sz w:val="24"/>
          <w:szCs w:val="24"/>
          <w:lang w:eastAsia="ru-RU"/>
        </w:rPr>
      </w:pPr>
    </w:p>
    <w:p w:rsidR="00F657A3" w:rsidRPr="00832845" w:rsidRDefault="00F657A3" w:rsidP="00E53DCD">
      <w:pPr>
        <w:tabs>
          <w:tab w:val="left" w:pos="1134"/>
        </w:tabs>
        <w:spacing w:after="0" w:line="360" w:lineRule="auto"/>
        <w:jc w:val="both"/>
        <w:rPr>
          <w:rFonts w:ascii="PT Astra Serif" w:eastAsia="Times New Roman" w:hAnsi="PT Astra Serif" w:cs="Times New Roman"/>
          <w:sz w:val="24"/>
          <w:szCs w:val="24"/>
          <w:lang w:eastAsia="ru-RU"/>
        </w:rPr>
      </w:pPr>
    </w:p>
    <w:p w:rsidR="00F657A3" w:rsidRPr="00832845" w:rsidRDefault="00F657A3" w:rsidP="00E53DCD">
      <w:pPr>
        <w:tabs>
          <w:tab w:val="left" w:pos="1134"/>
        </w:tabs>
        <w:spacing w:after="0" w:line="360" w:lineRule="auto"/>
        <w:jc w:val="both"/>
        <w:rPr>
          <w:rFonts w:ascii="PT Astra Serif" w:eastAsia="Times New Roman" w:hAnsi="PT Astra Serif" w:cs="Times New Roman"/>
          <w:sz w:val="24"/>
          <w:szCs w:val="24"/>
          <w:lang w:eastAsia="ru-RU"/>
        </w:rPr>
      </w:pPr>
    </w:p>
    <w:p w:rsidR="00F657A3" w:rsidRPr="00832845" w:rsidRDefault="00F657A3" w:rsidP="00E53DCD">
      <w:pPr>
        <w:tabs>
          <w:tab w:val="left" w:pos="1134"/>
        </w:tabs>
        <w:spacing w:after="0" w:line="360" w:lineRule="auto"/>
        <w:jc w:val="both"/>
        <w:rPr>
          <w:rFonts w:ascii="PT Astra Serif" w:eastAsia="Times New Roman" w:hAnsi="PT Astra Serif" w:cs="Times New Roman"/>
          <w:sz w:val="24"/>
          <w:szCs w:val="24"/>
          <w:lang w:eastAsia="ru-RU"/>
        </w:rPr>
        <w:sectPr w:rsidR="00F657A3" w:rsidRPr="00832845" w:rsidSect="00F657A3">
          <w:pgSz w:w="16838" w:h="11906" w:orient="landscape"/>
          <w:pgMar w:top="1701" w:right="1134" w:bottom="851" w:left="1134" w:header="709" w:footer="709" w:gutter="0"/>
          <w:cols w:space="708"/>
          <w:docGrid w:linePitch="360"/>
        </w:sectPr>
      </w:pPr>
    </w:p>
    <w:p w:rsidR="00F657A3" w:rsidRPr="00832845" w:rsidRDefault="00F657A3" w:rsidP="00E53DCD">
      <w:pPr>
        <w:pageBreakBefore/>
        <w:tabs>
          <w:tab w:val="left" w:pos="1134"/>
        </w:tabs>
        <w:spacing w:after="0" w:line="360" w:lineRule="auto"/>
        <w:ind w:firstLine="709"/>
        <w:jc w:val="both"/>
        <w:outlineLvl w:val="0"/>
        <w:rPr>
          <w:rFonts w:ascii="PT Astra Serif" w:eastAsia="Times New Roman" w:hAnsi="PT Astra Serif" w:cs="Times New Roman"/>
          <w:caps/>
          <w:sz w:val="24"/>
          <w:szCs w:val="24"/>
          <w:lang w:eastAsia="ru-RU"/>
        </w:rPr>
      </w:pPr>
      <w:bookmarkStart w:id="77" w:name="_Toc73375084"/>
      <w:r w:rsidRPr="00832845">
        <w:rPr>
          <w:rFonts w:ascii="PT Astra Serif" w:eastAsia="Times New Roman" w:hAnsi="PT Astra Serif" w:cs="Times New Roman"/>
          <w:caps/>
          <w:sz w:val="24"/>
          <w:szCs w:val="24"/>
          <w:lang w:eastAsia="ru-RU"/>
        </w:rPr>
        <w:t>10. Система управления и мониторинга реализации Стратегии</w:t>
      </w:r>
      <w:bookmarkEnd w:id="77"/>
    </w:p>
    <w:p w:rsidR="00F657A3" w:rsidRPr="00832845" w:rsidRDefault="00F657A3" w:rsidP="00E53DCD">
      <w:pPr>
        <w:spacing w:after="0" w:line="360" w:lineRule="auto"/>
        <w:ind w:firstLine="709"/>
        <w:contextualSpacing/>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Ключевым принципом реализации стратегии является создание системы эффективного взаимодействия органов государственной власти регионального и федерального уровня, научного и бизнес-сообщества, а также гражданского общества на основе механизмов «Открытого правительства». Для его реализации будет продолжена политика федеральных и региональных властей, направленная, в частности, на совершенствование системы государственного управления и повышение качества и уровня предоставляемых населению государственных и муниципальных услуг, создание системы управления на базе цифровых платформ.</w:t>
      </w:r>
    </w:p>
    <w:p w:rsidR="00F657A3" w:rsidRPr="00832845" w:rsidRDefault="00F657A3" w:rsidP="00E53DCD">
      <w:pPr>
        <w:tabs>
          <w:tab w:val="left" w:pos="1134"/>
        </w:tabs>
        <w:spacing w:after="0" w:line="360" w:lineRule="auto"/>
        <w:ind w:firstLine="709"/>
        <w:contextualSpacing/>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На уровне субъекта Стратегия является главным документом стратегического планирования, в соответствии с которым принимаются другие документы стратегического планирования, определенные федеральным законодательством и законодательством Томской области. Стратегия утверждается Законодательной Думой Томской области.</w:t>
      </w:r>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В свою очередь документы стратегического планирования муниципальных образований Томской области учитывают положения Стратегии. </w:t>
      </w:r>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В целях обеспечения гибкости Стратегии и ее соответствия возникающим вызовам социально-экономического развития предусмотрена возможность ее корректировки и актуализации. </w:t>
      </w:r>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Корректировка Стратегии социально-экономического развития Томской области осуществляется в случае необходимости при изменении внешних и внутренних факторов, оказывающих существенное влияние на социально-экономическое развитие Томской области.</w:t>
      </w:r>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Актуализация Стратегии осуществляется не реже одного раза в 6 лет с целью продления периода действия при изменении внутренних и внешних факторов и необходимости пересмотра параметров Стратегии.</w:t>
      </w:r>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Достижение предусмотренной Стратегией миссии – обеспечение лучшего качества жизни в Сибири за счет реализации модели интенсивного развития обуславливает потребность в совершенствовании системы управления, в том числе цифровой трансформации.</w:t>
      </w:r>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В настоящее время Томская область является одним из пилотных регионов в Российской Федерации по внедрению проектного управления в деятельность органов государственной власти и органов местного самоуправления. </w:t>
      </w:r>
      <w:r w:rsidRPr="00A70A22">
        <w:rPr>
          <w:rFonts w:ascii="PT Astra Serif" w:eastAsia="Times New Roman" w:hAnsi="PT Astra Serif" w:cs="Times New Roman"/>
          <w:sz w:val="24"/>
          <w:szCs w:val="24"/>
          <w:lang w:eastAsia="ru-RU"/>
        </w:rPr>
        <w:t>Опы</w:t>
      </w:r>
      <w:r w:rsidRPr="00832845">
        <w:rPr>
          <w:rFonts w:ascii="PT Astra Serif" w:eastAsia="Times New Roman" w:hAnsi="PT Astra Serif" w:cs="Times New Roman"/>
          <w:sz w:val="24"/>
          <w:szCs w:val="24"/>
          <w:lang w:eastAsia="ru-RU"/>
        </w:rPr>
        <w:t>т проектного управления уже применяется для реализации задач создания инновационного территориального центра ИНО Томск. Расширение данной практики будет способствовать организации более эффективного взаимодействия между всеми участниками процесса стратегического планирования на региональном и муниципальном уровнях.</w:t>
      </w:r>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A70A22">
        <w:rPr>
          <w:rFonts w:ascii="PT Astra Serif" w:eastAsia="Times New Roman" w:hAnsi="PT Astra Serif" w:cs="Times New Roman"/>
          <w:sz w:val="24"/>
          <w:szCs w:val="24"/>
          <w:lang w:eastAsia="ru-RU"/>
        </w:rPr>
        <w:t>Вышеуказанная трансформация будет включать развитие существующих и введение новых институтов управления, а также организационных структур, в т.ч. за счет использования передовых федеральных механизмов и инструментов:</w:t>
      </w:r>
    </w:p>
    <w:p w:rsidR="00F657A3" w:rsidRPr="00832845" w:rsidRDefault="00F657A3" w:rsidP="00E53DCD">
      <w:pPr>
        <w:pStyle w:val="a6"/>
        <w:numPr>
          <w:ilvl w:val="0"/>
          <w:numId w:val="61"/>
        </w:numPr>
        <w:tabs>
          <w:tab w:val="left" w:pos="709"/>
          <w:tab w:val="left" w:pos="1134"/>
        </w:tabs>
        <w:spacing w:line="360" w:lineRule="auto"/>
        <w:ind w:left="0" w:firstLine="709"/>
        <w:rPr>
          <w:rFonts w:ascii="PT Astra Serif" w:hAnsi="PT Astra Serif"/>
        </w:rPr>
      </w:pPr>
      <w:r w:rsidRPr="00832845">
        <w:rPr>
          <w:rFonts w:ascii="PT Astra Serif" w:hAnsi="PT Astra Serif"/>
        </w:rPr>
        <w:t>Комплексные научно-технологические программы развития и пилотного применения отечественных технологий, снижающих зависимость российских организаций от импортного оборудования, технологий и сервисных услуг;</w:t>
      </w:r>
    </w:p>
    <w:p w:rsidR="00F657A3" w:rsidRPr="00832845" w:rsidRDefault="00F657A3" w:rsidP="00E53DCD">
      <w:pPr>
        <w:pStyle w:val="a6"/>
        <w:numPr>
          <w:ilvl w:val="0"/>
          <w:numId w:val="61"/>
        </w:numPr>
        <w:tabs>
          <w:tab w:val="left" w:pos="709"/>
          <w:tab w:val="left" w:pos="1134"/>
        </w:tabs>
        <w:spacing w:line="360" w:lineRule="auto"/>
        <w:ind w:left="0" w:firstLine="709"/>
        <w:rPr>
          <w:rFonts w:ascii="PT Astra Serif" w:hAnsi="PT Astra Serif"/>
        </w:rPr>
      </w:pPr>
      <w:r w:rsidRPr="00832845">
        <w:rPr>
          <w:rFonts w:ascii="PT Astra Serif" w:hAnsi="PT Astra Serif"/>
        </w:rPr>
        <w:t>Инновационные научно-технологические центры – технологические долины, привлекательные для регистрации и роста технологических стартапов в сферах новой и передовой энергетики, новых материалов, микроэлектроники, глубокой переработки лесных ресурсов;</w:t>
      </w:r>
    </w:p>
    <w:p w:rsidR="00F657A3" w:rsidRPr="00832845" w:rsidRDefault="00F657A3" w:rsidP="00E53DCD">
      <w:pPr>
        <w:pStyle w:val="a6"/>
        <w:numPr>
          <w:ilvl w:val="0"/>
          <w:numId w:val="61"/>
        </w:numPr>
        <w:tabs>
          <w:tab w:val="left" w:pos="709"/>
          <w:tab w:val="left" w:pos="1134"/>
        </w:tabs>
        <w:spacing w:line="360" w:lineRule="auto"/>
        <w:ind w:left="0" w:firstLine="709"/>
        <w:rPr>
          <w:rFonts w:ascii="PT Astra Serif" w:hAnsi="PT Astra Serif"/>
        </w:rPr>
      </w:pPr>
      <w:r w:rsidRPr="00832845">
        <w:rPr>
          <w:rFonts w:ascii="PT Astra Serif" w:hAnsi="PT Astra Serif"/>
        </w:rPr>
        <w:t>ТОСЭР и ОЭЗ;</w:t>
      </w:r>
    </w:p>
    <w:p w:rsidR="00F657A3" w:rsidRPr="00832845" w:rsidRDefault="00F657A3" w:rsidP="00E53DCD">
      <w:pPr>
        <w:pStyle w:val="a6"/>
        <w:numPr>
          <w:ilvl w:val="0"/>
          <w:numId w:val="61"/>
        </w:numPr>
        <w:tabs>
          <w:tab w:val="left" w:pos="709"/>
          <w:tab w:val="left" w:pos="1134"/>
        </w:tabs>
        <w:spacing w:line="360" w:lineRule="auto"/>
        <w:ind w:left="0" w:firstLine="709"/>
        <w:rPr>
          <w:rFonts w:ascii="PT Astra Serif" w:hAnsi="PT Astra Serif"/>
        </w:rPr>
      </w:pPr>
      <w:r w:rsidRPr="00832845">
        <w:rPr>
          <w:rFonts w:ascii="PT Astra Serif" w:hAnsi="PT Astra Serif"/>
        </w:rPr>
        <w:t>Инновационный территориальный центр «ИНО Томск»;</w:t>
      </w:r>
    </w:p>
    <w:p w:rsidR="00F657A3" w:rsidRPr="00832845" w:rsidRDefault="00F657A3" w:rsidP="00E53DCD">
      <w:pPr>
        <w:pStyle w:val="a6"/>
        <w:numPr>
          <w:ilvl w:val="0"/>
          <w:numId w:val="61"/>
        </w:numPr>
        <w:tabs>
          <w:tab w:val="left" w:pos="709"/>
          <w:tab w:val="left" w:pos="1134"/>
        </w:tabs>
        <w:spacing w:line="360" w:lineRule="auto"/>
        <w:ind w:left="0" w:firstLine="709"/>
        <w:rPr>
          <w:rFonts w:ascii="PT Astra Serif" w:hAnsi="PT Astra Serif"/>
        </w:rPr>
      </w:pPr>
      <w:r w:rsidRPr="00832845">
        <w:rPr>
          <w:rFonts w:ascii="PT Astra Serif" w:hAnsi="PT Astra Serif"/>
        </w:rPr>
        <w:t>Межрегиональные дорожные карты и комплексные программы развития, закрепляющие создание долгосрочных партнерств по подготовке кадров;</w:t>
      </w:r>
    </w:p>
    <w:p w:rsidR="00F657A3" w:rsidRPr="00832845" w:rsidRDefault="00F657A3" w:rsidP="00E53DCD">
      <w:pPr>
        <w:pStyle w:val="a6"/>
        <w:numPr>
          <w:ilvl w:val="0"/>
          <w:numId w:val="62"/>
        </w:numPr>
        <w:tabs>
          <w:tab w:val="left" w:pos="1134"/>
        </w:tabs>
        <w:spacing w:line="360" w:lineRule="auto"/>
        <w:ind w:left="0" w:firstLine="709"/>
        <w:rPr>
          <w:rFonts w:ascii="PT Astra Serif" w:hAnsi="PT Astra Serif"/>
        </w:rPr>
      </w:pPr>
      <w:r w:rsidRPr="00832845">
        <w:rPr>
          <w:rFonts w:ascii="PT Astra Serif" w:hAnsi="PT Astra Serif"/>
        </w:rPr>
        <w:t>Специальные институты развития бизнеса и предпринимательства:</w:t>
      </w:r>
    </w:p>
    <w:p w:rsidR="00F657A3" w:rsidRPr="00832845" w:rsidRDefault="00F657A3" w:rsidP="00E53DCD">
      <w:pPr>
        <w:pStyle w:val="a6"/>
        <w:numPr>
          <w:ilvl w:val="0"/>
          <w:numId w:val="32"/>
        </w:numPr>
        <w:spacing w:line="360" w:lineRule="auto"/>
        <w:ind w:left="1276" w:hanging="284"/>
        <w:rPr>
          <w:rFonts w:ascii="PT Astra Serif" w:hAnsi="PT Astra Serif"/>
        </w:rPr>
      </w:pPr>
      <w:r w:rsidRPr="00832845">
        <w:rPr>
          <w:rFonts w:ascii="PT Astra Serif" w:hAnsi="PT Astra Serif"/>
        </w:rPr>
        <w:t>региональные чемпионы. Большие корпорации в стратегических секторах экономики должны не только стремиться к получению прибыли, но и отстаивать интересы региона, вкладываться в его развитие. Нужно реализовать несколько совместных кооперационных программ по развитию Томской области совместными силами области и бизнеса (консорциумы; развитие механизма совместных Дорожных карт);</w:t>
      </w:r>
    </w:p>
    <w:p w:rsidR="00F657A3" w:rsidRPr="00832845" w:rsidRDefault="00F657A3" w:rsidP="00E53DCD">
      <w:pPr>
        <w:pStyle w:val="a6"/>
        <w:numPr>
          <w:ilvl w:val="0"/>
          <w:numId w:val="32"/>
        </w:numPr>
        <w:spacing w:line="360" w:lineRule="auto"/>
        <w:ind w:left="1276" w:hanging="284"/>
        <w:rPr>
          <w:rFonts w:ascii="PT Astra Serif" w:hAnsi="PT Astra Serif"/>
        </w:rPr>
      </w:pPr>
      <w:r w:rsidRPr="00832845">
        <w:rPr>
          <w:rFonts w:ascii="PT Astra Serif" w:hAnsi="PT Astra Serif"/>
        </w:rPr>
        <w:t>подрастающие чемпионы. Адресная работа со средними компаниями региона, выращивание из них новых чемпионов – эффективных и конкурентоспособных компаний на внутреннем и мировом рынках;</w:t>
      </w:r>
    </w:p>
    <w:p w:rsidR="00F657A3" w:rsidRPr="00832845" w:rsidRDefault="00F657A3" w:rsidP="00E53DCD">
      <w:pPr>
        <w:pStyle w:val="a6"/>
        <w:numPr>
          <w:ilvl w:val="0"/>
          <w:numId w:val="32"/>
        </w:numPr>
        <w:spacing w:line="360" w:lineRule="auto"/>
        <w:ind w:left="1276" w:hanging="284"/>
        <w:rPr>
          <w:rFonts w:ascii="PT Astra Serif" w:hAnsi="PT Astra Serif"/>
        </w:rPr>
      </w:pPr>
      <w:r w:rsidRPr="00832845">
        <w:rPr>
          <w:rFonts w:ascii="PT Astra Serif" w:hAnsi="PT Astra Serif"/>
        </w:rPr>
        <w:t>предпринимательские кластеры. Создание инновационной инфраструктуры и системы выращивания бизнесов с нуля;</w:t>
      </w:r>
    </w:p>
    <w:p w:rsidR="00F657A3" w:rsidRPr="00832845" w:rsidRDefault="00F657A3" w:rsidP="00E53DCD">
      <w:pPr>
        <w:pStyle w:val="a6"/>
        <w:numPr>
          <w:ilvl w:val="0"/>
          <w:numId w:val="32"/>
        </w:numPr>
        <w:spacing w:line="360" w:lineRule="auto"/>
        <w:ind w:left="1276" w:hanging="284"/>
        <w:rPr>
          <w:rFonts w:ascii="PT Astra Serif" w:hAnsi="PT Astra Serif"/>
        </w:rPr>
      </w:pPr>
      <w:r w:rsidRPr="00832845">
        <w:rPr>
          <w:rFonts w:ascii="PT Astra Serif" w:hAnsi="PT Astra Serif"/>
        </w:rPr>
        <w:t>институт развития города и среды для жизни. Реализация проектов в формате «живая лаборатория».</w:t>
      </w:r>
    </w:p>
    <w:p w:rsidR="00F657A3" w:rsidRPr="00832845" w:rsidRDefault="00F657A3" w:rsidP="00E53DCD">
      <w:pPr>
        <w:tabs>
          <w:tab w:val="left" w:pos="1134"/>
        </w:tabs>
        <w:spacing w:after="0" w:line="360" w:lineRule="auto"/>
        <w:ind w:firstLine="709"/>
        <w:jc w:val="both"/>
        <w:rPr>
          <w:rFonts w:ascii="PT Astra Serif" w:hAnsi="PT Astra Serif"/>
        </w:rPr>
      </w:pPr>
      <w:r w:rsidRPr="00A70A22">
        <w:rPr>
          <w:rFonts w:ascii="PT Astra Serif" w:eastAsia="Times New Roman" w:hAnsi="PT Astra Serif" w:cs="Times New Roman"/>
          <w:sz w:val="24"/>
          <w:szCs w:val="24"/>
          <w:lang w:eastAsia="ru-RU"/>
        </w:rPr>
        <w:t xml:space="preserve">Кроме того, </w:t>
      </w:r>
      <w:r w:rsidR="00445976" w:rsidRPr="00445976">
        <w:rPr>
          <w:rFonts w:ascii="PT Astra Serif" w:eastAsia="Times New Roman" w:hAnsi="PT Astra Serif" w:cs="Times New Roman"/>
          <w:sz w:val="24"/>
          <w:szCs w:val="24"/>
          <w:lang w:eastAsia="ru-RU"/>
        </w:rPr>
        <w:t>необходимо проработать</w:t>
      </w:r>
      <w:r w:rsidR="00445976">
        <w:rPr>
          <w:rFonts w:ascii="PT Astra Serif" w:eastAsia="Times New Roman" w:hAnsi="PT Astra Serif" w:cs="Times New Roman"/>
          <w:sz w:val="24"/>
          <w:szCs w:val="24"/>
          <w:lang w:eastAsia="ru-RU"/>
        </w:rPr>
        <w:t xml:space="preserve"> механизмы</w:t>
      </w:r>
      <w:r w:rsidRPr="00832845">
        <w:rPr>
          <w:rFonts w:ascii="PT Astra Serif" w:eastAsia="Times New Roman" w:hAnsi="PT Astra Serif" w:cs="Times New Roman"/>
          <w:sz w:val="24"/>
          <w:szCs w:val="24"/>
          <w:lang w:eastAsia="ru-RU"/>
        </w:rPr>
        <w:t xml:space="preserve"> привлечения средств на реализацию стратегических проектов и использование специальных правовых режимов,</w:t>
      </w:r>
      <w:r w:rsidR="00445976">
        <w:rPr>
          <w:rFonts w:ascii="PT Astra Serif" w:eastAsia="Times New Roman" w:hAnsi="PT Astra Serif" w:cs="Times New Roman"/>
          <w:sz w:val="24"/>
          <w:szCs w:val="24"/>
          <w:lang w:eastAsia="ru-RU"/>
        </w:rPr>
        <w:t xml:space="preserve"> </w:t>
      </w:r>
      <w:r w:rsidRPr="00832845">
        <w:rPr>
          <w:rFonts w:ascii="PT Astra Serif" w:eastAsia="Times New Roman" w:hAnsi="PT Astra Serif" w:cs="Times New Roman"/>
          <w:sz w:val="24"/>
          <w:szCs w:val="24"/>
          <w:lang w:eastAsia="ru-RU"/>
        </w:rPr>
        <w:t>в т.ч. создание «регулятивных песочниц», позволяющих участникам применять передовые технологии и внедрять экспериментальные технологические решения без обязательного получения российских лицензий и разрешительных документов и/или предусматривающих получать временные разрешения по упрощенной форме.</w:t>
      </w:r>
    </w:p>
    <w:p w:rsidR="00F657A3" w:rsidRPr="00A70A22"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Одним из основных инструментов управления Стратегией является План мероприятий по ее реализации. В соответствии с требованиями федерального законодательства План мероприятий содержит комплекс мероприятий, перечень государственных программ Томской области и показателей результативности с указанием сроков и ответственных </w:t>
      </w:r>
      <w:r w:rsidRPr="00A70A22">
        <w:rPr>
          <w:rFonts w:ascii="PT Astra Serif" w:eastAsia="Times New Roman" w:hAnsi="PT Astra Serif" w:cs="Times New Roman"/>
          <w:sz w:val="24"/>
          <w:szCs w:val="24"/>
          <w:lang w:eastAsia="ru-RU"/>
        </w:rPr>
        <w:t xml:space="preserve">за их исполнение. </w:t>
      </w:r>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A70A22">
        <w:rPr>
          <w:rFonts w:ascii="PT Astra Serif" w:eastAsia="Times New Roman" w:hAnsi="PT Astra Serif" w:cs="Times New Roman"/>
          <w:sz w:val="24"/>
          <w:szCs w:val="24"/>
          <w:lang w:eastAsia="ru-RU"/>
        </w:rPr>
        <w:t xml:space="preserve">Государственные программы Томской области, ответственными исполнителями по которым выступают органы исполнительной власти Томской области, являются механизмом достижения целей и задач Стратегии. Информация о государственных программах Томской области, утверждаемых в целях реализации Стратегии, представлена в </w:t>
      </w:r>
      <w:r w:rsidR="00A70A22">
        <w:rPr>
          <w:rFonts w:ascii="PT Astra Serif" w:eastAsia="Times New Roman" w:hAnsi="PT Astra Serif" w:cs="Times New Roman"/>
          <w:sz w:val="24"/>
          <w:szCs w:val="24"/>
          <w:lang w:eastAsia="ru-RU"/>
        </w:rPr>
        <w:t>П</w:t>
      </w:r>
      <w:r w:rsidRPr="00A70A22">
        <w:rPr>
          <w:rFonts w:ascii="PT Astra Serif" w:eastAsia="Times New Roman" w:hAnsi="PT Astra Serif" w:cs="Times New Roman"/>
          <w:sz w:val="24"/>
          <w:szCs w:val="24"/>
          <w:lang w:eastAsia="ru-RU"/>
        </w:rPr>
        <w:t>риложении 2.</w:t>
      </w:r>
      <w:r w:rsidRPr="00832845">
        <w:rPr>
          <w:rFonts w:ascii="PT Astra Serif" w:eastAsia="Times New Roman" w:hAnsi="PT Astra Serif" w:cs="Times New Roman"/>
          <w:sz w:val="24"/>
          <w:szCs w:val="24"/>
          <w:lang w:eastAsia="ru-RU"/>
        </w:rPr>
        <w:t xml:space="preserve"> </w:t>
      </w:r>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Мониторинг реализации Стратегии проводится в рамках ежегодного отчета Губернатора Томской области о результатах деятельности исполнительных органов государственной власти Томской области. Также в число этих документов входит сводный годовой доклад о ходе реализации и об оценке эффективности государственных программ Томской области.</w:t>
      </w:r>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Результаты мониторинга реализации Стратегии социально-экономического развития Томской области подлежат размещению на официальном сайте Администрации Томской области в сети Интернет, за исключением сведений, отнесенных к государственной, коммерческой, служебной и иной охраняемой законом тайне.</w:t>
      </w:r>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Для обеспечения эффективного исполнения Стратегии, согласно плану реализации Стратегии, н</w:t>
      </w:r>
      <w:r w:rsidR="00A70A22">
        <w:rPr>
          <w:rFonts w:ascii="PT Astra Serif" w:eastAsia="Times New Roman" w:hAnsi="PT Astra Serif" w:cs="Times New Roman"/>
          <w:sz w:val="24"/>
          <w:szCs w:val="24"/>
          <w:lang w:eastAsia="ru-RU"/>
        </w:rPr>
        <w:t xml:space="preserve">азначаются участники </w:t>
      </w:r>
      <w:r w:rsidR="00A70A22" w:rsidRPr="00A70A22">
        <w:rPr>
          <w:rFonts w:ascii="PT Astra Serif" w:eastAsia="Times New Roman" w:hAnsi="PT Astra Serif" w:cs="Times New Roman"/>
          <w:sz w:val="24"/>
          <w:szCs w:val="24"/>
          <w:lang w:eastAsia="ru-RU"/>
        </w:rPr>
        <w:t xml:space="preserve">Стратегии </w:t>
      </w:r>
      <w:r w:rsidRPr="00A70A22">
        <w:rPr>
          <w:rFonts w:ascii="PT Astra Serif" w:eastAsia="Times New Roman" w:hAnsi="PT Astra Serif" w:cs="Times New Roman"/>
          <w:sz w:val="24"/>
          <w:szCs w:val="24"/>
          <w:lang w:eastAsia="ru-RU"/>
        </w:rPr>
        <w:t>ответственные за достижение долгосрочных целей и реализацию задач социально-экономического развития Томской области.</w:t>
      </w:r>
      <w:r w:rsidRPr="00832845">
        <w:rPr>
          <w:rFonts w:ascii="PT Astra Serif" w:eastAsia="Times New Roman" w:hAnsi="PT Astra Serif" w:cs="Times New Roman"/>
          <w:sz w:val="24"/>
          <w:szCs w:val="24"/>
          <w:lang w:eastAsia="ru-RU"/>
        </w:rPr>
        <w:t xml:space="preserve"> </w:t>
      </w:r>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За достижение целей Стратегии ответственными назначаются заместители Губернатора Томской области, курирующие отдельные отрасли и блоки. За выполнение задач Стратегии ответственными назначаются участники Стратегии, являющиеся ответственными исполнителями (соисполнителями) государственных программ Томской области.</w:t>
      </w:r>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Текущие управленческие решения, связанные непосредственно с реализацией Стратегии, принимаются заместителем Губернатора Томской области, курирующим экономический блок и возглавляющим работу по проведению мониторинга реализации Стратегии.</w:t>
      </w:r>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Заместители Губернатора Томской области, отвечающие за достижение целей Стратегии, принимают управленческие решения в процессе реализации Стратегии и по итогам ее мониторинга по отдельным курируемым направлениям.</w:t>
      </w:r>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Органы исполнительной власти Томской области, являющиеся участниками реализации Стратегии, осуществляют взаимодействие с соответствующими федеральными органами исполнительной власти и иными участниками реализации Стратегии, мониторинг реализации Стратегии по своим закрепленным направлениям, готовят предложения Департаменту экономики Администрации Томской области по внесению изменений в Стратегию.</w:t>
      </w:r>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Органы местного самоуправления, являющиеся участниками реализации Стратегии, разрабатывают и реализуют документы стратегического планирования муниципального уровня, в том числе Стратегию социально-экономического развития муниципального образования и План мероприятий по реализации данной Стратегии в рамках достижения приоритетов, целей и задач Стратегии социально-экономического развития Томской области, осуществляют мониторинг реализации Стратегии по соответствующим муниципальным образованиям, готовят предложения Департаменту экономики Администрации Томской области по внесению изменений в Стратегию.</w:t>
      </w:r>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Координацию реализации Стратегии осуществляет Департамент экономики Администрации Томской области, который:</w:t>
      </w:r>
    </w:p>
    <w:p w:rsidR="00F657A3" w:rsidRPr="00832845" w:rsidRDefault="00F657A3" w:rsidP="00E53DCD">
      <w:pPr>
        <w:pStyle w:val="a6"/>
        <w:numPr>
          <w:ilvl w:val="0"/>
          <w:numId w:val="32"/>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взаимодействует с участниками реализации Стратегии;</w:t>
      </w:r>
    </w:p>
    <w:p w:rsidR="00F657A3" w:rsidRPr="00832845" w:rsidRDefault="00F657A3" w:rsidP="00E53DCD">
      <w:pPr>
        <w:pStyle w:val="a6"/>
        <w:numPr>
          <w:ilvl w:val="0"/>
          <w:numId w:val="32"/>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проводит общий мониторинг реализации Стратегии, в том числе на основании данных от участников реализации Стратегии;</w:t>
      </w:r>
    </w:p>
    <w:p w:rsidR="00F657A3" w:rsidRPr="00832845" w:rsidRDefault="00F657A3" w:rsidP="00E53DCD">
      <w:pPr>
        <w:pStyle w:val="a6"/>
        <w:numPr>
          <w:ilvl w:val="0"/>
          <w:numId w:val="32"/>
        </w:numPr>
        <w:tabs>
          <w:tab w:val="left" w:pos="1134"/>
        </w:tabs>
        <w:spacing w:line="360" w:lineRule="auto"/>
        <w:ind w:left="0" w:firstLine="709"/>
        <w:rPr>
          <w:rFonts w:ascii="PT Astra Serif" w:hAnsi="PT Astra Serif"/>
          <w:highlight w:val="none"/>
        </w:rPr>
      </w:pPr>
      <w:r w:rsidRPr="00832845">
        <w:rPr>
          <w:rFonts w:ascii="PT Astra Serif" w:hAnsi="PT Astra Serif"/>
          <w:highlight w:val="none"/>
        </w:rPr>
        <w:t>готовит предложения по корректировке (актуализации) Стратегии и корректировке Плана мероприятий по ее реализации.</w:t>
      </w:r>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Контроль за реализацией Стратегии осуществляет Законодательная Дума Томской области.</w:t>
      </w:r>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Реализация Стратегии предусматривает активное участие населения и экспертного сообщества. Для повышения уровня открытости при реализации Стратегии обеспечивается раскрытие информации о деятельности участников реализации Стратегии, размещение открытых данных по реализации в сети Интернет, в том числе с возможностью внесения предложений и комментариев онлайн по актуальным вопросам реализации Стратегии в целом.</w:t>
      </w:r>
    </w:p>
    <w:p w:rsidR="00F657A3" w:rsidRPr="00832845" w:rsidRDefault="00F657A3" w:rsidP="00E53DCD">
      <w:pPr>
        <w:keepNext/>
        <w:pageBreakBefore/>
        <w:tabs>
          <w:tab w:val="left" w:pos="1134"/>
        </w:tabs>
        <w:spacing w:after="0" w:line="360" w:lineRule="auto"/>
        <w:ind w:firstLine="709"/>
        <w:jc w:val="center"/>
        <w:outlineLvl w:val="0"/>
        <w:rPr>
          <w:rFonts w:ascii="PT Astra Serif" w:eastAsia="Times New Roman" w:hAnsi="PT Astra Serif" w:cs="Times New Roman"/>
          <w:caps/>
          <w:sz w:val="24"/>
          <w:szCs w:val="24"/>
          <w:lang w:eastAsia="ru-RU"/>
        </w:rPr>
      </w:pPr>
      <w:bookmarkStart w:id="78" w:name="_Toc73375085"/>
      <w:r w:rsidRPr="00832845">
        <w:rPr>
          <w:rFonts w:ascii="PT Astra Serif" w:eastAsia="Times New Roman" w:hAnsi="PT Astra Serif" w:cs="Times New Roman"/>
          <w:caps/>
          <w:sz w:val="24"/>
          <w:szCs w:val="24"/>
          <w:lang w:eastAsia="ru-RU"/>
        </w:rPr>
        <w:t>11. Сроки и этапы реализации Стратегии</w:t>
      </w:r>
      <w:bookmarkEnd w:id="78"/>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Реализация мероприятий и проектов Стратегии социально-экономического развития Томской области до 2030 года планируется в 2 этапа:</w:t>
      </w:r>
    </w:p>
    <w:p w:rsidR="00F657A3" w:rsidRPr="00832845" w:rsidRDefault="00F657A3" w:rsidP="00E53DCD">
      <w:pPr>
        <w:numPr>
          <w:ilvl w:val="0"/>
          <w:numId w:val="63"/>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2021</w:t>
      </w:r>
      <w:r w:rsidR="00A70A22">
        <w:rPr>
          <w:rFonts w:ascii="PT Astra Serif" w:eastAsia="Times New Roman" w:hAnsi="PT Astra Serif" w:cs="Times New Roman"/>
          <w:sz w:val="24"/>
          <w:szCs w:val="24"/>
          <w:lang w:eastAsia="ru-RU"/>
        </w:rPr>
        <w:t>–</w:t>
      </w:r>
      <w:r w:rsidRPr="00832845">
        <w:rPr>
          <w:rFonts w:ascii="PT Astra Serif" w:eastAsia="Times New Roman" w:hAnsi="PT Astra Serif" w:cs="Times New Roman"/>
          <w:sz w:val="24"/>
          <w:szCs w:val="24"/>
          <w:lang w:eastAsia="ru-RU"/>
        </w:rPr>
        <w:t>2024 гг. - реализация антикризисной программы, переход к восстановительному росту;</w:t>
      </w:r>
    </w:p>
    <w:p w:rsidR="00F657A3" w:rsidRPr="00832845" w:rsidRDefault="00A70A22" w:rsidP="00E53DCD">
      <w:pPr>
        <w:numPr>
          <w:ilvl w:val="0"/>
          <w:numId w:val="63"/>
        </w:numPr>
        <w:tabs>
          <w:tab w:val="left" w:pos="1134"/>
        </w:tabs>
        <w:spacing w:after="0" w:line="360" w:lineRule="auto"/>
        <w:ind w:left="0" w:firstLine="709"/>
        <w:jc w:val="both"/>
        <w:rPr>
          <w:rFonts w:ascii="PT Astra Serif" w:eastAsia="Times New Roman" w:hAnsi="PT Astra Serif" w:cs="Times New Roman"/>
          <w:sz w:val="24"/>
          <w:szCs w:val="24"/>
          <w:lang w:eastAsia="ru-RU"/>
        </w:rPr>
      </w:pPr>
      <w:r>
        <w:rPr>
          <w:rFonts w:ascii="PT Astra Serif" w:eastAsia="Times New Roman" w:hAnsi="PT Astra Serif" w:cs="Times New Roman"/>
          <w:sz w:val="24"/>
          <w:szCs w:val="24"/>
          <w:lang w:eastAsia="ru-RU"/>
        </w:rPr>
        <w:t>2025–</w:t>
      </w:r>
      <w:r w:rsidR="00F657A3" w:rsidRPr="00832845">
        <w:rPr>
          <w:rFonts w:ascii="PT Astra Serif" w:eastAsia="Times New Roman" w:hAnsi="PT Astra Serif" w:cs="Times New Roman"/>
          <w:sz w:val="24"/>
          <w:szCs w:val="24"/>
          <w:lang w:eastAsia="ru-RU"/>
        </w:rPr>
        <w:t xml:space="preserve">2030 гг. </w:t>
      </w:r>
      <w:r w:rsidR="001D59E9">
        <w:rPr>
          <w:rFonts w:ascii="PT Astra Serif" w:eastAsia="Times New Roman" w:hAnsi="PT Astra Serif" w:cs="Times New Roman"/>
          <w:sz w:val="24"/>
          <w:szCs w:val="24"/>
          <w:lang w:eastAsia="ru-RU"/>
        </w:rPr>
        <w:t>–</w:t>
      </w:r>
      <w:r w:rsidR="00F657A3" w:rsidRPr="00832845">
        <w:rPr>
          <w:rFonts w:ascii="PT Astra Serif" w:eastAsia="Times New Roman" w:hAnsi="PT Astra Serif" w:cs="Times New Roman"/>
          <w:sz w:val="24"/>
          <w:szCs w:val="24"/>
          <w:lang w:eastAsia="ru-RU"/>
        </w:rPr>
        <w:t xml:space="preserve"> обновление ключевых институтов и портфеля проектов развития.</w:t>
      </w:r>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В рамках первого этапа необходимо сконцентрироваться на создании базы для обеспечения устойчивости региональной экономики и социальной сферы, в частности, на поддержке местных предприятий и населения, переходе к постковидным стандартам организации общественных пространств и деятельности объектов социальной инфраструктуры. Успешная реализация мероприятий в рамках данного этапа будет обеспечена благодаря деятельности созданной межведомственной комиссии для решения оперативных задач, связанных с восстановлением экономики и социальной сферы региона.</w:t>
      </w:r>
    </w:p>
    <w:p w:rsidR="00F657A3" w:rsidRPr="00832845" w:rsidRDefault="00F657A3" w:rsidP="00E53DCD">
      <w:pPr>
        <w:tabs>
          <w:tab w:val="left" w:pos="1134"/>
        </w:tabs>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В рамках второго этапа необходимо уделить основное внимание реструктуризации ключевых областей экономики и социальной сферы, масштабированию пилотных инициатив и запуску проектов второй очереди. Второй этап предполагает подготовку по корректировке действующих и запуску новых государственных программ, с учетом результатов реализации вышеуказанных программ (по состоянию на 2024 г.), а также национальных целей до 2030 г. и региональных стратегических приоритетов развития.</w:t>
      </w:r>
    </w:p>
    <w:p w:rsidR="00F657A3" w:rsidRPr="00832845" w:rsidRDefault="00F657A3" w:rsidP="00E53DCD">
      <w:pPr>
        <w:pageBreakBefore/>
        <w:spacing w:after="0" w:line="360" w:lineRule="auto"/>
        <w:jc w:val="center"/>
        <w:outlineLvl w:val="0"/>
        <w:rPr>
          <w:rFonts w:ascii="PT Astra Serif" w:eastAsia="Times New Roman" w:hAnsi="PT Astra Serif" w:cs="Times New Roman"/>
          <w:caps/>
          <w:sz w:val="24"/>
          <w:szCs w:val="24"/>
          <w:lang w:eastAsia="ru-RU"/>
        </w:rPr>
      </w:pPr>
      <w:bookmarkStart w:id="79" w:name="_Toc73375086"/>
      <w:r w:rsidRPr="00832845">
        <w:rPr>
          <w:rFonts w:ascii="PT Astra Serif" w:eastAsia="Times New Roman" w:hAnsi="PT Astra Serif" w:cs="Times New Roman"/>
          <w:caps/>
          <w:sz w:val="24"/>
          <w:szCs w:val="24"/>
          <w:lang w:eastAsia="ru-RU"/>
        </w:rPr>
        <w:t>Приложение 1. Перспективы развития отдельных муниципальных образований Томской области</w:t>
      </w:r>
      <w:bookmarkEnd w:id="79"/>
    </w:p>
    <w:p w:rsidR="00F657A3" w:rsidRPr="00832845" w:rsidRDefault="00F657A3"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b/>
          <w:sz w:val="24"/>
          <w:szCs w:val="24"/>
          <w:lang w:eastAsia="ru-RU"/>
        </w:rPr>
        <w:t>Город Томск</w:t>
      </w:r>
      <w:r w:rsidRPr="00832845">
        <w:rPr>
          <w:rFonts w:ascii="PT Astra Serif" w:eastAsia="Times New Roman" w:hAnsi="PT Astra Serif" w:cs="Times New Roman"/>
          <w:sz w:val="24"/>
          <w:szCs w:val="24"/>
          <w:lang w:eastAsia="ru-RU"/>
        </w:rPr>
        <w:t xml:space="preserve"> – современный динамичный многопрофильный деловой и креативный центр Сибири с развитой инновационно-технологической инфраструктурой. Томск является ядром формирования новой специализации Томской области, обеспечивает качественный экономический рост на основе знаний, создания передовых технологий, реализации национальной образовательной миссии. </w:t>
      </w:r>
    </w:p>
    <w:p w:rsidR="00F657A3" w:rsidRPr="00832845" w:rsidRDefault="00F657A3"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Томск как областной центр Томской области является лидером по ключевым показателям социально-экономического развития, включая численность населения (55,4% от регионального уровня), число работников обрабатывающей промышленности (9,6%), объем отгруженной продукции и выполненных услуг по основным видам деятельности (48%). Определяющую роль в развитии промышленного потенциала города играют химическое производство (20,4% в структуре промышленного производства), производство электро-, электронного и оптического оборудования (21,0%) и пищевая промышленность (8,8%). Во многом лидерство Томской области в СФО по социально-экономическим показателям, включая показатели, характеризующие уровень и качество жизни населения, определяется, прежде всего, ведущими позициями, занимаемыми городом Томском среди городов Сибири.</w:t>
      </w:r>
    </w:p>
    <w:p w:rsidR="00F657A3" w:rsidRPr="00832845" w:rsidRDefault="00F657A3"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Для роста своей конкурентоспособности Томск должен радикально повысить уровень как социальной, так и бизнес-инфраструктуры, создать доступную творческую и креативную среду. Ключевым  проектом развития научно-технологической, инновационной  и образовательной инфраструктуры является создание новых научных и инновационных кварталов, создание современного межуниверситетского кампуса. Кроме того, необходимо сформировать культуру современного городского дизайна, недвижимости и потребления по форматам, разнообразию и доступности не уступающим ведущим мировым научным и технологическим городам. В г. Томске необходимо обеспечить размещение офисов/новых проектов глобально и системно значимых отраслей и компаний, в том числе развертывание кадровых и инфраструктурных проектов для </w:t>
      </w:r>
      <w:r w:rsidR="001D59E9">
        <w:rPr>
          <w:rFonts w:ascii="PT Astra Serif" w:eastAsia="Times New Roman" w:hAnsi="PT Astra Serif" w:cs="Times New Roman"/>
          <w:sz w:val="24"/>
          <w:szCs w:val="24"/>
          <w:lang w:eastAsia="ru-RU"/>
        </w:rPr>
        <w:br/>
      </w:r>
      <w:r w:rsidRPr="00832845">
        <w:rPr>
          <w:rFonts w:ascii="PT Astra Serif" w:eastAsia="Times New Roman" w:hAnsi="PT Astra Serif" w:cs="Times New Roman"/>
          <w:sz w:val="24"/>
          <w:szCs w:val="24"/>
          <w:lang w:eastAsia="ru-RU"/>
        </w:rPr>
        <w:t>И</w:t>
      </w:r>
      <w:proofErr w:type="gramStart"/>
      <w:r w:rsidRPr="00832845">
        <w:rPr>
          <w:rFonts w:ascii="PT Astra Serif" w:eastAsia="Times New Roman" w:hAnsi="PT Astra Serif" w:cs="Times New Roman"/>
          <w:sz w:val="24"/>
          <w:szCs w:val="24"/>
          <w:lang w:eastAsia="ru-RU"/>
        </w:rPr>
        <w:t>Т-</w:t>
      </w:r>
      <w:proofErr w:type="gramEnd"/>
      <w:r w:rsidRPr="00832845">
        <w:rPr>
          <w:rFonts w:ascii="PT Astra Serif" w:eastAsia="Times New Roman" w:hAnsi="PT Astra Serif" w:cs="Times New Roman"/>
          <w:sz w:val="24"/>
          <w:szCs w:val="24"/>
          <w:lang w:eastAsia="ru-RU"/>
        </w:rPr>
        <w:t xml:space="preserve"> и цифровых компаний национального уровня.  В городе до 2030 года должен появиться мощный район творческих индустрий, оживляющий уникальный облик центра и привлекающий туристов.</w:t>
      </w:r>
    </w:p>
    <w:p w:rsidR="00F657A3" w:rsidRPr="00832845" w:rsidRDefault="00F657A3"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b/>
          <w:sz w:val="24"/>
          <w:szCs w:val="24"/>
          <w:lang w:eastAsia="ru-RU"/>
        </w:rPr>
        <w:t xml:space="preserve">Промышленный пояс Томской агломерации (ЗАТО Северск, Томский район) - </w:t>
      </w:r>
      <w:r w:rsidRPr="00832845">
        <w:rPr>
          <w:rFonts w:ascii="PT Astra Serif" w:eastAsia="Times New Roman" w:hAnsi="PT Astra Serif" w:cs="Times New Roman"/>
          <w:sz w:val="24"/>
          <w:szCs w:val="24"/>
          <w:lang w:eastAsia="ru-RU"/>
        </w:rPr>
        <w:t xml:space="preserve">станет одним из наиболее динамичных территориальных драйверов  промышленного роста области, заметным в масштабе Сибири. В рамках развития Томского промышленного пояса предполагается размещение высокотехнологичных предприятий, создание современных промышленных технопарков, в связке с наукоемкими предприятиями г. Томска и г. Северска, а также развитие проектов нового жилищного строительства, расширение аэропортового узла. </w:t>
      </w:r>
    </w:p>
    <w:p w:rsidR="00F657A3" w:rsidRPr="00832845" w:rsidRDefault="00F657A3"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i/>
          <w:sz w:val="24"/>
          <w:szCs w:val="24"/>
          <w:lang w:eastAsia="ru-RU"/>
        </w:rPr>
        <w:t xml:space="preserve">ЗАТО Северск </w:t>
      </w:r>
      <w:r w:rsidR="00F86002">
        <w:rPr>
          <w:rFonts w:ascii="PT Astra Serif" w:eastAsia="Times New Roman" w:hAnsi="PT Astra Serif" w:cs="Times New Roman"/>
          <w:sz w:val="24"/>
          <w:szCs w:val="24"/>
          <w:lang w:eastAsia="ru-RU"/>
        </w:rPr>
        <w:t>–</w:t>
      </w:r>
      <w:r w:rsidRPr="00832845">
        <w:rPr>
          <w:rFonts w:ascii="PT Astra Serif" w:eastAsia="Times New Roman" w:hAnsi="PT Astra Serif" w:cs="Times New Roman"/>
          <w:sz w:val="24"/>
          <w:szCs w:val="24"/>
          <w:lang w:eastAsia="ru-RU"/>
        </w:rPr>
        <w:t xml:space="preserve"> крупный производственный и научно-исследовательский центр ядерного комплекса Российской Федерации, второй город Томской области по численности населения (около 10% от регионального уровня), по числу работников обрабатывающей промышленности (21,4% от общего числа работников </w:t>
      </w:r>
      <w:proofErr w:type="gramStart"/>
      <w:r w:rsidRPr="00832845">
        <w:rPr>
          <w:rFonts w:ascii="PT Astra Serif" w:eastAsia="Times New Roman" w:hAnsi="PT Astra Serif" w:cs="Times New Roman"/>
          <w:sz w:val="24"/>
          <w:szCs w:val="24"/>
          <w:lang w:eastAsia="ru-RU"/>
        </w:rPr>
        <w:t>организаций</w:t>
      </w:r>
      <w:proofErr w:type="gramEnd"/>
      <w:r w:rsidRPr="00832845">
        <w:rPr>
          <w:rFonts w:ascii="PT Astra Serif" w:eastAsia="Times New Roman" w:hAnsi="PT Astra Serif" w:cs="Times New Roman"/>
          <w:sz w:val="24"/>
          <w:szCs w:val="24"/>
          <w:lang w:eastAsia="ru-RU"/>
        </w:rPr>
        <w:t xml:space="preserve"> ЗАТО Северск), по объему отгруженной продукции и выполненных услуг по основным видам деятельности (9,5%) и по объему инвестиций (4,2%). Режимные </w:t>
      </w:r>
      <w:proofErr w:type="gramStart"/>
      <w:r w:rsidRPr="00832845">
        <w:rPr>
          <w:rFonts w:ascii="PT Astra Serif" w:eastAsia="Times New Roman" w:hAnsi="PT Astra Serif" w:cs="Times New Roman"/>
          <w:sz w:val="24"/>
          <w:szCs w:val="24"/>
          <w:lang w:eastAsia="ru-RU"/>
        </w:rPr>
        <w:t>ограничения</w:t>
      </w:r>
      <w:proofErr w:type="gramEnd"/>
      <w:r w:rsidRPr="00832845">
        <w:rPr>
          <w:rFonts w:ascii="PT Astra Serif" w:eastAsia="Times New Roman" w:hAnsi="PT Astra Serif" w:cs="Times New Roman"/>
          <w:sz w:val="24"/>
          <w:szCs w:val="24"/>
          <w:lang w:eastAsia="ru-RU"/>
        </w:rPr>
        <w:t xml:space="preserve"> ЗАТО Северск, связанные со статусом закрытого административно-территориального образования, оказывающие влияние на закрытость экономического пространства, значительно препятствуют ведению бизнеса на территории муниципального образования, негативно влияют на демографическую ситуацию, инвестиционную привлекательность и темпы жилищного строительства. В целях создания высокотехнологичных и высокооплачиваемых рабочих мест на </w:t>
      </w:r>
      <w:proofErr w:type="gramStart"/>
      <w:r w:rsidRPr="00832845">
        <w:rPr>
          <w:rFonts w:ascii="PT Astra Serif" w:eastAsia="Times New Roman" w:hAnsi="PT Astra Serif" w:cs="Times New Roman"/>
          <w:sz w:val="24"/>
          <w:szCs w:val="24"/>
          <w:lang w:eastAsia="ru-RU"/>
        </w:rPr>
        <w:t>территории</w:t>
      </w:r>
      <w:proofErr w:type="gramEnd"/>
      <w:r w:rsidRPr="00832845">
        <w:rPr>
          <w:rFonts w:ascii="PT Astra Serif" w:eastAsia="Times New Roman" w:hAnsi="PT Astra Serif" w:cs="Times New Roman"/>
          <w:sz w:val="24"/>
          <w:szCs w:val="24"/>
          <w:lang w:eastAsia="ru-RU"/>
        </w:rPr>
        <w:t xml:space="preserve"> ЗАТО Северск реализуется проект по созданию опытно-демонстрационного комплекса «БРЕСТ-ОД-300» (в рамках масштабного межрегионального проекта в атомной энергетике «Прорыв» ГК «Росатом»). В конце 2019 года был подписан договор на 26,3 млрд руб. между ключевым предприятием города, АО «СХК», и АО «Концерн Титан-2» на выполнение строительно-монтажных работ по проекту строительства энергоблока с реактором на быстрых нейтронах БРЕСТ-ОД-300 со свинцовым теплоносителем до 2026 года. Благодаря реализации проекта будут созданы временные рабочие места на площадке строительства, а также привлечены молодые специалисты для работы в городе. Для повышения инвестиционной привлекательности </w:t>
      </w:r>
      <w:proofErr w:type="gramStart"/>
      <w:r w:rsidRPr="00F86002">
        <w:rPr>
          <w:rFonts w:ascii="PT Astra Serif" w:eastAsia="Times New Roman" w:hAnsi="PT Astra Serif" w:cs="Times New Roman"/>
          <w:sz w:val="24"/>
          <w:szCs w:val="24"/>
          <w:lang w:eastAsia="ru-RU"/>
        </w:rPr>
        <w:t>в</w:t>
      </w:r>
      <w:proofErr w:type="gramEnd"/>
      <w:r w:rsidRPr="00832845">
        <w:rPr>
          <w:rFonts w:ascii="PT Astra Serif" w:eastAsia="Times New Roman" w:hAnsi="PT Astra Serif" w:cs="Times New Roman"/>
          <w:sz w:val="24"/>
          <w:szCs w:val="24"/>
          <w:lang w:eastAsia="ru-RU"/>
        </w:rPr>
        <w:t xml:space="preserve"> ЗАТО Северск в 2019 году учреждена территория опережающего социально-экономического развития «Северск» (ТОР «Северск») со специализацией в высокотехнологичной химии, медицинской промышленности, ядерных материалах, машиностроении и ИТ. По состоянию на 31.12.2020в ТОР «Северск» зарегистрированы 12 резидентов. За 2019-2020 годы резидентами создано 215 рабочих мест и инвестировано в проекты более 190 млн рублей. </w:t>
      </w:r>
    </w:p>
    <w:p w:rsidR="00F657A3" w:rsidRPr="00832845" w:rsidRDefault="00F657A3"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В 2020 году начато создание необходимой инфраструктуры для площадок ТОР – выполнение проектно-изыскательских работ и строительство газопровода к трём основным площадкам ТОР «Северск». Несмотря на имеющиеся ограничения, связанные с особым режимом функционирования ЗАТО, территория ТОР «Северск» является достаточно привлекательной для новых резидентов. В период до 2025 года планируется зарегистрировать не менее 20 резидентов с объёмом инвестиций около 10 млрд рублей. Перспективная территория для развития ТОР «Северск» – часть промышленного </w:t>
      </w:r>
      <w:proofErr w:type="gramStart"/>
      <w:r w:rsidRPr="00832845">
        <w:rPr>
          <w:rFonts w:ascii="PT Astra Serif" w:eastAsia="Times New Roman" w:hAnsi="PT Astra Serif" w:cs="Times New Roman"/>
          <w:sz w:val="24"/>
          <w:szCs w:val="24"/>
          <w:lang w:eastAsia="ru-RU"/>
        </w:rPr>
        <w:t>парка</w:t>
      </w:r>
      <w:proofErr w:type="gramEnd"/>
      <w:r w:rsidRPr="00832845">
        <w:rPr>
          <w:rFonts w:ascii="PT Astra Serif" w:eastAsia="Times New Roman" w:hAnsi="PT Astra Serif" w:cs="Times New Roman"/>
          <w:sz w:val="24"/>
          <w:szCs w:val="24"/>
          <w:lang w:eastAsia="ru-RU"/>
        </w:rPr>
        <w:t xml:space="preserve"> ЗАТО Северск площадью 2900 Га. Ведётся активная работа по расширению границ ТОР «Северск» и расширению видов экономической деятельности для новых потенциальных резидентов.</w:t>
      </w:r>
    </w:p>
    <w:p w:rsidR="00F657A3" w:rsidRPr="00832845" w:rsidRDefault="00F657A3"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sz w:val="24"/>
          <w:szCs w:val="24"/>
          <w:lang w:eastAsia="ru-RU"/>
        </w:rPr>
        <w:t xml:space="preserve">В 2019 году осуществлялась реализация следующих проектов, которые внесут значимый вклад в развитие экономики города, </w:t>
      </w:r>
      <w:r w:rsidR="00F86002">
        <w:rPr>
          <w:rFonts w:ascii="PT Astra Serif" w:eastAsia="Times New Roman" w:hAnsi="PT Astra Serif" w:cs="Times New Roman"/>
          <w:sz w:val="24"/>
          <w:szCs w:val="24"/>
          <w:lang w:eastAsia="ru-RU"/>
        </w:rPr>
        <w:t>–</w:t>
      </w:r>
      <w:r w:rsidRPr="00832845">
        <w:rPr>
          <w:rFonts w:ascii="PT Astra Serif" w:eastAsia="Times New Roman" w:hAnsi="PT Astra Serif" w:cs="Times New Roman"/>
          <w:sz w:val="24"/>
          <w:szCs w:val="24"/>
          <w:lang w:eastAsia="ru-RU"/>
        </w:rPr>
        <w:t xml:space="preserve"> строительство модуля фабрикации и рефабрикации уранплутониевого топлива (АО «СХК»), создание производства пигментного диоксида титана на основе фторидной технологии (ООО «Сибирский титан» - резидент ТОСЭР), создание производства аммиачных удобрений» (ООО «ТомскАзот»). Благоприятная экологическая и социальная среда являются конкурентными </w:t>
      </w:r>
      <w:proofErr w:type="gramStart"/>
      <w:r w:rsidRPr="00832845">
        <w:rPr>
          <w:rFonts w:ascii="PT Astra Serif" w:eastAsia="Times New Roman" w:hAnsi="PT Astra Serif" w:cs="Times New Roman"/>
          <w:sz w:val="24"/>
          <w:szCs w:val="24"/>
          <w:lang w:eastAsia="ru-RU"/>
        </w:rPr>
        <w:t>преимуществами</w:t>
      </w:r>
      <w:proofErr w:type="gramEnd"/>
      <w:r w:rsidRPr="00832845">
        <w:rPr>
          <w:rFonts w:ascii="PT Astra Serif" w:eastAsia="Times New Roman" w:hAnsi="PT Astra Serif" w:cs="Times New Roman"/>
          <w:sz w:val="24"/>
          <w:szCs w:val="24"/>
          <w:lang w:eastAsia="ru-RU"/>
        </w:rPr>
        <w:t xml:space="preserve"> ЗАТО Северск. При изменении режима доступа в город существуют риски ухудшения среды, поэтому требуется политика по ограничению инвестиционных проектов, направленная на создание высокотехнологичных, но экологически чистых производств, что будет способствовать сохранению (или увеличению) числа высокопроизводительных рабочих мест. К 2030 году ЗАТО Северск для сохранения и преумножения числа высокопроизводительных рабочих мест должен стать центром концентрации высокотехнологичных промышленных предприятий, высокотехнологичных сервисов, а также новых научно-исследовательских организаций, </w:t>
      </w:r>
      <w:proofErr w:type="gramStart"/>
      <w:r w:rsidRPr="00832845">
        <w:rPr>
          <w:rFonts w:ascii="PT Astra Serif" w:eastAsia="Times New Roman" w:hAnsi="PT Astra Serif" w:cs="Times New Roman"/>
          <w:sz w:val="24"/>
          <w:szCs w:val="24"/>
          <w:lang w:eastAsia="ru-RU"/>
        </w:rPr>
        <w:t>созданных</w:t>
      </w:r>
      <w:proofErr w:type="gramEnd"/>
      <w:r w:rsidRPr="00832845">
        <w:rPr>
          <w:rFonts w:ascii="PT Astra Serif" w:eastAsia="Times New Roman" w:hAnsi="PT Astra Serif" w:cs="Times New Roman"/>
          <w:sz w:val="24"/>
          <w:szCs w:val="24"/>
          <w:lang w:eastAsia="ru-RU"/>
        </w:rPr>
        <w:t xml:space="preserve"> в том числе на основе Северского технологического института при Национальном исследовательском ядерном университете «МИФИ». Развитие города будет в значительной мере зависеть от степени интеграции в экономическое и социальное пространство Томской агломерации и создания условий для свободного взаимного перетока трудовых ресурсов, товаров и услуг. </w:t>
      </w:r>
    </w:p>
    <w:p w:rsidR="00F657A3" w:rsidRPr="00832845" w:rsidRDefault="00F657A3"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i/>
          <w:sz w:val="24"/>
          <w:szCs w:val="24"/>
          <w:lang w:eastAsia="ru-RU"/>
        </w:rPr>
        <w:t xml:space="preserve">Томский район, </w:t>
      </w:r>
      <w:r w:rsidRPr="00832845">
        <w:rPr>
          <w:rFonts w:ascii="PT Astra Serif" w:eastAsia="Times New Roman" w:hAnsi="PT Astra Serif" w:cs="Times New Roman"/>
          <w:sz w:val="24"/>
          <w:szCs w:val="24"/>
          <w:lang w:eastAsia="ru-RU"/>
        </w:rPr>
        <w:t xml:space="preserve">опоясывающий г. Томск и ЗАТО Северск, является территорией, обеспечивающей производство продукции и услуг с высокой добавленной стоимостью. На территории района развиты отрасли сельского хозяйства, строительства, деревообработки, добычи полезных ископаемых, производства строительных материалов, туризма и рекреации. Прирост численности населения (+7,6% за 2014-2019 гг. или 5,4 тыс. человек) Томского района находится на самом высоком уровне среди муниципалитетов региона, опережая областной центр. Район остается территорией активного развития жилищного строительства, в том числе малоэтажного. Планируется строительство жилых районов «Южный», «Центральный» и малоэтажного жилого района «Северный». Томский район оказывает </w:t>
      </w:r>
      <w:r w:rsidRPr="00A70A22">
        <w:rPr>
          <w:rFonts w:ascii="PT Astra Serif" w:eastAsia="Times New Roman" w:hAnsi="PT Astra Serif" w:cs="Times New Roman"/>
          <w:sz w:val="24"/>
          <w:szCs w:val="24"/>
          <w:lang w:eastAsia="ru-RU"/>
        </w:rPr>
        <w:t>большое</w:t>
      </w:r>
      <w:r w:rsidR="00A70A22">
        <w:rPr>
          <w:rFonts w:ascii="PT Astra Serif" w:eastAsia="Times New Roman" w:hAnsi="PT Astra Serif" w:cs="Times New Roman"/>
          <w:sz w:val="24"/>
          <w:szCs w:val="24"/>
          <w:lang w:eastAsia="ru-RU"/>
        </w:rPr>
        <w:t xml:space="preserve"> </w:t>
      </w:r>
      <w:r w:rsidRPr="00832845">
        <w:rPr>
          <w:rFonts w:ascii="PT Astra Serif" w:eastAsia="Times New Roman" w:hAnsi="PT Astra Serif" w:cs="Times New Roman"/>
          <w:sz w:val="24"/>
          <w:szCs w:val="24"/>
          <w:lang w:eastAsia="ru-RU"/>
        </w:rPr>
        <w:t>значение в обеспечении продовольственной безопасности области – на долю района в 2019 году пришлось 52,8% производства продукции сельского хозяйства области (49,5% в 2013 году). В средне- и долгосрочной перспективе район сохранит свою индустриально-сервисную, аграрную и рекреационную специализацию, связанную с выполнением роли ближайшего окружения регионального центра, благодаря наличию значительных природных ресурсов. В среднесрочной перспективе дополнительный импульс должны получить агропроекты в молочном животноводстве, свиноводстве, тепличном овощеводстве, садоводстве, рыбоводстве (аквакультура). Планируется реконструкция молочной фермы на 1 850 голов в с. Турунтаево, реконструкция молочного комплекса на 1100 голов крупного рогатого скота, организация производства товарного зерна и кормов для животноводческих ферм. Предусматривается реконструкция существующего опытно-промышленного производства АО «ТГОК «Ильменит» с целью наращивания производственных мощностей до 575 тыс. тонн переработки исходного сырья в год с выходом на проектную мощность в 2022 году. Благодаря росту Томской агломерации и кардинальному изменению ее транспортно-географического положения (на пересечении потоков между Южной Сибирью и Арктикой), предполагается активное развитие в районе транспортно-логистических комплексов. Значимую роль в развитии района продолжит играть рекреационное направление, связанное с отдыхом жителей Города Томска и ЗАТО Северск, а также притоком туристов из других регионов России благодаря развитию сельского экотуризма и созданию экодеревень, а также других видов деятельности в рамках неистощимого природопользования. Планируются к реализации проекты создания центра семейного отдыха на территории Мирненского сельского поселения, туркомплекса «Вершинино», включающего досуговый центр, многофункциональный спортивно-рекреационный комплекс с горнолыжной базой и другой туристской инфраструктурой, обустройства территории памятника природы регионального значения “Таловские чаши”, а также обустройство объектов для отдыха и туризма выходного дня на территориях Межининовского и Калтайского сельских поселений. В Томском районе также будут создаваться новые перерабатывающие производства: объекты электроэнергетики, деревообрабатывающие предприятия, нефтехимические производства, горно-обогатительный комбинат, мясоперерабатывающие заводы и другие. Но в то же время существенным ограничением в устойчивом развитии района будет увеличение нагрузки на окружающую среду и формирование неблагополучной экологической обстановки, что требует пристального внимания органов власти всех уровней управления регионом.</w:t>
      </w:r>
    </w:p>
    <w:p w:rsidR="00F657A3" w:rsidRPr="00832845" w:rsidRDefault="00F657A3"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b/>
          <w:sz w:val="24"/>
          <w:szCs w:val="24"/>
          <w:lang w:eastAsia="ru-RU"/>
        </w:rPr>
        <w:t xml:space="preserve">Южный промышленный узел с центром в г. Асино (Асиновский, Тегульдетский, Верхнекетский, Зырянский, Первомайский, Молчановский, Шегарский районы) - </w:t>
      </w:r>
      <w:r w:rsidRPr="00832845">
        <w:rPr>
          <w:rFonts w:ascii="PT Astra Serif" w:eastAsia="Times New Roman" w:hAnsi="PT Astra Serif" w:cs="Times New Roman"/>
          <w:sz w:val="24"/>
          <w:szCs w:val="24"/>
          <w:lang w:eastAsia="ru-RU"/>
        </w:rPr>
        <w:t xml:space="preserve">выгодное географическое положение, развитая инфраструктура </w:t>
      </w:r>
      <w:r w:rsidRPr="00A70A22">
        <w:rPr>
          <w:rFonts w:ascii="PT Astra Serif" w:eastAsia="Times New Roman" w:hAnsi="PT Astra Serif" w:cs="Times New Roman"/>
          <w:sz w:val="24"/>
          <w:szCs w:val="24"/>
          <w:lang w:eastAsia="ru-RU"/>
        </w:rPr>
        <w:t>и система логистики позволяют создать мощный территориально-производственны</w:t>
      </w:r>
      <w:r w:rsidRPr="00832845">
        <w:rPr>
          <w:rFonts w:ascii="PT Astra Serif" w:eastAsia="Times New Roman" w:hAnsi="PT Astra Serif" w:cs="Times New Roman"/>
          <w:sz w:val="24"/>
          <w:szCs w:val="24"/>
          <w:lang w:eastAsia="ru-RU"/>
        </w:rPr>
        <w:t xml:space="preserve">й  комплекс с центром в г. Асино со специализацией в сфере деревообработки, деревянного домостроения, производства продуктов питания, продуктов на основе дикоросов.   </w:t>
      </w:r>
    </w:p>
    <w:p w:rsidR="00F657A3" w:rsidRPr="00832845" w:rsidRDefault="00F657A3"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i/>
          <w:sz w:val="24"/>
          <w:szCs w:val="24"/>
          <w:lang w:eastAsia="ru-RU"/>
        </w:rPr>
        <w:t>Асиновский район</w:t>
      </w:r>
      <w:r w:rsidRPr="00832845">
        <w:rPr>
          <w:rFonts w:ascii="PT Astra Serif" w:eastAsia="Times New Roman" w:hAnsi="PT Astra Serif" w:cs="Times New Roman"/>
          <w:sz w:val="24"/>
          <w:szCs w:val="24"/>
          <w:lang w:eastAsia="ru-RU"/>
        </w:rPr>
        <w:t xml:space="preserve"> развивается как территория с лесопромышленной и сельскохозяйственной экономической специализацией. Район расположен вблизи Томской агломерации (город Асино находится в 100 км от города Томска) и имеет развитую систему транспортного сообщения с восточными районами области. Численность населения Асиновского района стабильно сокращается, в 2019 г. составила 33,4 тыс. чел. (-5,6% или -2 тыс. чел к 2014 г.). Основной причиной снижения численности населения района является естественная убыль. На территории района действует контейнерная площадка для отправки большегрузных контейнеров по железной дороге. Ведётся строительство газопровода-отвода и газораспределительной станции в г. Асино, что в перспективе позволит газифицировать поселения в юго-восточной части области. В Асиновском районе сконцентрированы как природные достопримечательности, так и объекты социально-культурного назначения и агротуризма, интересные для посещения туристами. В долгосрочной перспективе г. Асино должен стать центром формирования и развития лесопромышленного комплекса в юго-восточной части региона. На территории района реализуется инвестиционный проект «Создание индустриал</w:t>
      </w:r>
      <w:r w:rsidR="00F86002">
        <w:rPr>
          <w:rFonts w:ascii="PT Astra Serif" w:eastAsia="Times New Roman" w:hAnsi="PT Astra Serif" w:cs="Times New Roman"/>
          <w:sz w:val="24"/>
          <w:szCs w:val="24"/>
          <w:lang w:eastAsia="ru-RU"/>
        </w:rPr>
        <w:t>ьного лесопромышленного парка».</w:t>
      </w:r>
      <w:r w:rsidRPr="00832845">
        <w:rPr>
          <w:rFonts w:ascii="PT Astra Serif" w:eastAsia="Times New Roman" w:hAnsi="PT Astra Serif" w:cs="Times New Roman"/>
          <w:sz w:val="24"/>
          <w:szCs w:val="24"/>
          <w:lang w:eastAsia="ru-RU"/>
        </w:rPr>
        <w:t xml:space="preserve"> Асиновский лесопромышленный парк является частным индустриальным парком размером в 305 Га, занесенным в реестр промышленных (индустриальных) парков Томской области. Город Асино станет центром переработки древесины на базе первичных ресурсов Первомайского, Зырянского и Тегульдетского районов. При этом по мере развития необходимо создавать производства по переработке древесных отходов в такую продукцию как пеллеты, брикеты, древесный уголь увеличивать сушильные мощности, а также развивать лесохимию. Перспективным направлением является дальнейшее расширение производства берестяных изделий, в том числе и за счет производства эксклюзивной продукции представительского класса. Наличие земель сельскохозяйственного назначения позволит также сформировать крупный центр сельскохозяйственного производства, отраслями специализации которого могут стать производство молочной продукции, а также комбикормовая промышленность при соответствующем развитии животноводства в юго-западной и центральной частях Томской области. В районе есть предпосылки для развития мясного животноводства, производства льна. Кроме того, перспективным направлением для района остается создание производств строительных материалов, в том числе использующих полезные ископаемые строительного направления в районе.</w:t>
      </w:r>
    </w:p>
    <w:p w:rsidR="00F657A3" w:rsidRPr="00832845" w:rsidRDefault="00F657A3"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i/>
          <w:sz w:val="24"/>
          <w:szCs w:val="24"/>
          <w:lang w:eastAsia="ru-RU"/>
        </w:rPr>
        <w:t>Тегульдетский район,</w:t>
      </w:r>
      <w:r w:rsidRPr="00832845">
        <w:rPr>
          <w:rFonts w:ascii="PT Astra Serif" w:eastAsia="Times New Roman" w:hAnsi="PT Astra Serif" w:cs="Times New Roman"/>
          <w:sz w:val="24"/>
          <w:szCs w:val="24"/>
          <w:lang w:eastAsia="ru-RU"/>
        </w:rPr>
        <w:t xml:space="preserve"> расположенный в восточной части Томской области, характеризуется благоприятной экологической обстановкой и высокой лесистостью территории. В 2019 году численность населения Тегульдетского района составила 6,0 тыс. чел., что на 4,8% или 0,3 тыс. чел. ниже, чем в 2014 году. При этом темпы снижения численности населения Тегульдетского района ниже прогнозных значений. В районе отсутствуют существенные запасы минеральных ресурсов. Полезные ископаемые представлены преимущественно строительными материалами (гравийно-песчаные смеси, песчаник и глины, пригодные для изготовления кирпича и бетонных конструкций). В районе выявлено одно торфяное месторождение «Лучай» в составе пяти участков общей площадью 8,8 тыс. га (в границах промышленной глубины залежи) и запасами 32,8 млн т. Лесопромышленный комплекс Тегульдетского района будет развиваться в части модернизации и увеличении заготовки древесины современным лесозаготовительным оборудованием. Территория Тегульдетского района представляет  собой природную зону с обширными территориями леса и заповедниками, которые дают большие возможности для развития экотуризма на территории района. Перспективы развития района также связаны со сферой неистощимого природопользования, включающей заготовку ягод, грибов, трав; охоту, рыбалку; производство минеральной воды; изготовлением лекарственных препаратов и экологической продукции; развитием экодеревень; туризмом и рекреацией. В Тегульдетском районе будет осуществлена реконструкция участка автодороги </w:t>
      </w:r>
      <w:proofErr w:type="gramStart"/>
      <w:r w:rsidRPr="00832845">
        <w:rPr>
          <w:rFonts w:ascii="PT Astra Serif" w:eastAsia="Times New Roman" w:hAnsi="PT Astra Serif" w:cs="Times New Roman"/>
          <w:sz w:val="24"/>
          <w:szCs w:val="24"/>
          <w:lang w:eastAsia="ru-RU"/>
        </w:rPr>
        <w:t>Больше-Дорохово</w:t>
      </w:r>
      <w:proofErr w:type="gramEnd"/>
      <w:r w:rsidRPr="00832845">
        <w:rPr>
          <w:rFonts w:ascii="PT Astra Serif" w:eastAsia="Times New Roman" w:hAnsi="PT Astra Serif" w:cs="Times New Roman"/>
          <w:sz w:val="24"/>
          <w:szCs w:val="24"/>
          <w:lang w:eastAsia="ru-RU"/>
        </w:rPr>
        <w:t xml:space="preserve"> </w:t>
      </w:r>
      <w:r w:rsidR="00F86002">
        <w:rPr>
          <w:rFonts w:ascii="PT Astra Serif" w:eastAsia="Times New Roman" w:hAnsi="PT Astra Serif" w:cs="Times New Roman"/>
          <w:sz w:val="24"/>
          <w:szCs w:val="24"/>
          <w:lang w:eastAsia="ru-RU"/>
        </w:rPr>
        <w:t>–</w:t>
      </w:r>
      <w:r w:rsidRPr="00832845">
        <w:rPr>
          <w:rFonts w:ascii="PT Astra Serif" w:eastAsia="Times New Roman" w:hAnsi="PT Astra Serif" w:cs="Times New Roman"/>
          <w:sz w:val="24"/>
          <w:szCs w:val="24"/>
          <w:lang w:eastAsia="ru-RU"/>
        </w:rPr>
        <w:t xml:space="preserve"> Тегульдет и строительство межрегиональной автодороги Больше-Дорохово </w:t>
      </w:r>
      <w:r w:rsidR="00F86002">
        <w:rPr>
          <w:rFonts w:ascii="PT Astra Serif" w:eastAsia="Times New Roman" w:hAnsi="PT Astra Serif" w:cs="Times New Roman"/>
          <w:sz w:val="24"/>
          <w:szCs w:val="24"/>
          <w:lang w:eastAsia="ru-RU"/>
        </w:rPr>
        <w:t>–</w:t>
      </w:r>
      <w:r w:rsidRPr="00832845">
        <w:rPr>
          <w:rFonts w:ascii="PT Astra Serif" w:eastAsia="Times New Roman" w:hAnsi="PT Astra Serif" w:cs="Times New Roman"/>
          <w:sz w:val="24"/>
          <w:szCs w:val="24"/>
          <w:lang w:eastAsia="ru-RU"/>
        </w:rPr>
        <w:t xml:space="preserve"> Тегульдет </w:t>
      </w:r>
      <w:r w:rsidR="00F86002">
        <w:rPr>
          <w:rFonts w:ascii="PT Astra Serif" w:eastAsia="Times New Roman" w:hAnsi="PT Astra Serif" w:cs="Times New Roman"/>
          <w:sz w:val="24"/>
          <w:szCs w:val="24"/>
          <w:lang w:eastAsia="ru-RU"/>
        </w:rPr>
        <w:t>–</w:t>
      </w:r>
      <w:r w:rsidRPr="00832845">
        <w:rPr>
          <w:rFonts w:ascii="PT Astra Serif" w:eastAsia="Times New Roman" w:hAnsi="PT Astra Serif" w:cs="Times New Roman"/>
          <w:sz w:val="24"/>
          <w:szCs w:val="24"/>
          <w:lang w:eastAsia="ru-RU"/>
        </w:rPr>
        <w:t xml:space="preserve"> Поваренкино (Красноярский край), а также строительство автомобильной дороги с гравийным покрытием Березовка </w:t>
      </w:r>
      <w:r w:rsidR="00F86002">
        <w:rPr>
          <w:rFonts w:ascii="PT Astra Serif" w:eastAsia="Times New Roman" w:hAnsi="PT Astra Serif" w:cs="Times New Roman"/>
          <w:sz w:val="24"/>
          <w:szCs w:val="24"/>
          <w:lang w:eastAsia="ru-RU"/>
        </w:rPr>
        <w:t>–</w:t>
      </w:r>
      <w:r w:rsidRPr="00832845">
        <w:rPr>
          <w:rFonts w:ascii="PT Astra Serif" w:eastAsia="Times New Roman" w:hAnsi="PT Astra Serif" w:cs="Times New Roman"/>
          <w:sz w:val="24"/>
          <w:szCs w:val="24"/>
          <w:lang w:eastAsia="ru-RU"/>
        </w:rPr>
        <w:t xml:space="preserve"> Красная Горка.</w:t>
      </w:r>
    </w:p>
    <w:p w:rsidR="00F657A3" w:rsidRPr="00832845" w:rsidRDefault="00F657A3"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i/>
          <w:sz w:val="24"/>
          <w:szCs w:val="24"/>
          <w:lang w:eastAsia="ru-RU"/>
        </w:rPr>
        <w:t>Верхнекетский район.</w:t>
      </w:r>
      <w:r w:rsidRPr="00832845">
        <w:rPr>
          <w:rFonts w:ascii="PT Astra Serif" w:eastAsia="Times New Roman" w:hAnsi="PT Astra Serif" w:cs="Times New Roman"/>
          <w:sz w:val="24"/>
          <w:szCs w:val="24"/>
          <w:lang w:eastAsia="ru-RU"/>
        </w:rPr>
        <w:t xml:space="preserve"> Ключевыми отраслями специализации являются лесозаготовка, а также туризм и рекреационная деятельность. За период с 2014-2019 гг. численность населения района сократилась на 2,5%. Сокращение численности населения происходит без опережения прогнозных значений и в основном за счет миграционного оттока населения. В целях повышения транспортной доступности населенных пунктов района и увеличения его инвестиционной привлекательности в 2014-2018 гг. были проведены ремонтные работы на автомобильной дороге «Первомайское </w:t>
      </w:r>
      <w:r w:rsidR="00F86002">
        <w:rPr>
          <w:rFonts w:ascii="PT Astra Serif" w:eastAsia="Times New Roman" w:hAnsi="PT Astra Serif" w:cs="Times New Roman"/>
          <w:sz w:val="24"/>
          <w:szCs w:val="24"/>
          <w:lang w:eastAsia="ru-RU"/>
        </w:rPr>
        <w:t>–</w:t>
      </w:r>
      <w:r w:rsidRPr="00832845">
        <w:rPr>
          <w:rFonts w:ascii="PT Astra Serif" w:eastAsia="Times New Roman" w:hAnsi="PT Astra Serif" w:cs="Times New Roman"/>
          <w:sz w:val="24"/>
          <w:szCs w:val="24"/>
          <w:lang w:eastAsia="ru-RU"/>
        </w:rPr>
        <w:t xml:space="preserve"> Белый Яр». В 2015 году введен в эксплуатацию мостовой перехода через реку Чачамга на автомобильной дороге Белый Яр – Степановка, который позволил связать села Степановку и Катайгу с районным центром Белый Яр. Специализация района будет связана с дальнейшим развитием лесопромышленного комплекса, в первую очередь в части увеличения глубины переработки древесины и переработки древесных отходов, а также обеспечении лесопромышленных предприятий региона древесным сырьем. В районе планируется освоение месторождения строительных материалов, прежде всего, месторождения кирпичных глин, а также строительного грунта и торфа. Геологоразведочные изыскания и исследования с привлечением возможностей космической и сейсморазведок указывают на признаки наличия в недрах района углеводородного сырья, в частности месторождений нефти. В долгосрочной перспективе в районе будут осуществляться геологоразведочные работы, а по оптимистическому сценарию к 2030 году может начаться освоение ресурсов углеводородного сырья на правобережье р. Оби. Перспективным направлением диверсификации экономики района </w:t>
      </w:r>
      <w:r w:rsidRPr="00A70A22">
        <w:rPr>
          <w:rFonts w:ascii="PT Astra Serif" w:eastAsia="Times New Roman" w:hAnsi="PT Astra Serif" w:cs="Times New Roman"/>
          <w:sz w:val="24"/>
          <w:szCs w:val="24"/>
          <w:lang w:eastAsia="ru-RU"/>
        </w:rPr>
        <w:t>благодаря наличию уникальных ресурсов</w:t>
      </w:r>
      <w:r w:rsidRPr="00832845" w:rsidDel="008E4283">
        <w:rPr>
          <w:rFonts w:ascii="PT Astra Serif" w:eastAsia="Times New Roman" w:hAnsi="PT Astra Serif" w:cs="Times New Roman"/>
          <w:sz w:val="24"/>
          <w:szCs w:val="24"/>
          <w:lang w:eastAsia="ru-RU"/>
        </w:rPr>
        <w:t xml:space="preserve"> </w:t>
      </w:r>
      <w:r w:rsidRPr="00832845">
        <w:rPr>
          <w:rFonts w:ascii="PT Astra Serif" w:eastAsia="Times New Roman" w:hAnsi="PT Astra Serif" w:cs="Times New Roman"/>
          <w:sz w:val="24"/>
          <w:szCs w:val="24"/>
          <w:lang w:eastAsia="ru-RU"/>
        </w:rPr>
        <w:t xml:space="preserve">является рекреационная деятельность: </w:t>
      </w:r>
      <w:r w:rsidR="00B351D7">
        <w:rPr>
          <w:rFonts w:ascii="PT Astra Serif" w:eastAsia="Times New Roman" w:hAnsi="PT Astra Serif" w:cs="Times New Roman"/>
          <w:sz w:val="24"/>
          <w:szCs w:val="24"/>
          <w:lang w:eastAsia="ru-RU"/>
        </w:rPr>
        <w:br/>
      </w:r>
      <w:r w:rsidRPr="00832845">
        <w:rPr>
          <w:rFonts w:ascii="PT Astra Serif" w:eastAsia="Times New Roman" w:hAnsi="PT Astra Serif" w:cs="Times New Roman"/>
          <w:sz w:val="24"/>
          <w:szCs w:val="24"/>
          <w:lang w:eastAsia="ru-RU"/>
        </w:rPr>
        <w:t xml:space="preserve">Кеть-Касского комплексного природного заказника и </w:t>
      </w:r>
      <w:proofErr w:type="gramStart"/>
      <w:r w:rsidRPr="00832845">
        <w:rPr>
          <w:rFonts w:ascii="PT Astra Serif" w:eastAsia="Times New Roman" w:hAnsi="PT Astra Serif" w:cs="Times New Roman"/>
          <w:sz w:val="24"/>
          <w:szCs w:val="24"/>
          <w:lang w:eastAsia="ru-RU"/>
        </w:rPr>
        <w:t>Обь-Енисейского</w:t>
      </w:r>
      <w:proofErr w:type="gramEnd"/>
      <w:r w:rsidRPr="00832845">
        <w:rPr>
          <w:rFonts w:ascii="PT Astra Serif" w:eastAsia="Times New Roman" w:hAnsi="PT Astra Serif" w:cs="Times New Roman"/>
          <w:sz w:val="24"/>
          <w:szCs w:val="24"/>
          <w:lang w:eastAsia="ru-RU"/>
        </w:rPr>
        <w:t xml:space="preserve"> канала. Среди перспективных проектов развития рекреационной деятельности – создание санаторно-курортной зоны и строительство краеведческого музея в р.п. Белый Яр. </w:t>
      </w:r>
    </w:p>
    <w:p w:rsidR="00F657A3" w:rsidRPr="00B351D7" w:rsidRDefault="00F657A3" w:rsidP="00E53DCD">
      <w:pPr>
        <w:spacing w:after="0" w:line="360" w:lineRule="auto"/>
        <w:ind w:firstLine="709"/>
        <w:jc w:val="both"/>
        <w:rPr>
          <w:rFonts w:ascii="PT Astra Serif" w:eastAsia="Times New Roman" w:hAnsi="PT Astra Serif" w:cs="Times New Roman"/>
          <w:sz w:val="24"/>
          <w:szCs w:val="24"/>
          <w:lang w:eastAsia="ru-RU"/>
        </w:rPr>
      </w:pPr>
      <w:r w:rsidRPr="00832845">
        <w:rPr>
          <w:rFonts w:ascii="PT Astra Serif" w:eastAsia="Times New Roman" w:hAnsi="PT Astra Serif" w:cs="Times New Roman"/>
          <w:i/>
          <w:sz w:val="24"/>
          <w:szCs w:val="24"/>
          <w:lang w:eastAsia="ru-RU"/>
        </w:rPr>
        <w:t>Зырянский район.</w:t>
      </w:r>
      <w:r w:rsidRPr="00832845">
        <w:rPr>
          <w:rFonts w:ascii="PT Astra Serif" w:eastAsia="Times New Roman" w:hAnsi="PT Astra Serif" w:cs="Times New Roman"/>
          <w:sz w:val="24"/>
          <w:szCs w:val="24"/>
          <w:lang w:eastAsia="ru-RU"/>
        </w:rPr>
        <w:t xml:space="preserve"> Основной экономической специализацией района является сельское хозяйство и лесная промышленность. Численность населения Зырянского района за период 2014-2019 гг. снизилась на 4,2% (-0,5 тыс. чел.). Снижение численности населения обусловлено близостью к Томской агломерации, более привлекательной для жизни с точки зрения трудоустройства и социокультурной сферы. Зырянский район сохранит свою сельскохозяйственную специализацию на производстве мяса и молока, выращивании зерновых культур. Район обладает большим потенциалом развития сельского хозяйства и располагает 107 тыс. га сельскохозяйственных </w:t>
      </w:r>
      <w:r w:rsidRPr="00B351D7">
        <w:rPr>
          <w:rFonts w:ascii="PT Astra Serif" w:eastAsia="Times New Roman" w:hAnsi="PT Astra Serif" w:cs="Times New Roman"/>
          <w:sz w:val="24"/>
          <w:szCs w:val="24"/>
          <w:lang w:eastAsia="ru-RU"/>
        </w:rPr>
        <w:t>угодий, что составляет 27 % от общей площади района, в том числе 65 тыс. га пашни. Развитие сельского хозяйства не может в достаточной степени воспрепятствовать оттоку населения из района, т.к. новые сельскохозяйственные предприятия будут обладать высокой степенью автоматизации производства. Перспективным является добыча общераспространенных полезных ископаемых, заготовка дикорастущего сырья, развитие рыбохозяйственного и рекреационного направлений, деревообработка и производство фанеры.</w:t>
      </w:r>
    </w:p>
    <w:p w:rsidR="00F657A3" w:rsidRPr="00B351D7" w:rsidRDefault="00F657A3" w:rsidP="00E53DCD">
      <w:pPr>
        <w:spacing w:after="0" w:line="360" w:lineRule="auto"/>
        <w:ind w:firstLine="709"/>
        <w:jc w:val="both"/>
        <w:rPr>
          <w:rFonts w:ascii="PT Astra Serif" w:eastAsia="Times New Roman" w:hAnsi="PT Astra Serif" w:cs="Times New Roman"/>
          <w:sz w:val="24"/>
          <w:szCs w:val="24"/>
          <w:lang w:eastAsia="ru-RU"/>
        </w:rPr>
      </w:pPr>
      <w:r w:rsidRPr="00B351D7">
        <w:rPr>
          <w:rFonts w:ascii="PT Astra Serif" w:eastAsia="Times New Roman" w:hAnsi="PT Astra Serif" w:cs="Times New Roman"/>
          <w:i/>
          <w:sz w:val="24"/>
          <w:szCs w:val="24"/>
          <w:lang w:eastAsia="ru-RU"/>
        </w:rPr>
        <w:t>Первомайский район.</w:t>
      </w:r>
      <w:r w:rsidRPr="00B351D7">
        <w:rPr>
          <w:rFonts w:ascii="PT Astra Serif" w:eastAsia="Times New Roman" w:hAnsi="PT Astra Serif" w:cs="Times New Roman"/>
          <w:b/>
          <w:sz w:val="24"/>
          <w:szCs w:val="24"/>
          <w:lang w:eastAsia="ru-RU"/>
        </w:rPr>
        <w:t xml:space="preserve"> </w:t>
      </w:r>
      <w:r w:rsidRPr="00B351D7">
        <w:rPr>
          <w:rFonts w:ascii="PT Astra Serif" w:eastAsia="Times New Roman" w:hAnsi="PT Astra Serif" w:cs="Times New Roman"/>
          <w:sz w:val="24"/>
          <w:szCs w:val="24"/>
          <w:lang w:eastAsia="ru-RU"/>
        </w:rPr>
        <w:t xml:space="preserve">Основными отраслями экономической специализации района является лесная промышленность и сельское хозяйство. Численность населения Первомайского района снизилась в 2014-2019 гг. на 1,2 тыс. чел. и составила в 2019 году 16,5 тыс. чел. (-6,8% к 2014 году). В структуре занятости района наибольшую долю занимают сельское хозяйство (31,9%), образование (28,6%), здравоохранение и социальные услуги (16,7%), государственное управление (12,7%). Помимо сельского хозяйства и лесной промышленности в районе возможна специализация на заготовке ягод, грибов, трав; охоте, рыбалке; неинтенсивном сельском хозяйстве; изготовлении лекарственных препаратов и экологической продукции. В районе развивается этнотуризм – в 2018 году Министерством культуры Российской Федерации этнокультурный комплекс «Янов хутор» был признан одним из лучших в стране. Лесопромышленный комплекс Первомайского района будет развиваться в части модернизации действующих производств, а также увеличении переработки древесных отходов в товарную продукцию в виде древесных и древесноугольных брикетов. Для района характерно развитие мясного животноводства и неинтенсивного растениеводства, включая выращивание кормов, органическое сельское хозяйство. Среди перспективных проектов: производство молочной продукции ПСПК «Куендатский» и СПСК «Крестьянский», производство мясной продукции из мраморной говядины СПОК «Держава». Перспективы развития, исходя из благоприятной экологической обстановки и высокой лесистости,  связаны с развитием деятельности в сфере неистощимого природопользования, включающей заготовку ягод, грибов, трав; охоту, рыбалку. Перспективно изготовление лекарственных препаратов и экологической продукции, развитие экодеревень, туризма и рекреации. </w:t>
      </w:r>
      <w:r w:rsidR="00445976" w:rsidRPr="00B351D7">
        <w:rPr>
          <w:rFonts w:ascii="PT Astra Serif" w:eastAsia="Times New Roman" w:hAnsi="PT Astra Serif" w:cs="Times New Roman"/>
          <w:sz w:val="24"/>
          <w:szCs w:val="24"/>
          <w:lang w:eastAsia="ru-RU"/>
        </w:rPr>
        <w:t xml:space="preserve">Инвестиционные проекты, связанные со строительством детского лагеря, туристско-рекреационного комплекса, санаторно-курортной зоны окажут положительное действие на социально-экономическое развитие территории. </w:t>
      </w:r>
      <w:r w:rsidRPr="00B351D7">
        <w:rPr>
          <w:rFonts w:ascii="PT Astra Serif" w:eastAsia="Times New Roman" w:hAnsi="PT Astra Serif" w:cs="Times New Roman"/>
          <w:sz w:val="24"/>
          <w:szCs w:val="24"/>
          <w:lang w:eastAsia="ru-RU"/>
        </w:rPr>
        <w:t>Развитие Первомайского района будет определяться газификацией района, повышением эффективности транспортной системы, ростом его транзитного потенциала за счет строительства и реконструкции автомобильной дороги Первомайское – Белый Яр.</w:t>
      </w:r>
    </w:p>
    <w:p w:rsidR="00F657A3" w:rsidRPr="00B351D7" w:rsidRDefault="00F657A3" w:rsidP="00E53DCD">
      <w:pPr>
        <w:spacing w:after="0" w:line="360" w:lineRule="auto"/>
        <w:ind w:firstLine="709"/>
        <w:jc w:val="both"/>
        <w:rPr>
          <w:rFonts w:ascii="PT Astra Serif" w:eastAsia="Times New Roman" w:hAnsi="PT Astra Serif" w:cs="Times New Roman"/>
          <w:sz w:val="24"/>
          <w:szCs w:val="24"/>
          <w:lang w:eastAsia="ru-RU"/>
        </w:rPr>
      </w:pPr>
      <w:r w:rsidRPr="00B351D7">
        <w:rPr>
          <w:rFonts w:ascii="PT Astra Serif" w:eastAsia="Times New Roman" w:hAnsi="PT Astra Serif" w:cs="Times New Roman"/>
          <w:i/>
          <w:sz w:val="24"/>
          <w:szCs w:val="24"/>
          <w:lang w:eastAsia="ru-RU"/>
        </w:rPr>
        <w:t>Молчановский район</w:t>
      </w:r>
      <w:r w:rsidRPr="00B351D7">
        <w:rPr>
          <w:rFonts w:ascii="PT Astra Serif" w:eastAsia="Times New Roman" w:hAnsi="PT Astra Serif" w:cs="Times New Roman"/>
          <w:sz w:val="24"/>
          <w:szCs w:val="24"/>
          <w:lang w:eastAsia="ru-RU"/>
        </w:rPr>
        <w:t xml:space="preserve"> – это территория, располагающаяся в центральной части региона вдоль автотрассы «Томск – Колпашево» и специализирующаяся на предоставлении нефтегазосервисов и обработке сельскохозяйственного сырья. Численность постоянного населения Молчановского района за период 2014-2019 гг. сократилась на 4,7% и по состоянию на конец 2019 года составила 12,1 тыс. человек. Население сокращалось более быстрыми темпами, чем установлено прогнозом за счет естественного и миграционного оттока. Молчановский район в перспективе сохранит функции, связанные с обслуживанием газораспределительной и нефтеперекачивающей станции в селе Молчаново на магистральных трубопроводах; расширит деятельность в сфере неистощимого природопользования: рыболовство, сбор дикоросов, грибов и организация сбора и переработки лекарственного растительного сырья, а также развития мясо-молочного животноводства для обеспечения потребностей растущей Томской агломерации и соответствующих перерабатывающих производств. Усилилась специализация района в части переработки сельскохозяйственного сырья. Так, например, в 2018 году СППК «Монастырский» запустил цех по переработке молока в с.Молчаново. Готовая продукция реализуется в объекты социальной сферы района и в торговые объекты Молчановского и Кривошеинского районов. Благодаря наличию месторождений кирпичной глины и строительного торфа в перспективе возможна добыча и производство строительных материалов. Наличие в районе уникальных объектов религиозного значения (Свято - Никольский женский монастырь в с.Могочино, строительство мужского монастыря на территории бывшей д.Волок), богатые природные ресурсы формируют предпосылки для развития религиозного, познавательного, рыболовного и охотничьего туризма. В целях развития рекреационной деятельности на территории района разработаны туристские маршруты: «Маршрут школьный», «Таежное сафари», «Сибирский странник», «Охотничье – рыболовный».</w:t>
      </w:r>
    </w:p>
    <w:p w:rsidR="00F657A3" w:rsidRPr="00B351D7" w:rsidRDefault="00F657A3" w:rsidP="00E53DCD">
      <w:pPr>
        <w:spacing w:after="0" w:line="360" w:lineRule="auto"/>
        <w:ind w:firstLine="709"/>
        <w:jc w:val="both"/>
        <w:rPr>
          <w:rFonts w:ascii="PT Astra Serif" w:eastAsia="Times New Roman" w:hAnsi="PT Astra Serif" w:cs="Times New Roman"/>
          <w:sz w:val="24"/>
          <w:szCs w:val="24"/>
          <w:lang w:eastAsia="ru-RU"/>
        </w:rPr>
      </w:pPr>
      <w:r w:rsidRPr="00B351D7">
        <w:rPr>
          <w:rFonts w:ascii="PT Astra Serif" w:eastAsia="Times New Roman" w:hAnsi="PT Astra Serif" w:cs="Times New Roman"/>
          <w:i/>
          <w:sz w:val="24"/>
          <w:szCs w:val="24"/>
          <w:lang w:eastAsia="ru-RU"/>
        </w:rPr>
        <w:t xml:space="preserve">Шегарский район </w:t>
      </w:r>
      <w:r w:rsidRPr="00B351D7">
        <w:rPr>
          <w:rFonts w:ascii="PT Astra Serif" w:eastAsia="Times New Roman" w:hAnsi="PT Astra Serif" w:cs="Times New Roman"/>
          <w:sz w:val="24"/>
          <w:szCs w:val="24"/>
          <w:lang w:eastAsia="ru-RU"/>
        </w:rPr>
        <w:t>занимает транзитное положение в западной части Томской области. Основой специализации являются отрасли сельского хозяйства и обрабатывающие производства. В 2014-2019 гг. численность населения района снизилась по сравнению с 2014 годом на 0,6 тыс. чел. (-3,1%) и составила 18,9 тыс. чел. Численность населения снижается опережающими темпами по сравнению с прогнозными показателями из-за продолжающейся естественной убыли населения, сопровождаемой миграцией из района. Шегарский район сохранит важное транзитное положение на транспортной магистрали, связывающей Томскую и Новосибирскую области, а также областной центр с муниципальными образованиями на западе, в центре и на севере области (в перспективе с круглогодичным доступом в Бакчарский, Каргасокский районы и городской округ "Город Кедровый"). Район сохранит свою сельскохозяйственную специализацию на молочном животноводстве с последующим развитием соответствующих перерабатывающих производств; перспективно развитие зернового хозяйства. В поселке Каргала будет создан комплекс сжижения природного газа, который позволит газифицировать котельные, предприятия и жилые дома в Шегарском, Бакчарском, Чаинском и Тегульдетском районах. Наличие ландшафтов в бассейне реки Обь, обладающих высокой туристской аттрактивностью, озер с пресной водой создает мощный стимул для развития рекреации. В перспективе район станет одним из рекреационных центров, обслуживающих потребности жителей Томской агломерации в активном отдыхе. Существует потенциал развития транспортно-логистических комплексов благодаря выгодному транспортно-географическому положению вблизи Томской агломерации, потенциал размещения предприятий газо- и нефтепереработки благодаря близости агломерации и наличию соответствующих трубопроводов, потенциал добычи и производства строительных материалов благодаря наличию месторождений железных болотных руд, песчано-гравийной смеси, минеральных удобрений (сапропель), торфа и др.</w:t>
      </w:r>
    </w:p>
    <w:p w:rsidR="00F657A3" w:rsidRPr="00B351D7" w:rsidRDefault="00F657A3" w:rsidP="00E53DCD">
      <w:pPr>
        <w:spacing w:after="0" w:line="360" w:lineRule="auto"/>
        <w:ind w:firstLine="709"/>
        <w:jc w:val="both"/>
        <w:rPr>
          <w:rFonts w:ascii="PT Astra Serif" w:eastAsia="Times New Roman" w:hAnsi="PT Astra Serif" w:cs="Times New Roman"/>
          <w:sz w:val="24"/>
          <w:szCs w:val="24"/>
          <w:lang w:eastAsia="ru-RU"/>
        </w:rPr>
      </w:pPr>
      <w:r w:rsidRPr="00B351D7">
        <w:rPr>
          <w:rFonts w:ascii="PT Astra Serif" w:eastAsia="Times New Roman" w:hAnsi="PT Astra Serif" w:cs="Times New Roman"/>
          <w:b/>
          <w:sz w:val="24"/>
          <w:szCs w:val="24"/>
          <w:lang w:eastAsia="ru-RU"/>
        </w:rPr>
        <w:t xml:space="preserve">Центрально-южный агропромышленный пояс (Кривошеинский, Бакчарский, Колпашевский, Кожевниковский, Чаинский районы). </w:t>
      </w:r>
      <w:r w:rsidRPr="00B351D7">
        <w:rPr>
          <w:rFonts w:ascii="PT Astra Serif" w:eastAsia="Times New Roman" w:hAnsi="PT Astra Serif" w:cs="Times New Roman"/>
          <w:sz w:val="24"/>
          <w:szCs w:val="24"/>
          <w:lang w:eastAsia="ru-RU"/>
        </w:rPr>
        <w:t xml:space="preserve">Ключевой задачей развития агропромышленного пояса Томской области является комплексная технологическая модернизация производств и перевод их на передовые цифровые решения, в том числе автоматизированные и роботизированные производства с высокой производительностью труда. Это позволит сохранить объемы производства продукции даже в условиях снижения численности населения.  </w:t>
      </w:r>
    </w:p>
    <w:p w:rsidR="00F657A3" w:rsidRPr="00B351D7" w:rsidRDefault="00F657A3" w:rsidP="00E53DCD">
      <w:pPr>
        <w:spacing w:after="0" w:line="360" w:lineRule="auto"/>
        <w:ind w:firstLine="709"/>
        <w:jc w:val="both"/>
        <w:rPr>
          <w:rFonts w:ascii="PT Astra Serif" w:eastAsia="Times New Roman" w:hAnsi="PT Astra Serif" w:cs="Times New Roman"/>
          <w:sz w:val="24"/>
          <w:szCs w:val="24"/>
          <w:lang w:eastAsia="ru-RU"/>
        </w:rPr>
      </w:pPr>
      <w:r w:rsidRPr="00B351D7">
        <w:rPr>
          <w:rFonts w:ascii="PT Astra Serif" w:eastAsia="Times New Roman" w:hAnsi="PT Astra Serif" w:cs="Times New Roman"/>
          <w:i/>
          <w:sz w:val="24"/>
          <w:szCs w:val="24"/>
          <w:lang w:eastAsia="ru-RU"/>
        </w:rPr>
        <w:t xml:space="preserve">Кривошеинский район </w:t>
      </w:r>
      <w:r w:rsidRPr="00B351D7">
        <w:rPr>
          <w:rFonts w:ascii="PT Astra Serif" w:eastAsia="Times New Roman" w:hAnsi="PT Astra Serif" w:cs="Times New Roman"/>
          <w:sz w:val="24"/>
          <w:szCs w:val="24"/>
          <w:lang w:eastAsia="ru-RU"/>
        </w:rPr>
        <w:t>расположен в центре Томской области и занимает транзитное положение на автомобильной трассе "Томск - Колпашево". За 2014-2019 гг. численность постоянного населения района сократилась на 4% от уровня 2014 года и по состоянию на конец 2019 года составила 11,9 тыс. человек. В районе активно развивается рекреационная деятельность, связанная с популяризацией казачьей культуры. С 2011 года проводится ежегодный фестиваль казачьей культуры «Сибирская братина». В период с 2014 по 2018 гг. значительно увеличилась экспозиция музея казачьей культуры и быта «Братина», включенного в туристский маршрут «Золотое кольцо Томской области». Район имеет значительные запасы рыбных ресурсов для организации рыболовства и возможности для организации рыбоводства. Территориальная близость к областному центру и хорошая транспортная доступность открывают возможности для поставки на областной рынок сельскохозяйственного сырья (в частности молока, рыбы, дикоросов) и готовой продукции. В долгосрочной перспективе район сохранит сельскохозяйственную специализацию на молочном животноводстве при развитии сопутствующих перерабатывающих производств. Импульс развитию будет дан за счет строительства мясных и молочных ферм и сопутствующих производств по выпуску переработанной продукции. Перспективным направлением является переработка дикорастущего сырья, расширение видов вовлекаемого в переработку сырья при наличии устойчивого спроса на данную продукцию. Развитие лесной отрасли для района имеет не только экономическое, но и большое социальное значение. На территории района действует крупный инвестиционный проект «Создание лесозаготовительной инфраструктуры для освоения труднодоступных лесных территорий в Александровском и Каргасокском районе, создание мощностей по комплексной переработке древесины в с. Красный Яр Кривошеинского района Томской области». Объем финансирования проекта более 1 млрд рублей. Завершение реализации проекта позволит создать более двухсот рабочих мест. На данный момент организован сбор дикорастущего сырья в левобережной части бассейна р. Оби. В перспективе возможно строительство комплекса по переработке дикорастущего сырья на 50 рабочих мест. Положительный социально-экономический эффект на развитие района окажет строительство газопровода "Алтай" и связанное с ним увеличение мощностей компрессорной станции у села Володино.</w:t>
      </w:r>
    </w:p>
    <w:p w:rsidR="00F657A3" w:rsidRPr="00B351D7" w:rsidRDefault="00F657A3" w:rsidP="00E53DCD">
      <w:pPr>
        <w:spacing w:after="0" w:line="360" w:lineRule="auto"/>
        <w:ind w:firstLine="709"/>
        <w:jc w:val="both"/>
        <w:rPr>
          <w:rFonts w:ascii="PT Astra Serif" w:eastAsia="Times New Roman" w:hAnsi="PT Astra Serif" w:cs="Times New Roman"/>
          <w:sz w:val="24"/>
          <w:szCs w:val="24"/>
          <w:lang w:eastAsia="ru-RU"/>
        </w:rPr>
      </w:pPr>
      <w:r w:rsidRPr="00B351D7">
        <w:rPr>
          <w:rFonts w:ascii="PT Astra Serif" w:eastAsia="Times New Roman" w:hAnsi="PT Astra Serif" w:cs="Times New Roman"/>
          <w:i/>
          <w:sz w:val="24"/>
          <w:szCs w:val="24"/>
          <w:lang w:eastAsia="ru-RU"/>
        </w:rPr>
        <w:t>Бакчарский район.</w:t>
      </w:r>
      <w:r w:rsidRPr="00B351D7">
        <w:rPr>
          <w:rFonts w:ascii="PT Astra Serif" w:eastAsia="Times New Roman" w:hAnsi="PT Astra Serif" w:cs="Times New Roman"/>
          <w:sz w:val="24"/>
          <w:szCs w:val="24"/>
          <w:lang w:eastAsia="ru-RU"/>
        </w:rPr>
        <w:t xml:space="preserve"> Основу экономической специализации района составляют сельское хозяйство и пищевая промышленность. За 2014-2019 гг. численность постоянного населения района сократилась на 6,5 % от уровня 2014 года и в 2019 году составила 11,6 тыс. человек, что ниже прогнозного значения. Сокращение численности населения района происходит в основном за счет миграционной убыли населения. Бакчарский район в перспективе до 2030 года сохранит свою сельскохозяйственную специализацию. Основой д</w:t>
      </w:r>
      <w:r w:rsidR="00445976" w:rsidRPr="00B351D7">
        <w:rPr>
          <w:rFonts w:ascii="PT Astra Serif" w:eastAsia="Times New Roman" w:hAnsi="PT Astra Serif" w:cs="Times New Roman"/>
          <w:sz w:val="24"/>
          <w:szCs w:val="24"/>
          <w:lang w:eastAsia="ru-RU"/>
        </w:rPr>
        <w:t xml:space="preserve">ля развития сельского хозяйства </w:t>
      </w:r>
      <w:r w:rsidRPr="00B351D7">
        <w:rPr>
          <w:rFonts w:ascii="PT Astra Serif" w:eastAsia="Times New Roman" w:hAnsi="PT Astra Serif" w:cs="Times New Roman"/>
          <w:sz w:val="24"/>
          <w:szCs w:val="24"/>
          <w:lang w:eastAsia="ru-RU"/>
        </w:rPr>
        <w:t>станут</w:t>
      </w:r>
      <w:r w:rsidR="00445976" w:rsidRPr="00B351D7">
        <w:rPr>
          <w:rFonts w:ascii="PT Astra Serif" w:eastAsia="Times New Roman" w:hAnsi="PT Astra Serif" w:cs="Times New Roman"/>
          <w:sz w:val="24"/>
          <w:szCs w:val="24"/>
          <w:lang w:eastAsia="ru-RU"/>
        </w:rPr>
        <w:t xml:space="preserve"> </w:t>
      </w:r>
      <w:r w:rsidRPr="00B351D7">
        <w:rPr>
          <w:rFonts w:ascii="PT Astra Serif" w:eastAsia="Times New Roman" w:hAnsi="PT Astra Serif" w:cs="Times New Roman"/>
          <w:sz w:val="24"/>
          <w:szCs w:val="24"/>
          <w:lang w:eastAsia="ru-RU"/>
        </w:rPr>
        <w:t xml:space="preserve">крестьянско-фермерские хозяйства. Особой точкой роста в агропромышленном комплексе района является опорный пункт северного садоводства ОГУП «Бакчарское», основными направлениями деятельности которого являются организация и обеспечение научно - исследовательских работ,  производство и реализация посадочного материала плодовых, ягодных, цветочно-декоративных культур и ягод, в </w:t>
      </w:r>
      <w:proofErr w:type="gramStart"/>
      <w:r w:rsidRPr="00B351D7">
        <w:rPr>
          <w:rFonts w:ascii="PT Astra Serif" w:eastAsia="Times New Roman" w:hAnsi="PT Astra Serif" w:cs="Times New Roman"/>
          <w:sz w:val="24"/>
          <w:szCs w:val="24"/>
          <w:lang w:eastAsia="ru-RU"/>
        </w:rPr>
        <w:t>перспективе-организация</w:t>
      </w:r>
      <w:proofErr w:type="gramEnd"/>
      <w:r w:rsidRPr="00B351D7">
        <w:rPr>
          <w:rFonts w:ascii="PT Astra Serif" w:eastAsia="Times New Roman" w:hAnsi="PT Astra Serif" w:cs="Times New Roman"/>
          <w:sz w:val="24"/>
          <w:szCs w:val="24"/>
          <w:lang w:eastAsia="ru-RU"/>
        </w:rPr>
        <w:t xml:space="preserve"> переработки ягод. Получит развитие пищевая промышленность в части переработки мясной и молочной продукции, производство плодово-ягодной продукции</w:t>
      </w:r>
      <w:proofErr w:type="gramStart"/>
      <w:r w:rsidRPr="00B351D7">
        <w:rPr>
          <w:rFonts w:ascii="PT Astra Serif" w:eastAsia="Times New Roman" w:hAnsi="PT Astra Serif" w:cs="Times New Roman"/>
          <w:sz w:val="24"/>
          <w:szCs w:val="24"/>
          <w:lang w:eastAsia="ru-RU"/>
        </w:rPr>
        <w:t xml:space="preserve">;; </w:t>
      </w:r>
      <w:proofErr w:type="gramEnd"/>
      <w:r w:rsidRPr="00B351D7">
        <w:rPr>
          <w:rFonts w:ascii="PT Astra Serif" w:eastAsia="Times New Roman" w:hAnsi="PT Astra Serif" w:cs="Times New Roman"/>
          <w:sz w:val="24"/>
          <w:szCs w:val="24"/>
          <w:lang w:eastAsia="ru-RU"/>
        </w:rPr>
        <w:t>туристская отрасль, основанная на наличии на территории района богатых природных ресурсов и живописной природы. В рамках оптимистического сценария после дополнительных исследований торфяных залежей импульсом развития может стать разработка торфяных месторождений и производство  продукции из торфа, при строительстве соответствующей инфраструктуры в условиях истощения других месторождений Западной Сибири  - разработка Бакчарского железорудного проявления.</w:t>
      </w:r>
    </w:p>
    <w:p w:rsidR="00F657A3" w:rsidRPr="00B351D7" w:rsidRDefault="00F657A3" w:rsidP="00E53DCD">
      <w:pPr>
        <w:spacing w:after="0" w:line="360" w:lineRule="auto"/>
        <w:ind w:firstLine="709"/>
        <w:jc w:val="both"/>
        <w:rPr>
          <w:rFonts w:ascii="PT Astra Serif" w:eastAsia="Times New Roman" w:hAnsi="PT Astra Serif" w:cs="Times New Roman"/>
          <w:sz w:val="24"/>
          <w:szCs w:val="24"/>
          <w:lang w:eastAsia="ru-RU"/>
        </w:rPr>
      </w:pPr>
      <w:r w:rsidRPr="00B351D7">
        <w:rPr>
          <w:rFonts w:ascii="PT Astra Serif" w:eastAsia="Times New Roman" w:hAnsi="PT Astra Serif" w:cs="Times New Roman"/>
          <w:i/>
          <w:sz w:val="24"/>
          <w:szCs w:val="24"/>
          <w:lang w:eastAsia="ru-RU"/>
        </w:rPr>
        <w:t xml:space="preserve">Колпашевский район. </w:t>
      </w:r>
      <w:r w:rsidRPr="00B351D7">
        <w:rPr>
          <w:rFonts w:ascii="PT Astra Serif" w:eastAsia="Times New Roman" w:hAnsi="PT Astra Serif" w:cs="Times New Roman"/>
          <w:sz w:val="24"/>
          <w:szCs w:val="24"/>
          <w:lang w:eastAsia="ru-RU"/>
        </w:rPr>
        <w:t xml:space="preserve">За 2014-2019 гг. численность постоянного населения района сократилась на 2,3% и составила 38,3 тыс. человек. Сокращение численности населения происходит из-за естественной и миграционной убыли. Территория Колпашевского района обладает значительным ресурсным потенциалом. Район привлекателен ввиду наличия уникальных лечебно-минеральных вод, лесных и охотничьих угодий, обширных площадей сельскохозяйственных земель, значительных запасов дикорастущего сырья. Территория обладает разведанными и потенциальными ресурсами полезных ископаемых: железная руда, торф, глина, песок, а также достаточными для промышленного использования биоресурсами. На территории Колпашевского района осуществляет деятельность Нарымский отдел Сибирского научно-исследовательского института сельского хозяйства и торфа Российской академии сельскохозяйственных наук, занимающийся селекцией и семеноводством сельскохозяйственных культур, дальнейшее развитие которого благоприятно скажется на устойчивом развитии не только Колпашевского района, но и Томской области в целом. Выгодное транспортно-географическое положение </w:t>
      </w:r>
      <w:r w:rsidR="0060637A" w:rsidRPr="00B351D7">
        <w:rPr>
          <w:rFonts w:ascii="PT Astra Serif" w:eastAsia="Times New Roman" w:hAnsi="PT Astra Serif" w:cs="Times New Roman"/>
          <w:sz w:val="24"/>
          <w:szCs w:val="24"/>
          <w:lang w:eastAsia="ru-RU"/>
        </w:rPr>
        <w:t>должно способствовать тому</w:t>
      </w:r>
      <w:r w:rsidRPr="00B351D7">
        <w:rPr>
          <w:rFonts w:ascii="PT Astra Serif" w:eastAsia="Times New Roman" w:hAnsi="PT Astra Serif" w:cs="Times New Roman"/>
          <w:sz w:val="24"/>
          <w:szCs w:val="24"/>
          <w:lang w:eastAsia="ru-RU"/>
        </w:rPr>
        <w:t xml:space="preserve">, что Колпашевский район в долгосрочной перспективе </w:t>
      </w:r>
      <w:r w:rsidR="0060637A" w:rsidRPr="00B351D7">
        <w:rPr>
          <w:rFonts w:ascii="PT Astra Serif" w:eastAsia="Times New Roman" w:hAnsi="PT Astra Serif" w:cs="Times New Roman"/>
          <w:sz w:val="24"/>
          <w:szCs w:val="24"/>
          <w:lang w:eastAsia="ru-RU"/>
        </w:rPr>
        <w:t>может стать</w:t>
      </w:r>
      <w:r w:rsidRPr="00B351D7">
        <w:rPr>
          <w:rFonts w:ascii="PT Astra Serif" w:eastAsia="Times New Roman" w:hAnsi="PT Astra Serif" w:cs="Times New Roman"/>
          <w:sz w:val="24"/>
          <w:szCs w:val="24"/>
          <w:lang w:eastAsia="ru-RU"/>
        </w:rPr>
        <w:t xml:space="preserve"> центром транспортно-логистических сервисов, развитие которых будет связано со строительством Северной широтной автомобильной дороги. В связи с развитием транспортной инфраструктуры развитие транспортно-логистических комплексов возможно вблизи села Чажемто, находящегося вблизи пересечения субмеридиональных и субширотных дорог. В перспективе планируется промышленное освоение и переработка глины путем строительства завода по производству керамических изделий, развитие в районе животноводства. Сохранится важная роль села Чажемто как центра санаторно-оздоровительных услуг, учитывая наличие санатория «Чажемто» с хорошей материальной базой и уникальным природным потенциалом. Природный и культурный потенциал, а также выгодное расположение сельского поселения вблизи трассы, соединяющей Томск с северными районами области, позволит постепенно развивать направления внутреннего и (в перспективе) въездного туризма в Колпашевском районе. Перспективным направлением является модернизация производств по переработке рыбных ресурсов. В сельских поселениях возможно развитие деятельности по заготовке и переработке дикорастущего сырья. В долгосрочной перспективе в Колпашевском районе возможно проведение детализации геологического изучения перспектив нефтегазоносности на правобережье реки Обь для начала освоения ресурсов углеводородного сырья. Сбалансированное территориальное развитие Колпашевского района в перспективе </w:t>
      </w:r>
      <w:r w:rsidR="00B056F2" w:rsidRPr="00B351D7">
        <w:rPr>
          <w:rFonts w:ascii="PT Astra Serif" w:eastAsia="Times New Roman" w:hAnsi="PT Astra Serif" w:cs="Times New Roman"/>
          <w:sz w:val="24"/>
          <w:szCs w:val="24"/>
          <w:lang w:eastAsia="ru-RU"/>
        </w:rPr>
        <w:t>должно быть</w:t>
      </w:r>
      <w:r w:rsidRPr="00B351D7">
        <w:rPr>
          <w:rFonts w:ascii="PT Astra Serif" w:eastAsia="Times New Roman" w:hAnsi="PT Astra Serif" w:cs="Times New Roman"/>
          <w:sz w:val="24"/>
          <w:szCs w:val="24"/>
          <w:lang w:eastAsia="ru-RU"/>
        </w:rPr>
        <w:t xml:space="preserve"> связано с созданием благоприятных условий для проживания населения путем оптимизации работы паромной переправы через реку Обь, реконструкции автомобильных дорог, продолжения газификации города Колпашево и населенных пунктов района, а также функционирования объектов инженерной, социальной и других видов инфраструктуры, обеспечивающей условия для развития бизнеса и сферы социальных услуг, привлечения на территорию новых квалифицированных кадров и повышения качества жизни населения.</w:t>
      </w:r>
    </w:p>
    <w:p w:rsidR="00F657A3" w:rsidRPr="00B351D7" w:rsidRDefault="00F657A3" w:rsidP="00E53DCD">
      <w:pPr>
        <w:spacing w:after="0" w:line="360" w:lineRule="auto"/>
        <w:ind w:firstLine="709"/>
        <w:jc w:val="both"/>
        <w:rPr>
          <w:rFonts w:ascii="PT Astra Serif" w:eastAsia="Times New Roman" w:hAnsi="PT Astra Serif" w:cs="Times New Roman"/>
          <w:sz w:val="24"/>
          <w:szCs w:val="24"/>
          <w:lang w:eastAsia="ru-RU"/>
        </w:rPr>
      </w:pPr>
      <w:r w:rsidRPr="00B351D7">
        <w:rPr>
          <w:rFonts w:ascii="PT Astra Serif" w:eastAsia="Times New Roman" w:hAnsi="PT Astra Serif" w:cs="Times New Roman"/>
          <w:i/>
          <w:sz w:val="24"/>
          <w:szCs w:val="24"/>
          <w:lang w:eastAsia="ru-RU"/>
        </w:rPr>
        <w:t xml:space="preserve">Кожевниковский район. </w:t>
      </w:r>
      <w:r w:rsidRPr="00B351D7">
        <w:rPr>
          <w:rFonts w:ascii="PT Astra Serif" w:eastAsia="Times New Roman" w:hAnsi="PT Astra Serif" w:cs="Times New Roman"/>
          <w:sz w:val="24"/>
          <w:szCs w:val="24"/>
          <w:lang w:eastAsia="ru-RU"/>
        </w:rPr>
        <w:t>Ключевой отраслью специализации Кожевниковского района является сельское хозяйство. Объем продукции сельского хозяйства вырос в 2018 году на 13,4% в реальных ценах по сравнению с 2014 годом и составил 3,1 млрд руб., что связано с увеличением посевных площадей сельскохозяйственных культур и развитием животноводческого направления. Всего в сельскохозяйственном комплексе занято 48 сельхозпредприятий и 8959 личных подсобных хозяйств. Промышленность района представлена обрабатывающими предприятиями пищевой промышленности. Общий объем произведенной продукции по данным предприятий в 2018 г. составил 287,7 млн руб. Однако перспективы по наращиванию перерабатывающих мощностей сельскохозяйственной продукции для развития пищевой промышленности пока не реализованы ввиду отсутствия частной предпринимательской инициативы. Численность населения Кожевниковского района в 2019 году составила 20,3 тыс. человек, не изменившись по сравнению с 2014 годом. Относительно благоприятная демографическая обстановка связана с выгодным транспортно-географическим положением на небольшом удалении от города Томска. Данный фактор замедлил миграционный отток населения, а также позитивно повлиял на процессы рождаемости. Перспективные проекты связаны с развитием пищевой промышленности (в частности расширения выпуска пивоваренной продукции), строительством 2 очереди очистных сооружений, логистического центра с сопутствующей инфраструктурой (гостиница, столовая), строительством жилого комплекса для привлечения специалистов из других регионов Российской Федерации, а также возможного размещения работников и их семей (трудовая миграция), строительством фермы и развитием мясного и молочного производства.</w:t>
      </w:r>
    </w:p>
    <w:p w:rsidR="00F657A3" w:rsidRPr="00B351D7" w:rsidRDefault="00F657A3" w:rsidP="00E53DCD">
      <w:pPr>
        <w:spacing w:after="0" w:line="360" w:lineRule="auto"/>
        <w:ind w:firstLine="709"/>
        <w:jc w:val="both"/>
        <w:rPr>
          <w:rFonts w:ascii="PT Astra Serif" w:eastAsia="Times New Roman" w:hAnsi="PT Astra Serif" w:cs="Times New Roman"/>
          <w:sz w:val="24"/>
          <w:szCs w:val="24"/>
          <w:lang w:eastAsia="ru-RU"/>
        </w:rPr>
      </w:pPr>
      <w:r w:rsidRPr="00B351D7">
        <w:rPr>
          <w:rFonts w:ascii="PT Astra Serif" w:eastAsia="Times New Roman" w:hAnsi="PT Astra Serif" w:cs="Times New Roman"/>
          <w:sz w:val="24"/>
          <w:szCs w:val="24"/>
          <w:lang w:eastAsia="ru-RU"/>
        </w:rPr>
        <w:t xml:space="preserve">Перспективным направлением развития района является туризм. Планируется развитие Кожевниковского туристско-рекреационного кластера, который включает в себя рекреационную зону с. Киреевск, археологические «музеи под открытым небом», геологический памятник «Киреевский Яр» и природный комплекс «Вороновский Яр» биологические памятники природы, зоны сельского и охотничье-рыболовного туризма. Формирование и обустройство данных туристских объектов может оказать существенное влияние на развитие района. На развитие района может оказать серьезное влияние реализация проектов строительства магистрального газопровода «Сила Сибири-2» (ранее – «Алтай»), перевода автотрассы «Новосибирск </w:t>
      </w:r>
      <w:r w:rsidR="00384F64">
        <w:rPr>
          <w:rFonts w:ascii="PT Astra Serif" w:eastAsia="Times New Roman" w:hAnsi="PT Astra Serif" w:cs="Times New Roman"/>
          <w:sz w:val="24"/>
          <w:szCs w:val="24"/>
          <w:lang w:eastAsia="ru-RU"/>
        </w:rPr>
        <w:t>–</w:t>
      </w:r>
      <w:r w:rsidRPr="00B351D7">
        <w:rPr>
          <w:rFonts w:ascii="PT Astra Serif" w:eastAsia="Times New Roman" w:hAnsi="PT Astra Serif" w:cs="Times New Roman"/>
          <w:sz w:val="24"/>
          <w:szCs w:val="24"/>
          <w:lang w:eastAsia="ru-RU"/>
        </w:rPr>
        <w:t xml:space="preserve"> Колывань </w:t>
      </w:r>
      <w:r w:rsidR="00384F64">
        <w:rPr>
          <w:rFonts w:ascii="PT Astra Serif" w:eastAsia="Times New Roman" w:hAnsi="PT Astra Serif" w:cs="Times New Roman"/>
          <w:sz w:val="24"/>
          <w:szCs w:val="24"/>
          <w:lang w:eastAsia="ru-RU"/>
        </w:rPr>
        <w:t>–</w:t>
      </w:r>
      <w:r w:rsidRPr="00B351D7">
        <w:rPr>
          <w:rFonts w:ascii="PT Astra Serif" w:eastAsia="Times New Roman" w:hAnsi="PT Astra Serif" w:cs="Times New Roman"/>
          <w:sz w:val="24"/>
          <w:szCs w:val="24"/>
          <w:lang w:eastAsia="ru-RU"/>
        </w:rPr>
        <w:t xml:space="preserve"> Кожевниково </w:t>
      </w:r>
      <w:r w:rsidR="00384F64">
        <w:rPr>
          <w:rFonts w:ascii="PT Astra Serif" w:eastAsia="Times New Roman" w:hAnsi="PT Astra Serif" w:cs="Times New Roman"/>
          <w:sz w:val="24"/>
          <w:szCs w:val="24"/>
          <w:lang w:eastAsia="ru-RU"/>
        </w:rPr>
        <w:t>–</w:t>
      </w:r>
      <w:r w:rsidRPr="00B351D7">
        <w:rPr>
          <w:rFonts w:ascii="PT Astra Serif" w:eastAsia="Times New Roman" w:hAnsi="PT Astra Serif" w:cs="Times New Roman"/>
          <w:sz w:val="24"/>
          <w:szCs w:val="24"/>
          <w:lang w:eastAsia="ru-RU"/>
        </w:rPr>
        <w:t xml:space="preserve"> Томск </w:t>
      </w:r>
      <w:r w:rsidR="00384F64">
        <w:rPr>
          <w:rFonts w:ascii="PT Astra Serif" w:eastAsia="Times New Roman" w:hAnsi="PT Astra Serif" w:cs="Times New Roman"/>
          <w:sz w:val="24"/>
          <w:szCs w:val="24"/>
          <w:lang w:eastAsia="ru-RU"/>
        </w:rPr>
        <w:t>–</w:t>
      </w:r>
      <w:r w:rsidRPr="00B351D7">
        <w:rPr>
          <w:rFonts w:ascii="PT Astra Serif" w:eastAsia="Times New Roman" w:hAnsi="PT Astra Serif" w:cs="Times New Roman"/>
          <w:sz w:val="24"/>
          <w:szCs w:val="24"/>
          <w:lang w:eastAsia="ru-RU"/>
        </w:rPr>
        <w:t xml:space="preserve"> Мариинск </w:t>
      </w:r>
      <w:r w:rsidR="00384F64">
        <w:rPr>
          <w:rFonts w:ascii="PT Astra Serif" w:eastAsia="Times New Roman" w:hAnsi="PT Astra Serif" w:cs="Times New Roman"/>
          <w:sz w:val="24"/>
          <w:szCs w:val="24"/>
          <w:lang w:eastAsia="ru-RU"/>
        </w:rPr>
        <w:t>–</w:t>
      </w:r>
      <w:r w:rsidRPr="00B351D7">
        <w:rPr>
          <w:rFonts w:ascii="PT Astra Serif" w:eastAsia="Times New Roman" w:hAnsi="PT Astra Serif" w:cs="Times New Roman"/>
          <w:sz w:val="24"/>
          <w:szCs w:val="24"/>
          <w:lang w:eastAsia="ru-RU"/>
        </w:rPr>
        <w:t xml:space="preserve"> Тисуль – Шарыпово» из регионального статуса в федеральный, а также производства строительных и отделочных материалов.</w:t>
      </w:r>
    </w:p>
    <w:p w:rsidR="00F657A3" w:rsidRPr="00B351D7" w:rsidRDefault="00F657A3" w:rsidP="00E53DCD">
      <w:pPr>
        <w:spacing w:after="0" w:line="360" w:lineRule="auto"/>
        <w:ind w:firstLine="709"/>
        <w:jc w:val="both"/>
        <w:rPr>
          <w:rFonts w:ascii="PT Astra Serif" w:eastAsia="Times New Roman" w:hAnsi="PT Astra Serif" w:cs="Times New Roman"/>
          <w:sz w:val="24"/>
          <w:szCs w:val="24"/>
          <w:lang w:eastAsia="ru-RU"/>
        </w:rPr>
      </w:pPr>
      <w:r w:rsidRPr="00B351D7">
        <w:rPr>
          <w:rFonts w:ascii="PT Astra Serif" w:eastAsia="Times New Roman" w:hAnsi="PT Astra Serif" w:cs="Times New Roman"/>
          <w:i/>
          <w:sz w:val="24"/>
          <w:szCs w:val="24"/>
          <w:lang w:eastAsia="ru-RU"/>
        </w:rPr>
        <w:t xml:space="preserve">Чаинский район. </w:t>
      </w:r>
      <w:r w:rsidRPr="00B351D7">
        <w:rPr>
          <w:rFonts w:ascii="PT Astra Serif" w:eastAsia="Times New Roman" w:hAnsi="PT Astra Serif" w:cs="Times New Roman"/>
          <w:sz w:val="24"/>
          <w:szCs w:val="24"/>
          <w:lang w:eastAsia="ru-RU"/>
        </w:rPr>
        <w:t>Важнейшей отраслью специализации района является сельское хозяйство. Население Чаинского района продолжает сокращаться с превышением прогнозных значений. За 2014-2019 гг. численность постоянного населения района сократилась на 4,2 % и составила 11,5 тыс. человек. Основной причиной убыли населения является миграционный отток ввиду суровых природно-климатических условий, низкого уровня экономического развития, минимального уровня транспортной доступности. В Чаинском районе продолжает развиваться сельское хозяйство. В районе находятся два сельскохозяйственных предприятия, относящихся к разряду малых. Чаинский район обладает значительными лесными ресурсами, что способствует активизации предпринимательской деятельности в сфере лесозаготовок. По состоянию на конец 2018 года на территории района зарегистрировано около 18 субъектов, занимающихся лесозаготовками. На территории района отмечается развитие туристской деятельности. В 2017 году Чаинский район вошел в проект «Золотое кольцо Томской области: Окно в Сибирь» Русского географического общества, в рамках которого для туристов проводится «Медвежий праздник». На базе национально-культурной автономии удмуртов Чаинского района Томской области «Восходящее солнце» проводится ежегодный областной праздник удмуртской культуры «Гербер», собирающий посетителей с населенных пунктов Чаинского и близлежащих районов. Перспективы развития района также связаны с разработкой месторождения железной руды.</w:t>
      </w:r>
    </w:p>
    <w:p w:rsidR="00F657A3" w:rsidRPr="00B351D7" w:rsidRDefault="00F657A3" w:rsidP="00E53DCD">
      <w:pPr>
        <w:spacing w:after="0" w:line="360" w:lineRule="auto"/>
        <w:ind w:firstLine="709"/>
        <w:jc w:val="both"/>
        <w:rPr>
          <w:rFonts w:ascii="PT Astra Serif" w:eastAsia="Times New Roman" w:hAnsi="PT Astra Serif" w:cs="Times New Roman"/>
          <w:sz w:val="24"/>
          <w:szCs w:val="24"/>
          <w:lang w:eastAsia="ru-RU"/>
        </w:rPr>
      </w:pPr>
      <w:r w:rsidRPr="00B351D7">
        <w:rPr>
          <w:rFonts w:ascii="PT Astra Serif" w:eastAsia="Times New Roman" w:hAnsi="PT Astra Serif" w:cs="Times New Roman"/>
          <w:b/>
          <w:sz w:val="24"/>
          <w:szCs w:val="24"/>
          <w:lang w:eastAsia="ru-RU"/>
        </w:rPr>
        <w:t xml:space="preserve">Районы Севера (г. Стрежевой, Александровский районы), </w:t>
      </w:r>
      <w:r w:rsidRPr="00B351D7">
        <w:rPr>
          <w:rFonts w:ascii="PT Astra Serif" w:eastAsia="Times New Roman" w:hAnsi="PT Astra Serif" w:cs="Times New Roman"/>
          <w:sz w:val="24"/>
          <w:szCs w:val="24"/>
          <w:lang w:eastAsia="ru-RU"/>
        </w:rPr>
        <w:t xml:space="preserve">где в ближайшие годы прогнозируется стагнация традиционной нефтегазовой экономической базы, в новых условиях необходима реализация ускоренной программы диверсификации. </w:t>
      </w:r>
    </w:p>
    <w:p w:rsidR="00F657A3" w:rsidRPr="00B351D7" w:rsidRDefault="00F657A3" w:rsidP="00E53DCD">
      <w:pPr>
        <w:spacing w:after="0" w:line="360" w:lineRule="auto"/>
        <w:ind w:firstLine="709"/>
        <w:jc w:val="both"/>
        <w:rPr>
          <w:rFonts w:ascii="PT Astra Serif" w:eastAsia="Times New Roman" w:hAnsi="PT Astra Serif" w:cs="Times New Roman"/>
          <w:sz w:val="24"/>
          <w:szCs w:val="24"/>
          <w:lang w:eastAsia="ru-RU"/>
        </w:rPr>
      </w:pPr>
      <w:r w:rsidRPr="00B351D7">
        <w:rPr>
          <w:rFonts w:ascii="PT Astra Serif" w:eastAsia="Times New Roman" w:hAnsi="PT Astra Serif" w:cs="Times New Roman"/>
          <w:i/>
          <w:sz w:val="24"/>
          <w:szCs w:val="24"/>
          <w:lang w:eastAsia="ru-RU"/>
        </w:rPr>
        <w:t xml:space="preserve">г. Стрежевой </w:t>
      </w:r>
      <w:r w:rsidRPr="00B351D7">
        <w:rPr>
          <w:rFonts w:ascii="PT Astra Serif" w:eastAsia="Times New Roman" w:hAnsi="PT Astra Serif" w:cs="Times New Roman"/>
          <w:sz w:val="24"/>
          <w:szCs w:val="24"/>
          <w:lang w:eastAsia="ru-RU"/>
        </w:rPr>
        <w:t xml:space="preserve">– это центр добычи нефти и газа и город нефтяников. Численность населения городского округа к 2019 году изменилась незначительно (-1,7% к 2014 году). Город Стрежевой ограничен в развитии существующей транспортной инфраструктурой. Основная схема движения в летнее время – авиалинии и водный транспорт, в зимнее – авиалинии и временные «зимники». Для улучшения транспортной связности территории  </w:t>
      </w:r>
      <w:r w:rsidR="002619D5" w:rsidRPr="00B351D7">
        <w:rPr>
          <w:rFonts w:ascii="PT Astra Serif" w:eastAsia="Times New Roman" w:hAnsi="PT Astra Serif" w:cs="Times New Roman"/>
          <w:sz w:val="24"/>
          <w:szCs w:val="24"/>
          <w:lang w:eastAsia="ru-RU"/>
        </w:rPr>
        <w:t>построен мостовой</w:t>
      </w:r>
      <w:r w:rsidRPr="00B351D7">
        <w:rPr>
          <w:rFonts w:ascii="PT Astra Serif" w:eastAsia="Times New Roman" w:hAnsi="PT Astra Serif" w:cs="Times New Roman"/>
          <w:sz w:val="24"/>
          <w:szCs w:val="24"/>
          <w:lang w:eastAsia="ru-RU"/>
        </w:rPr>
        <w:t xml:space="preserve"> переход через реку Вах на автомобильной дороге Нижневартовск – Стрежевой. Решить проблемы транспортной изолированности города может строительство завершающего участка Северной широтной автодороги в Каргасокском и Александровском районах и Северо-Сибирской железной дороги, что соединит Стрежевой с другими муниципальными образованиями области. Стрежевой продолжает свое развитие как центр добычи нефти и газа Советско-Соснинского месторождения АО «Томскнефть» ВНК (добывает до 65% от общего объема добычи нефти в Томской области). Организации нефтяного комплекса являются основными работодателями в городе, в этой сфере работает 30% от общей численности занятых по городу. Основу экономики города составляют Стрежевской нефтеперерабатывающий завод, компании, обслуживающие нефтепровод на Анжеро-Судженск и газопровод на Кузбасс, а также предприятия, предоставляющие услуги в области добычи полезных ископаемых (услуги по бурению, ремонту, демонтажу буровых вышек, специальные услуги по тушению пожаров).</w:t>
      </w:r>
    </w:p>
    <w:p w:rsidR="00F657A3" w:rsidRPr="00B351D7" w:rsidRDefault="00F657A3" w:rsidP="00E53DCD">
      <w:pPr>
        <w:spacing w:after="0" w:line="360" w:lineRule="auto"/>
        <w:ind w:firstLine="709"/>
        <w:jc w:val="both"/>
        <w:rPr>
          <w:rFonts w:ascii="PT Astra Serif" w:eastAsia="Times New Roman" w:hAnsi="PT Astra Serif" w:cs="Times New Roman"/>
          <w:sz w:val="24"/>
          <w:szCs w:val="24"/>
          <w:lang w:eastAsia="ru-RU"/>
        </w:rPr>
      </w:pPr>
      <w:r w:rsidRPr="00B351D7">
        <w:rPr>
          <w:rFonts w:ascii="PT Astra Serif" w:eastAsia="Times New Roman" w:hAnsi="PT Astra Serif" w:cs="Times New Roman"/>
          <w:i/>
          <w:sz w:val="24"/>
          <w:szCs w:val="24"/>
          <w:lang w:eastAsia="ru-RU"/>
        </w:rPr>
        <w:t xml:space="preserve">Александровский район </w:t>
      </w:r>
      <w:r w:rsidRPr="00B351D7">
        <w:rPr>
          <w:rFonts w:ascii="PT Astra Serif" w:eastAsia="Times New Roman" w:hAnsi="PT Astra Serif" w:cs="Times New Roman"/>
          <w:sz w:val="24"/>
          <w:szCs w:val="24"/>
          <w:lang w:eastAsia="ru-RU"/>
        </w:rPr>
        <w:t>является северной территорией, удаленной от областного центра со специализацией на добыче полезных ископаемых, рыбозаготовке и рыбопереработке. С 2018 года на территории района велось строительство нового рыбоконсервного завода «Александровские консервы» на базе бывшего рыбокомбината по глубокой переработке рыбы, ввод в эксплуатацию которого осуществился в начале 2020 года.  Население Александровского района продолжает сокращаться, причем более быстрыми темпами, чем было установлено прогнозом. За период 2014-2019 гг. численность постоянного населения района сократилась на 7,1 % и составила 7,9 тыс. человек. Основой убыли населения является миграционный отток ввиду суровых природно-климатических условий, географической удаленности от других районов Томской области, минимального уровня транспортной доступности, а также популяризации вахтового метода осуществления трудового процесса в компаниях добывающего сектора. Популяризация вахтового метода усложняет функционирование социальной сферы района, что может привести к дефициту ресурсов, особенно в части учреждений системы здравоохранения. Район продолжит развивать свою специализацию на отраслях нефтегазового сектора, в перспективе будет произведена разработка и эксплуатация месторождений на правом берегу р. Оби. Район продолжит обеспечивать функционирование Александровского нефтеперерабатывающего завода, Александровского линейного производственного управления (ЛПУМГ) (сервис магистрального газопровода «НГПЗ – Парабель – Кузбасс»), нефтепроводов Самотлор – Александровское, Александровское – Анжеро-Судженск, а также компрессорной станции «Александровская». В рамках диверсификации экономики района перспективно развитие рыбозаготовки и рыбопереработки, а также лесозаготовки. Район по-прежнему является транспортно изолированным, поэтому перспективным, но пока не реализованным направлением является развитие транспортно-логистических функций при соответствующем развитии транспортной инфраструктуры, чему может способствовать строительство завершающего участка Северной широтной автодороги в Каргасокском и Александровском районах и Северо-Сибирской железной дороги. Перспективными к промышленному освоению остаются месторождения строительных материалов – месторождения кирпичных глин, а также строительного грунта и торфа, разработка которых пока не начата. Перспективным проектом является строительство газопровода «Сила Сибири-2» и создание компрессорной станции.</w:t>
      </w:r>
    </w:p>
    <w:p w:rsidR="00F657A3" w:rsidRPr="00B351D7" w:rsidRDefault="00F657A3" w:rsidP="00E53DCD">
      <w:pPr>
        <w:spacing w:after="0" w:line="360" w:lineRule="auto"/>
        <w:ind w:firstLine="709"/>
        <w:jc w:val="both"/>
        <w:rPr>
          <w:rFonts w:ascii="PT Astra Serif" w:eastAsia="Times New Roman" w:hAnsi="PT Astra Serif" w:cs="Times New Roman"/>
          <w:sz w:val="24"/>
          <w:szCs w:val="24"/>
          <w:lang w:eastAsia="ru-RU"/>
        </w:rPr>
      </w:pPr>
      <w:r w:rsidRPr="00B351D7">
        <w:rPr>
          <w:rFonts w:ascii="PT Astra Serif" w:eastAsia="Times New Roman" w:hAnsi="PT Astra Serif" w:cs="Times New Roman"/>
          <w:b/>
          <w:sz w:val="24"/>
          <w:szCs w:val="24"/>
          <w:lang w:eastAsia="ru-RU"/>
        </w:rPr>
        <w:t xml:space="preserve">Малые, удалённые и труднодоступные районы (г. Кедровый, Каргасокский, Парабельский районы), </w:t>
      </w:r>
      <w:r w:rsidRPr="00B351D7">
        <w:rPr>
          <w:rFonts w:ascii="PT Astra Serif" w:eastAsia="Times New Roman" w:hAnsi="PT Astra Serif" w:cs="Times New Roman"/>
          <w:sz w:val="24"/>
          <w:szCs w:val="24"/>
          <w:lang w:eastAsia="ru-RU"/>
        </w:rPr>
        <w:t>экономико-географическое положение и ресурсный потенциал которых не позволит в ближайшие годы существенно нарастить промышленную базу и сформировать самостоятельные производственные центры</w:t>
      </w:r>
    </w:p>
    <w:p w:rsidR="00F657A3" w:rsidRPr="00B351D7" w:rsidRDefault="00F657A3" w:rsidP="00E53DCD">
      <w:pPr>
        <w:spacing w:after="0" w:line="360" w:lineRule="auto"/>
        <w:ind w:firstLine="709"/>
        <w:jc w:val="both"/>
        <w:rPr>
          <w:rFonts w:ascii="PT Astra Serif" w:eastAsia="Times New Roman" w:hAnsi="PT Astra Serif" w:cs="Times New Roman"/>
          <w:sz w:val="24"/>
          <w:szCs w:val="24"/>
          <w:lang w:eastAsia="ru-RU"/>
        </w:rPr>
      </w:pPr>
      <w:r w:rsidRPr="00B351D7">
        <w:rPr>
          <w:rFonts w:ascii="PT Astra Serif" w:eastAsia="Times New Roman" w:hAnsi="PT Astra Serif" w:cs="Times New Roman"/>
          <w:i/>
          <w:sz w:val="24"/>
          <w:szCs w:val="24"/>
          <w:lang w:eastAsia="ru-RU"/>
        </w:rPr>
        <w:t xml:space="preserve">г. Кедровый </w:t>
      </w:r>
      <w:r w:rsidRPr="00B351D7">
        <w:rPr>
          <w:rFonts w:ascii="PT Astra Serif" w:eastAsia="Times New Roman" w:hAnsi="PT Astra Serif" w:cs="Times New Roman"/>
          <w:sz w:val="24"/>
          <w:szCs w:val="24"/>
          <w:lang w:eastAsia="ru-RU"/>
        </w:rPr>
        <w:t xml:space="preserve">является вторым базовым городом после Стрежевого для обслуживания нефтяных месторождений (сервис на месторождениях, предоставление услуг вахтовикам). Развитие экономики муниципалитета базируется на разработке Лугинецкой группы месторождений. За 2014-2019 гг. численность постоянного населения городского округа сократилась на 11,8% от уровня 2014 года и составила 3 тыс. человек. Основой убыли населения является миграционный отток в основном из труднодоступных населенных пунктов из-за сложности доступа к социальным услугам, изоляции от крупных населенных пунктов с развитой сферой услуг. При этом в городе отмечается высокий уровень развития жилого фонда и социальной инфраструктуры. Город обладает необходимыми трудовыми ресурсами и основными фондами, но требуется его переориентация на выполнение сопутствующих добывающей отрасли сервисных функций, для чего необходимо значительное улучшение доступности города.  Перспективы его развития определяются дальнейшей добычей нефти и газа на близлежащих месторождениях Парабельского района и востребованностью территорий городского округа для предоставления сопутствующего сервиса для нефтегазодобывающих организаций. В рамках оптимистического сценария, в случае перераспределения территорий Томской области, возможно становление города одним из центров нефтегазодобычи, в случае присоединения территорий близлежащих месторождений к территории муниципального образования, а также при условии развития и внедрения новых разработок и интенсификации геологоразведки непосредственно на территории муниципального образования «Город Кедровый». В среднесрочной перспективе возможна диверсификация производственной специализации города, стимулирование развитие малого бизнеса, сохранение жизнеспособности городского округа и имеющейся инфраструктуры. </w:t>
      </w:r>
    </w:p>
    <w:p w:rsidR="00F657A3" w:rsidRPr="00B351D7" w:rsidRDefault="00F657A3" w:rsidP="00E53DCD">
      <w:pPr>
        <w:spacing w:after="0" w:line="360" w:lineRule="auto"/>
        <w:ind w:firstLine="709"/>
        <w:jc w:val="both"/>
        <w:rPr>
          <w:rFonts w:ascii="PT Astra Serif" w:eastAsia="Times New Roman" w:hAnsi="PT Astra Serif" w:cs="Times New Roman"/>
          <w:sz w:val="24"/>
          <w:szCs w:val="24"/>
          <w:lang w:eastAsia="ru-RU"/>
        </w:rPr>
      </w:pPr>
      <w:r w:rsidRPr="00B351D7">
        <w:rPr>
          <w:rFonts w:ascii="PT Astra Serif" w:eastAsia="Times New Roman" w:hAnsi="PT Astra Serif" w:cs="Times New Roman"/>
          <w:sz w:val="24"/>
          <w:szCs w:val="24"/>
          <w:lang w:eastAsia="ru-RU"/>
        </w:rPr>
        <w:t xml:space="preserve">Город Кедровый, находящийся в трудной доступности и приравненный к районам Крайнего Севера, в наибольшей степени зависит от создания круглогодичной транспортной инфраструктуры, способной связать город с Парабельским и Бакчарским районами. В перспективе, при условии улучшения транспортной доступности, возможно развитие культурно-познавательного туризма посредством ежегодного проведения на территории муниципального образования межрайонного фестиваля «Поэтическая провинция», который организуется с 2017 года. Планируется продолжать фестиваль в более расширенном формате и объединить в рамках фестиваля не только писателей и поэтов, но и художников, музыкантов, певцов, то есть всех желающих показать свое творчество более широкой аудитории. Помимо культурного и интеллектуального времяпровождения в рамках мероприятий фестиваля гости и участники смогут оценить окружающую природу, чистый воздух и пейзажи сибирской тайги посредством предлагаемых экомаршрутов по близлежащим к городу лесам. Кроме пеших маршрутов, «скандинавской ходьбы» имеется возможность проехать по экомаршруту на велосипедах, зимой совершить лыжную прогулку. </w:t>
      </w:r>
      <w:proofErr w:type="gramStart"/>
      <w:r w:rsidR="009A064B">
        <w:rPr>
          <w:rFonts w:ascii="PT Astra Serif" w:eastAsia="Times New Roman" w:hAnsi="PT Astra Serif" w:cs="Times New Roman"/>
          <w:sz w:val="24"/>
          <w:szCs w:val="24"/>
          <w:lang w:eastAsia="ru-RU"/>
        </w:rPr>
        <w:t xml:space="preserve">В дальнейшем возможно развитие </w:t>
      </w:r>
      <w:r w:rsidRPr="00B351D7">
        <w:rPr>
          <w:rFonts w:ascii="PT Astra Serif" w:eastAsia="Times New Roman" w:hAnsi="PT Astra Serif" w:cs="Times New Roman"/>
          <w:sz w:val="24"/>
          <w:szCs w:val="24"/>
          <w:lang w:eastAsia="ru-RU"/>
        </w:rPr>
        <w:t>экологического и охотничье-рыболовного туризма в случае успешной реализации бизнес-проекта по строительству Базы отдыха на близлежащем к территории муниципального образования озере Мирное - самом большом озере Томской области.</w:t>
      </w:r>
      <w:proofErr w:type="gramEnd"/>
    </w:p>
    <w:p w:rsidR="00F657A3" w:rsidRPr="00B351D7" w:rsidRDefault="00F657A3" w:rsidP="00E53DCD">
      <w:pPr>
        <w:spacing w:after="0" w:line="360" w:lineRule="auto"/>
        <w:ind w:firstLine="709"/>
        <w:jc w:val="both"/>
        <w:rPr>
          <w:rFonts w:ascii="PT Astra Serif" w:eastAsia="Times New Roman" w:hAnsi="PT Astra Serif" w:cs="Times New Roman"/>
          <w:sz w:val="24"/>
          <w:szCs w:val="24"/>
          <w:lang w:eastAsia="ru-RU"/>
        </w:rPr>
      </w:pPr>
      <w:r w:rsidRPr="00B351D7">
        <w:rPr>
          <w:rFonts w:ascii="PT Astra Serif" w:eastAsia="Times New Roman" w:hAnsi="PT Astra Serif" w:cs="Times New Roman"/>
          <w:i/>
          <w:sz w:val="24"/>
          <w:szCs w:val="24"/>
          <w:lang w:eastAsia="ru-RU"/>
        </w:rPr>
        <w:t>Каргасокский район</w:t>
      </w:r>
      <w:r w:rsidRPr="00B351D7">
        <w:rPr>
          <w:rFonts w:ascii="PT Astra Serif" w:eastAsia="Times New Roman" w:hAnsi="PT Astra Serif" w:cs="Times New Roman"/>
          <w:sz w:val="24"/>
          <w:szCs w:val="24"/>
          <w:lang w:eastAsia="ru-RU"/>
        </w:rPr>
        <w:t>, расположенный в северо-западной части Томской области,</w:t>
      </w:r>
      <w:r w:rsidRPr="00B351D7">
        <w:rPr>
          <w:rFonts w:ascii="PT Astra Serif" w:eastAsia="Times New Roman" w:hAnsi="PT Astra Serif" w:cs="Times New Roman"/>
          <w:i/>
          <w:sz w:val="24"/>
          <w:szCs w:val="24"/>
          <w:lang w:eastAsia="ru-RU"/>
        </w:rPr>
        <w:t xml:space="preserve"> </w:t>
      </w:r>
      <w:r w:rsidRPr="00B351D7">
        <w:rPr>
          <w:rFonts w:ascii="PT Astra Serif" w:eastAsia="Times New Roman" w:hAnsi="PT Astra Serif" w:cs="Times New Roman"/>
          <w:sz w:val="24"/>
          <w:szCs w:val="24"/>
          <w:lang w:eastAsia="ru-RU"/>
        </w:rPr>
        <w:t>специализируется на добыче углеводородного сырья, а также рыбозаготовке и рыбопереработке.</w:t>
      </w:r>
      <w:r w:rsidRPr="00B351D7">
        <w:rPr>
          <w:rFonts w:ascii="PT Astra Serif" w:eastAsia="Times New Roman" w:hAnsi="PT Astra Serif" w:cs="Times New Roman"/>
          <w:i/>
          <w:sz w:val="24"/>
          <w:szCs w:val="24"/>
          <w:lang w:eastAsia="ru-RU"/>
        </w:rPr>
        <w:t xml:space="preserve"> </w:t>
      </w:r>
      <w:r w:rsidRPr="00B351D7">
        <w:rPr>
          <w:rFonts w:ascii="PT Astra Serif" w:eastAsia="Times New Roman" w:hAnsi="PT Astra Serif" w:cs="Times New Roman"/>
          <w:sz w:val="24"/>
          <w:szCs w:val="24"/>
          <w:lang w:eastAsia="ru-RU"/>
        </w:rPr>
        <w:t xml:space="preserve">За 2014-2019 гг. численность постоянного населения района сократилась на 9,6% от уровня 2014 года и составила 18,9 тыс. человек. Основой убыли населения является миграционный отток. Каргасокский район в перспективе будет оставаться территорией, на которой осуществляется добыча углеводородного сырья. </w:t>
      </w:r>
      <w:r w:rsidR="009A064B">
        <w:rPr>
          <w:rFonts w:ascii="PT Astra Serif" w:eastAsia="Times New Roman" w:hAnsi="PT Astra Serif" w:cs="Times New Roman"/>
          <w:sz w:val="24"/>
          <w:szCs w:val="24"/>
          <w:lang w:eastAsia="ru-RU"/>
        </w:rPr>
        <w:br/>
      </w:r>
      <w:r w:rsidRPr="00B351D7">
        <w:rPr>
          <w:rFonts w:ascii="PT Astra Serif" w:eastAsia="Times New Roman" w:hAnsi="PT Astra Serif" w:cs="Times New Roman"/>
          <w:sz w:val="24"/>
          <w:szCs w:val="24"/>
          <w:lang w:eastAsia="ru-RU"/>
        </w:rPr>
        <w:t>В районе будут развиваться сопутствующее добыче производство нефтепродуктов, деревопереработка и виды деятельности, связанные с неистощимым природопользованием. Для развития добывающего комплекса в 2014-2018 гг. введено новое нефтяное месторождение «Волковское»; проведены работы по бурению скважин, в том числе разведочных, Шингинского, Пуглалымского, Средненюрольского, Хвойного, Мыгинского, Южно-Майского месторождений; по строительству ДКС на Усть-Сильгинском ГКМ; реализуется комплексный проект разработки Мыльджинско-Васюганского актива. В 2017 г. ООО «ННК-Восточная транснациональная компания» открыла Белоярское газоконденсатное месторождение. Развитие района в значительной мере будет зависеть от реализации комплекса инфраструктурных проектов: строительство Северной широтной автомобильной дороги (участок Томск – Каргасок – Стрежевой), строительство автодороги межрегионального значения «Омск – Стрежевой», и развитие железнодорожной, автомобильной и портовой инфраструктуры в Ямало-Ненецком автономном округе.  На территории района перспективно увеличение рыбодобычи и рыбопереработки. В удаленной и малоосвоенной северо-восточной и заболоченной юго-западной частях района возможно создание природоохранных зон, ориентированных на сохранение территорий, подвергшихся слабому воздействию человека. На территории района расположено значительное число рек и озер, поэтому перспективным может стать развитие экологического и спортивного туризма. Леса Каргасокского района представлены большим количеством видов дикорастущего сырья, что в перспективе способствует развитию сферы заготовки и переработки дикоросов. Положительный социально-экономический эффект на развитие района может оказать строительство газопровода «Сила Сибири-2» и связанное с ним создание компрессорной станции.</w:t>
      </w:r>
    </w:p>
    <w:p w:rsidR="00F657A3" w:rsidRPr="00B351D7" w:rsidRDefault="00F657A3" w:rsidP="000D0DFA">
      <w:pPr>
        <w:spacing w:after="0" w:line="360" w:lineRule="auto"/>
        <w:ind w:firstLine="709"/>
        <w:jc w:val="both"/>
        <w:rPr>
          <w:rFonts w:ascii="PT Astra Serif" w:eastAsia="Times New Roman" w:hAnsi="PT Astra Serif" w:cs="Times New Roman"/>
          <w:sz w:val="24"/>
          <w:szCs w:val="24"/>
          <w:lang w:eastAsia="ru-RU"/>
        </w:rPr>
      </w:pPr>
      <w:r w:rsidRPr="00B351D7">
        <w:rPr>
          <w:rFonts w:ascii="PT Astra Serif" w:eastAsia="Times New Roman" w:hAnsi="PT Astra Serif" w:cs="Times New Roman"/>
          <w:i/>
          <w:sz w:val="24"/>
          <w:szCs w:val="24"/>
          <w:lang w:eastAsia="ru-RU"/>
        </w:rPr>
        <w:t xml:space="preserve">Парабельский район </w:t>
      </w:r>
      <w:r w:rsidRPr="00B351D7">
        <w:rPr>
          <w:rFonts w:ascii="PT Astra Serif" w:eastAsia="Times New Roman" w:hAnsi="PT Astra Serif" w:cs="Times New Roman"/>
          <w:sz w:val="24"/>
          <w:szCs w:val="24"/>
          <w:lang w:eastAsia="ru-RU"/>
        </w:rPr>
        <w:t>расположен между Колпашевским и Каргасокским районами и специализирован на отраслях, связанных с добычей полезных ископаемых, рыбозаготовкой и рыбопереработкой. Численность населения Парабельского района сократилась на 1,6% за 2014-2019 гг. и составила 12,2 тыс. человек в 2019 году. Парабельский район богат природными ресурсами: нефтью, газом, лесом, торфом и др. Предприятиями нефтегазодобывающего комплекса продолжена разработка Западно-Лугинецкого, Нижнелугинецкого, Болтного нефтяного, Казанского нефтегазоконденсатного месторождений (реализуется проект по реконструкции печи на установке подготовки нефти Казанского месторождения) и Южной группы месторождений, в этой сфере работают ОАО «Томскнефть» ВНК, ОАО «Томскгазпром», ООО «Газпромнефть-Восток», ООО «Арчинское», ООО «Жиант», ООО «Энергонефть-Томск». Район имеет значительные ресурсы дикоросов (грибов, ореха, ягод). Перспективными направлениями развития являются заготовка и переработка древесины, вылов и переработка рыбы. Вылов и переработка рыбы продолжена на ООО «Рыбозавод Парабельский», который имеет собственную рыбодобычу. На рабозаводе ведутся работы по модернизации и расширению производства. Сбор и переработка дикоросов по-прежнему является одним из важнейших видов деятельности, осуществляемых жителями отдаленных населенных пунктов. Для развития туризма в 2016 году создан Музей под открытым небом селькупской культуры и быта «Чумэл Чвэч». На базе музея проводится ежегодный фестиваль народов Севера «Этюды Севера», привлекающий туристов из других районов Томской области и соседних регионов. Событие послужило дополнительным импульсом к развитию экономики района. В части развития транспортной инфраструктуры - завершилась реконструкция участка Северной широтной дороги: автодороги Могильный Мыс – Парабель – Каргасок, что позволило улучшить транспортную доступность отдельных населенных пунктов района. Перспективным направлением для дальнейшего развития туристского потенциала района является создание кластера оздоровительного туризма. Планируется строительство рекреационного комплекса на базе скважины гидротермального источника Чистый Яр и др. Дальнейшее развитие транспортной инфраструктуры в районе связано со строительством завершающего участка Северной широтной автодороги в Каргасокском и Александровском районах, после чего Парабельский район будет соединен с дорожной сетью Ханты-Мансийского автономного округа, что обеспечит транзитный поток автотранспорта через населенные пункты района. Возможности для региона также предоставляет строительство Северо-Сибирской железной дороги, участок которой будет проходить через Парабельский район.</w:t>
      </w:r>
      <w:r w:rsidR="000D0DFA" w:rsidRPr="00B351D7">
        <w:rPr>
          <w:rFonts w:ascii="PT Astra Serif" w:eastAsia="Times New Roman" w:hAnsi="PT Astra Serif" w:cs="Times New Roman"/>
          <w:sz w:val="24"/>
          <w:szCs w:val="24"/>
          <w:lang w:eastAsia="ru-RU"/>
        </w:rPr>
        <w:t xml:space="preserve"> </w:t>
      </w:r>
    </w:p>
    <w:p w:rsidR="00F657A3" w:rsidRPr="00B351D7" w:rsidRDefault="00F657A3" w:rsidP="00E53DCD">
      <w:pPr>
        <w:tabs>
          <w:tab w:val="left" w:pos="1134"/>
        </w:tabs>
        <w:spacing w:after="0" w:line="360" w:lineRule="auto"/>
        <w:jc w:val="both"/>
        <w:rPr>
          <w:rFonts w:ascii="PT Astra Serif" w:eastAsia="Times New Roman" w:hAnsi="PT Astra Serif" w:cs="Times New Roman"/>
          <w:sz w:val="24"/>
          <w:szCs w:val="24"/>
          <w:lang w:eastAsia="ru-RU"/>
        </w:rPr>
      </w:pPr>
    </w:p>
    <w:p w:rsidR="00F657A3" w:rsidRPr="00B351D7" w:rsidRDefault="00F657A3" w:rsidP="00E53DCD">
      <w:pPr>
        <w:tabs>
          <w:tab w:val="left" w:pos="1134"/>
        </w:tabs>
        <w:spacing w:after="0" w:line="360" w:lineRule="auto"/>
        <w:jc w:val="both"/>
        <w:rPr>
          <w:rFonts w:ascii="PT Astra Serif" w:eastAsia="Times New Roman" w:hAnsi="PT Astra Serif" w:cs="Times New Roman"/>
          <w:sz w:val="24"/>
          <w:szCs w:val="24"/>
          <w:lang w:eastAsia="ru-RU"/>
        </w:rPr>
      </w:pPr>
    </w:p>
    <w:p w:rsidR="00F657A3" w:rsidRPr="00B351D7" w:rsidRDefault="00F657A3" w:rsidP="00E53DCD">
      <w:pPr>
        <w:tabs>
          <w:tab w:val="left" w:pos="1134"/>
        </w:tabs>
        <w:spacing w:after="0" w:line="360" w:lineRule="auto"/>
        <w:jc w:val="both"/>
        <w:rPr>
          <w:rFonts w:ascii="PT Astra Serif" w:eastAsia="Times New Roman" w:hAnsi="PT Astra Serif" w:cs="Times New Roman"/>
          <w:sz w:val="24"/>
          <w:szCs w:val="24"/>
          <w:lang w:eastAsia="ru-RU"/>
        </w:rPr>
        <w:sectPr w:rsidR="00F657A3" w:rsidRPr="00B351D7" w:rsidSect="00F657A3">
          <w:pgSz w:w="11906" w:h="16838"/>
          <w:pgMar w:top="1134" w:right="851" w:bottom="1134" w:left="1701" w:header="709" w:footer="709" w:gutter="0"/>
          <w:cols w:space="708"/>
          <w:docGrid w:linePitch="360"/>
        </w:sectPr>
      </w:pPr>
    </w:p>
    <w:p w:rsidR="00F657A3" w:rsidRPr="00B351D7" w:rsidRDefault="00F657A3" w:rsidP="00E7646C">
      <w:pPr>
        <w:spacing w:after="0" w:line="360" w:lineRule="auto"/>
        <w:jc w:val="center"/>
        <w:rPr>
          <w:rFonts w:ascii="PT Astra Serif" w:hAnsi="PT Astra Serif" w:cs="Times New Roman"/>
          <w:b/>
        </w:rPr>
      </w:pPr>
      <w:r w:rsidRPr="00B351D7">
        <w:rPr>
          <w:rFonts w:ascii="PT Astra Serif" w:hAnsi="PT Astra Serif" w:cs="Times New Roman"/>
          <w:b/>
        </w:rPr>
        <w:t>Целевые показатели социально-экономического развития муниципальных образований Томской области</w:t>
      </w:r>
    </w:p>
    <w:p w:rsidR="00F657A3" w:rsidRPr="00B351D7" w:rsidRDefault="00F657A3" w:rsidP="00E53DCD">
      <w:pPr>
        <w:spacing w:after="0" w:line="360" w:lineRule="auto"/>
        <w:jc w:val="center"/>
        <w:rPr>
          <w:rFonts w:ascii="PT Astra Serif" w:hAnsi="PT Astra Serif" w:cs="Times New Roman"/>
          <w:b/>
        </w:rPr>
      </w:pPr>
      <w:r w:rsidRPr="00B351D7">
        <w:rPr>
          <w:rFonts w:ascii="PT Astra Serif" w:hAnsi="PT Astra Serif" w:cs="Times New Roman"/>
          <w:b/>
        </w:rPr>
        <w:t>Таблица 11 – Среднегодовая численность населения, тыс. человек</w:t>
      </w:r>
    </w:p>
    <w:tbl>
      <w:tblPr>
        <w:tblW w:w="14430" w:type="dxa"/>
        <w:tblInd w:w="98" w:type="dxa"/>
        <w:tblLook w:val="04A0" w:firstRow="1" w:lastRow="0" w:firstColumn="1" w:lastColumn="0" w:noHBand="0" w:noVBand="1"/>
      </w:tblPr>
      <w:tblGrid>
        <w:gridCol w:w="2272"/>
        <w:gridCol w:w="1319"/>
        <w:gridCol w:w="1259"/>
        <w:gridCol w:w="958"/>
        <w:gridCol w:w="958"/>
        <w:gridCol w:w="958"/>
        <w:gridCol w:w="958"/>
        <w:gridCol w:w="958"/>
        <w:gridCol w:w="958"/>
        <w:gridCol w:w="958"/>
        <w:gridCol w:w="958"/>
        <w:gridCol w:w="958"/>
        <w:gridCol w:w="958"/>
      </w:tblGrid>
      <w:tr w:rsidR="00F657A3" w:rsidRPr="00B351D7" w:rsidTr="00F657A3">
        <w:trPr>
          <w:trHeight w:val="20"/>
          <w:tblHeader/>
        </w:trPr>
        <w:tc>
          <w:tcPr>
            <w:tcW w:w="227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Муниципальное образование</w:t>
            </w:r>
          </w:p>
        </w:tc>
        <w:tc>
          <w:tcPr>
            <w:tcW w:w="1319" w:type="dxa"/>
            <w:tcBorders>
              <w:top w:val="single" w:sz="8" w:space="0" w:color="auto"/>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Фактическое значение</w:t>
            </w:r>
          </w:p>
        </w:tc>
        <w:tc>
          <w:tcPr>
            <w:tcW w:w="1259" w:type="dxa"/>
            <w:tcBorders>
              <w:top w:val="single" w:sz="8" w:space="0" w:color="auto"/>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Оценочное значение</w:t>
            </w:r>
          </w:p>
        </w:tc>
        <w:tc>
          <w:tcPr>
            <w:tcW w:w="9580" w:type="dxa"/>
            <w:gridSpan w:val="10"/>
            <w:tcBorders>
              <w:top w:val="single" w:sz="8" w:space="0" w:color="auto"/>
              <w:left w:val="nil"/>
              <w:bottom w:val="single" w:sz="8" w:space="0" w:color="auto"/>
              <w:right w:val="single" w:sz="8" w:space="0" w:color="000000"/>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Плановые значения</w:t>
            </w:r>
          </w:p>
        </w:tc>
      </w:tr>
      <w:tr w:rsidR="00F657A3" w:rsidRPr="00B351D7" w:rsidTr="00F657A3">
        <w:trPr>
          <w:trHeight w:val="20"/>
          <w:tblHeader/>
        </w:trPr>
        <w:tc>
          <w:tcPr>
            <w:tcW w:w="227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p>
        </w:tc>
        <w:tc>
          <w:tcPr>
            <w:tcW w:w="131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2019</w:t>
            </w:r>
          </w:p>
        </w:tc>
        <w:tc>
          <w:tcPr>
            <w:tcW w:w="125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2021</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2022</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2023</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2024</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2025</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2026</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2027</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2028</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2030</w:t>
            </w:r>
          </w:p>
        </w:tc>
      </w:tr>
      <w:tr w:rsidR="00F657A3" w:rsidRPr="00B351D7" w:rsidTr="00F657A3">
        <w:trPr>
          <w:trHeight w:val="207"/>
        </w:trPr>
        <w:tc>
          <w:tcPr>
            <w:tcW w:w="2272"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Всего по области</w:t>
            </w:r>
          </w:p>
        </w:tc>
        <w:tc>
          <w:tcPr>
            <w:tcW w:w="131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1078,4</w:t>
            </w:r>
          </w:p>
        </w:tc>
        <w:tc>
          <w:tcPr>
            <w:tcW w:w="125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1074,8</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1068,9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1065,7</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1063,0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1060,9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1059,2</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1057,7</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1056,2</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1055,0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1054,1</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1053,7</w:t>
            </w:r>
          </w:p>
        </w:tc>
      </w:tr>
      <w:tr w:rsidR="00F657A3" w:rsidRPr="00B351D7" w:rsidTr="00F657A3">
        <w:trPr>
          <w:trHeight w:val="207"/>
        </w:trPr>
        <w:tc>
          <w:tcPr>
            <w:tcW w:w="2272"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Город Томск</w:t>
            </w:r>
          </w:p>
        </w:tc>
        <w:tc>
          <w:tcPr>
            <w:tcW w:w="131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597,3</w:t>
            </w:r>
          </w:p>
        </w:tc>
        <w:tc>
          <w:tcPr>
            <w:tcW w:w="125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595,3</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592,0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588,6</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585,5</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582,7</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580,1</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577,6</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575,2</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572,9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570,8</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569,0</w:t>
            </w:r>
          </w:p>
        </w:tc>
      </w:tr>
      <w:tr w:rsidR="00F657A3" w:rsidRPr="00B351D7" w:rsidTr="00F657A3">
        <w:trPr>
          <w:trHeight w:val="207"/>
        </w:trPr>
        <w:tc>
          <w:tcPr>
            <w:tcW w:w="2272"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Город Стрежевой</w:t>
            </w:r>
          </w:p>
        </w:tc>
        <w:tc>
          <w:tcPr>
            <w:tcW w:w="131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40,8</w:t>
            </w:r>
          </w:p>
        </w:tc>
        <w:tc>
          <w:tcPr>
            <w:tcW w:w="125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39,9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39,0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38,9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39,0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39,0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39,1</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39,2</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39,2</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39,4</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39,4</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39,5</w:t>
            </w:r>
          </w:p>
        </w:tc>
      </w:tr>
      <w:tr w:rsidR="00F657A3" w:rsidRPr="00B351D7" w:rsidTr="00F657A3">
        <w:trPr>
          <w:trHeight w:val="207"/>
        </w:trPr>
        <w:tc>
          <w:tcPr>
            <w:tcW w:w="2272"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Город Кедровый</w:t>
            </w:r>
          </w:p>
        </w:tc>
        <w:tc>
          <w:tcPr>
            <w:tcW w:w="131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3,0</w:t>
            </w:r>
          </w:p>
        </w:tc>
        <w:tc>
          <w:tcPr>
            <w:tcW w:w="125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2,9</w:t>
            </w:r>
          </w:p>
        </w:tc>
      </w:tr>
      <w:tr w:rsidR="00F657A3" w:rsidRPr="00B351D7" w:rsidTr="00F657A3">
        <w:trPr>
          <w:trHeight w:val="207"/>
        </w:trPr>
        <w:tc>
          <w:tcPr>
            <w:tcW w:w="2272"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Александровский район</w:t>
            </w:r>
          </w:p>
        </w:tc>
        <w:tc>
          <w:tcPr>
            <w:tcW w:w="131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7,7</w:t>
            </w:r>
          </w:p>
        </w:tc>
        <w:tc>
          <w:tcPr>
            <w:tcW w:w="125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7,6</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7,4</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7,4</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7,4</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7,4</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7,4</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7,4</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7,4</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7,5</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7,5</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7,5</w:t>
            </w:r>
          </w:p>
        </w:tc>
      </w:tr>
      <w:tr w:rsidR="00F657A3" w:rsidRPr="00B351D7" w:rsidTr="00F657A3">
        <w:trPr>
          <w:trHeight w:val="207"/>
        </w:trPr>
        <w:tc>
          <w:tcPr>
            <w:tcW w:w="2272"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Асиновский район</w:t>
            </w:r>
          </w:p>
        </w:tc>
        <w:tc>
          <w:tcPr>
            <w:tcW w:w="131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33,4</w:t>
            </w:r>
          </w:p>
        </w:tc>
        <w:tc>
          <w:tcPr>
            <w:tcW w:w="125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33,3</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33,1</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33,0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32,8</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32,7</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32,7</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32,6</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32,6</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32,5</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32,5</w:t>
            </w:r>
          </w:p>
        </w:tc>
      </w:tr>
      <w:tr w:rsidR="00F657A3" w:rsidRPr="00B351D7" w:rsidTr="00F657A3">
        <w:trPr>
          <w:trHeight w:val="207"/>
        </w:trPr>
        <w:tc>
          <w:tcPr>
            <w:tcW w:w="2272"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Бакчарский район</w:t>
            </w:r>
          </w:p>
        </w:tc>
        <w:tc>
          <w:tcPr>
            <w:tcW w:w="131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11,7</w:t>
            </w:r>
          </w:p>
        </w:tc>
        <w:tc>
          <w:tcPr>
            <w:tcW w:w="125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11,7</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11,5</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11,5</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11,5</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11,4</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11,4</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11,3</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11,3</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11,2</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11,2</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11,1</w:t>
            </w:r>
          </w:p>
        </w:tc>
      </w:tr>
      <w:tr w:rsidR="00F657A3" w:rsidRPr="00B351D7" w:rsidTr="00F657A3">
        <w:trPr>
          <w:trHeight w:val="207"/>
        </w:trPr>
        <w:tc>
          <w:tcPr>
            <w:tcW w:w="2272"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Верхнекетский район</w:t>
            </w:r>
          </w:p>
        </w:tc>
        <w:tc>
          <w:tcPr>
            <w:tcW w:w="131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15,8</w:t>
            </w:r>
          </w:p>
        </w:tc>
        <w:tc>
          <w:tcPr>
            <w:tcW w:w="125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15,5</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15,1</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15,1</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15,1</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15,1</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15,2</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15,2</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15,2</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15,3</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15,3</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15,3</w:t>
            </w:r>
          </w:p>
        </w:tc>
      </w:tr>
      <w:tr w:rsidR="00F657A3" w:rsidRPr="00B351D7" w:rsidTr="00F657A3">
        <w:trPr>
          <w:trHeight w:val="207"/>
        </w:trPr>
        <w:tc>
          <w:tcPr>
            <w:tcW w:w="2272"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Зырянский район</w:t>
            </w:r>
          </w:p>
        </w:tc>
        <w:tc>
          <w:tcPr>
            <w:tcW w:w="131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11,3</w:t>
            </w:r>
          </w:p>
        </w:tc>
        <w:tc>
          <w:tcPr>
            <w:tcW w:w="125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11,2</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11,1</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10,9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10,9</w:t>
            </w:r>
          </w:p>
        </w:tc>
      </w:tr>
      <w:tr w:rsidR="00F657A3" w:rsidRPr="00B351D7" w:rsidTr="00F657A3">
        <w:trPr>
          <w:trHeight w:val="207"/>
        </w:trPr>
        <w:tc>
          <w:tcPr>
            <w:tcW w:w="2272"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Каргасокский район</w:t>
            </w:r>
          </w:p>
        </w:tc>
        <w:tc>
          <w:tcPr>
            <w:tcW w:w="131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18,8</w:t>
            </w:r>
          </w:p>
        </w:tc>
        <w:tc>
          <w:tcPr>
            <w:tcW w:w="125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18,6</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18,2</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18,0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17,7</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17,6</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17,4</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17,2</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17,0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16,8</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16,6</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16,4</w:t>
            </w:r>
          </w:p>
        </w:tc>
      </w:tr>
      <w:tr w:rsidR="00F657A3" w:rsidRPr="00B351D7" w:rsidTr="00F657A3">
        <w:trPr>
          <w:trHeight w:val="207"/>
        </w:trPr>
        <w:tc>
          <w:tcPr>
            <w:tcW w:w="2272"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Кожевниковский район</w:t>
            </w:r>
          </w:p>
        </w:tc>
        <w:tc>
          <w:tcPr>
            <w:tcW w:w="131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20,3</w:t>
            </w:r>
          </w:p>
        </w:tc>
        <w:tc>
          <w:tcPr>
            <w:tcW w:w="125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20,3</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20,1</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20,1</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20,1</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20,1</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20,1</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20,1</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20,0</w:t>
            </w:r>
          </w:p>
        </w:tc>
      </w:tr>
      <w:tr w:rsidR="00F657A3" w:rsidRPr="00B351D7" w:rsidTr="00F657A3">
        <w:trPr>
          <w:trHeight w:val="207"/>
        </w:trPr>
        <w:tc>
          <w:tcPr>
            <w:tcW w:w="2272"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Колпашевский район</w:t>
            </w:r>
          </w:p>
        </w:tc>
        <w:tc>
          <w:tcPr>
            <w:tcW w:w="131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37,9</w:t>
            </w:r>
          </w:p>
        </w:tc>
        <w:tc>
          <w:tcPr>
            <w:tcW w:w="125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37,5</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36,9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36,5</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36,1</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35,9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35,5</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35,2</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35,0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34,8</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34,6</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34,5</w:t>
            </w:r>
          </w:p>
        </w:tc>
      </w:tr>
      <w:tr w:rsidR="00F657A3" w:rsidRPr="00B351D7" w:rsidTr="00F657A3">
        <w:trPr>
          <w:trHeight w:val="207"/>
        </w:trPr>
        <w:tc>
          <w:tcPr>
            <w:tcW w:w="2272"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Кривошеинский район</w:t>
            </w:r>
          </w:p>
        </w:tc>
        <w:tc>
          <w:tcPr>
            <w:tcW w:w="131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11,8</w:t>
            </w:r>
          </w:p>
        </w:tc>
        <w:tc>
          <w:tcPr>
            <w:tcW w:w="125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11,6</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11,3</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11,3</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11,3</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11,3</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11,3</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11,4</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11,4</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11,4</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11,4</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11,4</w:t>
            </w:r>
          </w:p>
        </w:tc>
      </w:tr>
      <w:tr w:rsidR="00F657A3" w:rsidRPr="00B351D7" w:rsidTr="00F657A3">
        <w:trPr>
          <w:trHeight w:val="207"/>
        </w:trPr>
        <w:tc>
          <w:tcPr>
            <w:tcW w:w="2272"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Молчановский район</w:t>
            </w:r>
          </w:p>
        </w:tc>
        <w:tc>
          <w:tcPr>
            <w:tcW w:w="131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12,1</w:t>
            </w:r>
          </w:p>
        </w:tc>
        <w:tc>
          <w:tcPr>
            <w:tcW w:w="125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12,1</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12,0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11,8</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11,8</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11,8</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11,8</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11,8</w:t>
            </w:r>
          </w:p>
        </w:tc>
      </w:tr>
      <w:tr w:rsidR="00F657A3" w:rsidRPr="00B351D7" w:rsidTr="00F657A3">
        <w:trPr>
          <w:trHeight w:val="207"/>
        </w:trPr>
        <w:tc>
          <w:tcPr>
            <w:tcW w:w="2272"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Парабельский район</w:t>
            </w:r>
          </w:p>
        </w:tc>
        <w:tc>
          <w:tcPr>
            <w:tcW w:w="131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12,1</w:t>
            </w:r>
          </w:p>
        </w:tc>
        <w:tc>
          <w:tcPr>
            <w:tcW w:w="125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12,1</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12,0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12,0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12,0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12,0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12,0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12,0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11,9</w:t>
            </w:r>
          </w:p>
        </w:tc>
      </w:tr>
      <w:tr w:rsidR="00F657A3" w:rsidRPr="00B351D7" w:rsidTr="00F657A3">
        <w:trPr>
          <w:trHeight w:val="207"/>
        </w:trPr>
        <w:tc>
          <w:tcPr>
            <w:tcW w:w="2272"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Первомайский район</w:t>
            </w:r>
          </w:p>
        </w:tc>
        <w:tc>
          <w:tcPr>
            <w:tcW w:w="131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16,4</w:t>
            </w:r>
          </w:p>
        </w:tc>
        <w:tc>
          <w:tcPr>
            <w:tcW w:w="125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16,1</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15,7</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15,7</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15,7</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15,7</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15,7</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15,8</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15,8</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15,8</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15,9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15,9</w:t>
            </w:r>
          </w:p>
        </w:tc>
      </w:tr>
      <w:tr w:rsidR="00F657A3" w:rsidRPr="00B351D7" w:rsidTr="00F657A3">
        <w:trPr>
          <w:trHeight w:val="207"/>
        </w:trPr>
        <w:tc>
          <w:tcPr>
            <w:tcW w:w="2272"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Тегульдетский район</w:t>
            </w:r>
          </w:p>
        </w:tc>
        <w:tc>
          <w:tcPr>
            <w:tcW w:w="131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6,0</w:t>
            </w:r>
          </w:p>
        </w:tc>
        <w:tc>
          <w:tcPr>
            <w:tcW w:w="125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5,8</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5,8</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5,8</w:t>
            </w:r>
          </w:p>
        </w:tc>
      </w:tr>
      <w:tr w:rsidR="00F657A3" w:rsidRPr="00B351D7" w:rsidTr="00F657A3">
        <w:trPr>
          <w:trHeight w:val="207"/>
        </w:trPr>
        <w:tc>
          <w:tcPr>
            <w:tcW w:w="2272"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Томский район</w:t>
            </w:r>
          </w:p>
        </w:tc>
        <w:tc>
          <w:tcPr>
            <w:tcW w:w="131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78,2</w:t>
            </w:r>
          </w:p>
        </w:tc>
        <w:tc>
          <w:tcPr>
            <w:tcW w:w="125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80,7</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83,0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84,7</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86,3</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88,0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89,7</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91,4</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93,1</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94,8</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96,5</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98,4</w:t>
            </w:r>
          </w:p>
        </w:tc>
      </w:tr>
      <w:tr w:rsidR="00F657A3" w:rsidRPr="00B351D7" w:rsidTr="00F657A3">
        <w:trPr>
          <w:trHeight w:val="207"/>
        </w:trPr>
        <w:tc>
          <w:tcPr>
            <w:tcW w:w="2272"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Чаинский район</w:t>
            </w:r>
          </w:p>
        </w:tc>
        <w:tc>
          <w:tcPr>
            <w:tcW w:w="131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11,5</w:t>
            </w:r>
          </w:p>
        </w:tc>
        <w:tc>
          <w:tcPr>
            <w:tcW w:w="125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11,3</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11,1</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11,1</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11,1</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11,1</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11,1</w:t>
            </w:r>
          </w:p>
        </w:tc>
      </w:tr>
      <w:tr w:rsidR="00F657A3" w:rsidRPr="00B351D7" w:rsidTr="00F657A3">
        <w:trPr>
          <w:trHeight w:val="207"/>
        </w:trPr>
        <w:tc>
          <w:tcPr>
            <w:tcW w:w="2272"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Шегарский район</w:t>
            </w:r>
          </w:p>
        </w:tc>
        <w:tc>
          <w:tcPr>
            <w:tcW w:w="131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18,9</w:t>
            </w:r>
          </w:p>
        </w:tc>
        <w:tc>
          <w:tcPr>
            <w:tcW w:w="125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18,6</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18,4</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18,3</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18,1</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17,9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17,8</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17,7</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17,6</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17,4</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17,3</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17,3</w:t>
            </w:r>
          </w:p>
        </w:tc>
      </w:tr>
    </w:tbl>
    <w:p w:rsidR="00F657A3" w:rsidRPr="00B351D7" w:rsidRDefault="00F657A3" w:rsidP="00E53DCD">
      <w:pPr>
        <w:spacing w:after="0" w:line="360" w:lineRule="auto"/>
        <w:rPr>
          <w:rFonts w:ascii="PT Astra Serif" w:hAnsi="PT Astra Serif" w:cs="Times New Roman"/>
        </w:rPr>
      </w:pPr>
    </w:p>
    <w:p w:rsidR="00F657A3" w:rsidRPr="00B351D7" w:rsidRDefault="00F657A3" w:rsidP="00E53DCD">
      <w:pPr>
        <w:spacing w:after="0" w:line="360" w:lineRule="auto"/>
        <w:jc w:val="center"/>
        <w:rPr>
          <w:rFonts w:ascii="PT Astra Serif" w:hAnsi="PT Astra Serif" w:cs="Times New Roman"/>
          <w:b/>
        </w:rPr>
      </w:pPr>
      <w:r w:rsidRPr="00B351D7">
        <w:rPr>
          <w:rFonts w:ascii="PT Astra Serif" w:hAnsi="PT Astra Serif" w:cs="Times New Roman"/>
          <w:b/>
        </w:rPr>
        <w:t>Таблица 12 – Общая площадь жилых помещений, приходящаяся в среднем на одного жителя (на конец года), кв. метров</w:t>
      </w:r>
    </w:p>
    <w:tbl>
      <w:tblPr>
        <w:tblW w:w="14430" w:type="dxa"/>
        <w:tblInd w:w="98" w:type="dxa"/>
        <w:tblLook w:val="04A0" w:firstRow="1" w:lastRow="0" w:firstColumn="1" w:lastColumn="0" w:noHBand="0" w:noVBand="1"/>
      </w:tblPr>
      <w:tblGrid>
        <w:gridCol w:w="2273"/>
        <w:gridCol w:w="1319"/>
        <w:gridCol w:w="1258"/>
        <w:gridCol w:w="958"/>
        <w:gridCol w:w="958"/>
        <w:gridCol w:w="958"/>
        <w:gridCol w:w="958"/>
        <w:gridCol w:w="958"/>
        <w:gridCol w:w="958"/>
        <w:gridCol w:w="958"/>
        <w:gridCol w:w="958"/>
        <w:gridCol w:w="958"/>
        <w:gridCol w:w="958"/>
      </w:tblGrid>
      <w:tr w:rsidR="00F657A3" w:rsidRPr="00B351D7" w:rsidTr="00F657A3">
        <w:trPr>
          <w:trHeight w:val="20"/>
          <w:tblHeader/>
        </w:trPr>
        <w:tc>
          <w:tcPr>
            <w:tcW w:w="227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Муниципальное образование</w:t>
            </w:r>
          </w:p>
        </w:tc>
        <w:tc>
          <w:tcPr>
            <w:tcW w:w="1319" w:type="dxa"/>
            <w:tcBorders>
              <w:top w:val="single" w:sz="8" w:space="0" w:color="auto"/>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Фактическое значение</w:t>
            </w:r>
          </w:p>
        </w:tc>
        <w:tc>
          <w:tcPr>
            <w:tcW w:w="1258" w:type="dxa"/>
            <w:tcBorders>
              <w:top w:val="single" w:sz="8" w:space="0" w:color="auto"/>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Оценочное значение</w:t>
            </w:r>
          </w:p>
        </w:tc>
        <w:tc>
          <w:tcPr>
            <w:tcW w:w="9580" w:type="dxa"/>
            <w:gridSpan w:val="10"/>
            <w:tcBorders>
              <w:top w:val="single" w:sz="8" w:space="0" w:color="auto"/>
              <w:left w:val="nil"/>
              <w:bottom w:val="single" w:sz="8" w:space="0" w:color="auto"/>
              <w:right w:val="single" w:sz="8" w:space="0" w:color="000000"/>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Плановые значения</w:t>
            </w:r>
          </w:p>
        </w:tc>
      </w:tr>
      <w:tr w:rsidR="00F657A3" w:rsidRPr="00B351D7" w:rsidTr="00F657A3">
        <w:trPr>
          <w:trHeight w:val="20"/>
          <w:tblHeader/>
        </w:trPr>
        <w:tc>
          <w:tcPr>
            <w:tcW w:w="227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p>
        </w:tc>
        <w:tc>
          <w:tcPr>
            <w:tcW w:w="131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2019</w:t>
            </w:r>
          </w:p>
        </w:tc>
        <w:tc>
          <w:tcPr>
            <w:tcW w:w="12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2021</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2022</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2023</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2024</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2025</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2026</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2027</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2028</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2030</w:t>
            </w:r>
          </w:p>
        </w:tc>
      </w:tr>
      <w:tr w:rsidR="00F657A3" w:rsidRPr="00B351D7" w:rsidTr="00F657A3">
        <w:trPr>
          <w:trHeight w:val="207"/>
        </w:trPr>
        <w:tc>
          <w:tcPr>
            <w:tcW w:w="2273"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Всего по области</w:t>
            </w:r>
          </w:p>
        </w:tc>
        <w:tc>
          <w:tcPr>
            <w:tcW w:w="131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24,9</w:t>
            </w:r>
          </w:p>
        </w:tc>
        <w:tc>
          <w:tcPr>
            <w:tcW w:w="12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25,4</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25,9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26,3</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26,8</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27,4</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27,9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28,6</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29,2</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29,9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30,7</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31,5</w:t>
            </w:r>
          </w:p>
        </w:tc>
      </w:tr>
      <w:tr w:rsidR="00F657A3" w:rsidRPr="00B351D7" w:rsidTr="00F657A3">
        <w:trPr>
          <w:trHeight w:val="207"/>
        </w:trPr>
        <w:tc>
          <w:tcPr>
            <w:tcW w:w="2273"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Город Томск</w:t>
            </w:r>
          </w:p>
        </w:tc>
        <w:tc>
          <w:tcPr>
            <w:tcW w:w="131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23,9</w:t>
            </w:r>
          </w:p>
        </w:tc>
        <w:tc>
          <w:tcPr>
            <w:tcW w:w="12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24,2</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24,6</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25,0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25,6</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26,1</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26,6</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27,2</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27,8</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28,4</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29,0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29,5</w:t>
            </w:r>
          </w:p>
        </w:tc>
      </w:tr>
      <w:tr w:rsidR="00F657A3" w:rsidRPr="00B351D7" w:rsidTr="00F657A3">
        <w:trPr>
          <w:trHeight w:val="207"/>
        </w:trPr>
        <w:tc>
          <w:tcPr>
            <w:tcW w:w="2273"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Город Стрежевой</w:t>
            </w:r>
          </w:p>
        </w:tc>
        <w:tc>
          <w:tcPr>
            <w:tcW w:w="131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21,1</w:t>
            </w:r>
          </w:p>
        </w:tc>
        <w:tc>
          <w:tcPr>
            <w:tcW w:w="12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21,6</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21,9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22,2</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22,6</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23,3</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23,6</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24,3</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24,7</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25,1</w:t>
            </w:r>
          </w:p>
        </w:tc>
      </w:tr>
      <w:tr w:rsidR="00F657A3" w:rsidRPr="00B351D7" w:rsidTr="00F657A3">
        <w:trPr>
          <w:trHeight w:val="207"/>
        </w:trPr>
        <w:tc>
          <w:tcPr>
            <w:tcW w:w="2273"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Город Кедровый</w:t>
            </w:r>
          </w:p>
        </w:tc>
        <w:tc>
          <w:tcPr>
            <w:tcW w:w="131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29,8</w:t>
            </w:r>
          </w:p>
        </w:tc>
        <w:tc>
          <w:tcPr>
            <w:tcW w:w="12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29,9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30,0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30,2</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30,3</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30,4</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30,5</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30,7</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30,8</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30,9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31,0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31,1</w:t>
            </w:r>
          </w:p>
        </w:tc>
      </w:tr>
      <w:tr w:rsidR="00F657A3" w:rsidRPr="00B351D7" w:rsidTr="00F657A3">
        <w:trPr>
          <w:trHeight w:val="207"/>
        </w:trPr>
        <w:tc>
          <w:tcPr>
            <w:tcW w:w="2273"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Александровский район</w:t>
            </w:r>
          </w:p>
        </w:tc>
        <w:tc>
          <w:tcPr>
            <w:tcW w:w="131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30,2</w:t>
            </w:r>
          </w:p>
        </w:tc>
        <w:tc>
          <w:tcPr>
            <w:tcW w:w="12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30,2</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30,5</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30,7</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31,0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31,2</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31,5</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31,7</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32,2</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32,5</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32,7</w:t>
            </w:r>
          </w:p>
        </w:tc>
      </w:tr>
      <w:tr w:rsidR="00F657A3" w:rsidRPr="00B351D7" w:rsidTr="00F657A3">
        <w:trPr>
          <w:trHeight w:val="207"/>
        </w:trPr>
        <w:tc>
          <w:tcPr>
            <w:tcW w:w="2273"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Асиновский район</w:t>
            </w:r>
          </w:p>
        </w:tc>
        <w:tc>
          <w:tcPr>
            <w:tcW w:w="131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32,5</w:t>
            </w:r>
          </w:p>
        </w:tc>
        <w:tc>
          <w:tcPr>
            <w:tcW w:w="12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32,7</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33,1</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33,4</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33,6</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33,6</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33,8</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34,0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34,2</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34,4</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34,6</w:t>
            </w:r>
          </w:p>
        </w:tc>
      </w:tr>
      <w:tr w:rsidR="00F657A3" w:rsidRPr="00B351D7" w:rsidTr="00F657A3">
        <w:trPr>
          <w:trHeight w:val="207"/>
        </w:trPr>
        <w:tc>
          <w:tcPr>
            <w:tcW w:w="2273"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Бакчарский район</w:t>
            </w:r>
          </w:p>
        </w:tc>
        <w:tc>
          <w:tcPr>
            <w:tcW w:w="131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22,3</w:t>
            </w:r>
          </w:p>
        </w:tc>
        <w:tc>
          <w:tcPr>
            <w:tcW w:w="12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22,3</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22,5</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22,5</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22,6</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22,8</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23,1</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23,1</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23,3</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23,4</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23,4</w:t>
            </w:r>
          </w:p>
        </w:tc>
      </w:tr>
      <w:tr w:rsidR="00F657A3" w:rsidRPr="00B351D7" w:rsidTr="00F657A3">
        <w:trPr>
          <w:trHeight w:val="207"/>
        </w:trPr>
        <w:tc>
          <w:tcPr>
            <w:tcW w:w="2273"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Верхнекетский район</w:t>
            </w:r>
          </w:p>
        </w:tc>
        <w:tc>
          <w:tcPr>
            <w:tcW w:w="131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24,0</w:t>
            </w:r>
          </w:p>
        </w:tc>
        <w:tc>
          <w:tcPr>
            <w:tcW w:w="12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24,1</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24,2</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24,3</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24,4</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24,5</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24,6</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24,7</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24,8</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25,0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25,1</w:t>
            </w:r>
          </w:p>
        </w:tc>
      </w:tr>
      <w:tr w:rsidR="00F657A3" w:rsidRPr="00B351D7" w:rsidTr="00F657A3">
        <w:trPr>
          <w:trHeight w:val="207"/>
        </w:trPr>
        <w:tc>
          <w:tcPr>
            <w:tcW w:w="2273"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Зырянский район</w:t>
            </w:r>
          </w:p>
        </w:tc>
        <w:tc>
          <w:tcPr>
            <w:tcW w:w="131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27,3</w:t>
            </w:r>
          </w:p>
        </w:tc>
        <w:tc>
          <w:tcPr>
            <w:tcW w:w="12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27,9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28,5</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29,0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29,6</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30,2</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30,9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31,6</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32,4</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33,3</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34,2</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35,2</w:t>
            </w:r>
          </w:p>
        </w:tc>
      </w:tr>
      <w:tr w:rsidR="00F657A3" w:rsidRPr="00B351D7" w:rsidTr="00F657A3">
        <w:trPr>
          <w:trHeight w:val="207"/>
        </w:trPr>
        <w:tc>
          <w:tcPr>
            <w:tcW w:w="2273"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Каргасокский район</w:t>
            </w:r>
          </w:p>
        </w:tc>
        <w:tc>
          <w:tcPr>
            <w:tcW w:w="131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25,8</w:t>
            </w:r>
          </w:p>
        </w:tc>
        <w:tc>
          <w:tcPr>
            <w:tcW w:w="12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26,3</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26,6</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26,9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27,0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27,4</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27,8</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28,2</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28,6</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29,0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29,5</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29,9</w:t>
            </w:r>
          </w:p>
        </w:tc>
      </w:tr>
      <w:tr w:rsidR="00F657A3" w:rsidRPr="00B351D7" w:rsidTr="00F657A3">
        <w:trPr>
          <w:trHeight w:val="207"/>
        </w:trPr>
        <w:tc>
          <w:tcPr>
            <w:tcW w:w="2273"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Кожевниковский район</w:t>
            </w:r>
          </w:p>
        </w:tc>
        <w:tc>
          <w:tcPr>
            <w:tcW w:w="131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23,5</w:t>
            </w:r>
          </w:p>
        </w:tc>
        <w:tc>
          <w:tcPr>
            <w:tcW w:w="12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23,6</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23,8</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24,1</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24,3</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24,4</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24,6</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24,8</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25,1</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25,2</w:t>
            </w:r>
          </w:p>
        </w:tc>
      </w:tr>
      <w:tr w:rsidR="00F657A3" w:rsidRPr="00B351D7" w:rsidTr="00F657A3">
        <w:trPr>
          <w:trHeight w:val="207"/>
        </w:trPr>
        <w:tc>
          <w:tcPr>
            <w:tcW w:w="2273"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Колпашевский район</w:t>
            </w:r>
          </w:p>
        </w:tc>
        <w:tc>
          <w:tcPr>
            <w:tcW w:w="131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28,5</w:t>
            </w:r>
          </w:p>
        </w:tc>
        <w:tc>
          <w:tcPr>
            <w:tcW w:w="12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28,5</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29,4</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29,8</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30,2</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30,7</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31,1</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31,6</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32,5</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32,9</w:t>
            </w:r>
          </w:p>
        </w:tc>
      </w:tr>
      <w:tr w:rsidR="00F657A3" w:rsidRPr="00B351D7" w:rsidTr="00F657A3">
        <w:trPr>
          <w:trHeight w:val="207"/>
        </w:trPr>
        <w:tc>
          <w:tcPr>
            <w:tcW w:w="2273"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Кривошеинский район</w:t>
            </w:r>
          </w:p>
        </w:tc>
        <w:tc>
          <w:tcPr>
            <w:tcW w:w="131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27,7</w:t>
            </w:r>
          </w:p>
        </w:tc>
        <w:tc>
          <w:tcPr>
            <w:tcW w:w="12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27,8</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28,1</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28,4</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28,7</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29,2</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29,5</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29,8</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30,1</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30,4</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30,7</w:t>
            </w:r>
          </w:p>
        </w:tc>
      </w:tr>
      <w:tr w:rsidR="00F657A3" w:rsidRPr="00B351D7" w:rsidTr="00F657A3">
        <w:trPr>
          <w:trHeight w:val="207"/>
        </w:trPr>
        <w:tc>
          <w:tcPr>
            <w:tcW w:w="2273"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Молчановский район</w:t>
            </w:r>
          </w:p>
        </w:tc>
        <w:tc>
          <w:tcPr>
            <w:tcW w:w="131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27,3</w:t>
            </w:r>
          </w:p>
        </w:tc>
        <w:tc>
          <w:tcPr>
            <w:tcW w:w="12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27,9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28,5</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29,0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29,6</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30,2</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30,9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31,6</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32,4</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33,3</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34,2</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35,2</w:t>
            </w:r>
          </w:p>
        </w:tc>
      </w:tr>
      <w:tr w:rsidR="00F657A3" w:rsidRPr="00B351D7" w:rsidTr="00F657A3">
        <w:trPr>
          <w:trHeight w:val="207"/>
        </w:trPr>
        <w:tc>
          <w:tcPr>
            <w:tcW w:w="2273"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Парабельский район</w:t>
            </w:r>
          </w:p>
        </w:tc>
        <w:tc>
          <w:tcPr>
            <w:tcW w:w="131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25,7</w:t>
            </w:r>
          </w:p>
        </w:tc>
        <w:tc>
          <w:tcPr>
            <w:tcW w:w="12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26,2</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26,6</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27,0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27,4</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28,6</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29,2</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29,9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30,6</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31,4</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32,3</w:t>
            </w:r>
          </w:p>
        </w:tc>
      </w:tr>
      <w:tr w:rsidR="00F657A3" w:rsidRPr="00B351D7" w:rsidTr="00F657A3">
        <w:trPr>
          <w:trHeight w:val="207"/>
        </w:trPr>
        <w:tc>
          <w:tcPr>
            <w:tcW w:w="2273"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Первомайский район</w:t>
            </w:r>
          </w:p>
        </w:tc>
        <w:tc>
          <w:tcPr>
            <w:tcW w:w="131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26,5</w:t>
            </w:r>
          </w:p>
        </w:tc>
        <w:tc>
          <w:tcPr>
            <w:tcW w:w="12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27,1</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27,6</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28,2</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28,7</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29,3</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30,0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30,7</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31,5</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32,3</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33,2</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34,2</w:t>
            </w:r>
          </w:p>
        </w:tc>
      </w:tr>
      <w:tr w:rsidR="00F657A3" w:rsidRPr="00B351D7" w:rsidTr="00F657A3">
        <w:trPr>
          <w:trHeight w:val="207"/>
        </w:trPr>
        <w:tc>
          <w:tcPr>
            <w:tcW w:w="2273"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Тегульдетский район</w:t>
            </w:r>
          </w:p>
        </w:tc>
        <w:tc>
          <w:tcPr>
            <w:tcW w:w="131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23,7</w:t>
            </w:r>
          </w:p>
        </w:tc>
        <w:tc>
          <w:tcPr>
            <w:tcW w:w="12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24,2</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24,7</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25,2</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25,7</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26,2</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26,8</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27,5</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28,2</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29,7</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30,6</w:t>
            </w:r>
          </w:p>
        </w:tc>
      </w:tr>
      <w:tr w:rsidR="00F657A3" w:rsidRPr="00B351D7" w:rsidTr="00F657A3">
        <w:trPr>
          <w:trHeight w:val="207"/>
        </w:trPr>
        <w:tc>
          <w:tcPr>
            <w:tcW w:w="2273"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Томский район</w:t>
            </w:r>
          </w:p>
        </w:tc>
        <w:tc>
          <w:tcPr>
            <w:tcW w:w="131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31,4</w:t>
            </w:r>
          </w:p>
        </w:tc>
        <w:tc>
          <w:tcPr>
            <w:tcW w:w="12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32,3</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33,6</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34,0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34,7</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34,7</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34,7</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34,8</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35,0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35,2</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35,5</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35,8</w:t>
            </w:r>
          </w:p>
        </w:tc>
      </w:tr>
      <w:tr w:rsidR="00F657A3" w:rsidRPr="00B351D7" w:rsidTr="00F657A3">
        <w:trPr>
          <w:trHeight w:val="207"/>
        </w:trPr>
        <w:tc>
          <w:tcPr>
            <w:tcW w:w="2273"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Чаинский район</w:t>
            </w:r>
          </w:p>
        </w:tc>
        <w:tc>
          <w:tcPr>
            <w:tcW w:w="131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21,5</w:t>
            </w:r>
          </w:p>
        </w:tc>
        <w:tc>
          <w:tcPr>
            <w:tcW w:w="12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21,5</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21,5</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21,5</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21,5</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21,5</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21,5</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21,5</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21,5</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21,5</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21,5</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21,5</w:t>
            </w:r>
          </w:p>
        </w:tc>
      </w:tr>
      <w:tr w:rsidR="00F657A3" w:rsidRPr="00B351D7" w:rsidTr="00F657A3">
        <w:trPr>
          <w:trHeight w:val="207"/>
        </w:trPr>
        <w:tc>
          <w:tcPr>
            <w:tcW w:w="2273"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Шегарский район</w:t>
            </w:r>
          </w:p>
        </w:tc>
        <w:tc>
          <w:tcPr>
            <w:tcW w:w="1319"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25,4</w:t>
            </w:r>
          </w:p>
        </w:tc>
        <w:tc>
          <w:tcPr>
            <w:tcW w:w="12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25,9</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26,5</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27,0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27,5</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28,1</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28,7</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29,4</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30,2</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31,0</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31,8</w:t>
            </w:r>
          </w:p>
        </w:tc>
        <w:tc>
          <w:tcPr>
            <w:tcW w:w="958"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32,7</w:t>
            </w:r>
          </w:p>
        </w:tc>
      </w:tr>
    </w:tbl>
    <w:p w:rsidR="00F657A3" w:rsidRPr="00B351D7" w:rsidRDefault="00F657A3" w:rsidP="00E53DCD">
      <w:pPr>
        <w:spacing w:after="0" w:line="360" w:lineRule="auto"/>
        <w:rPr>
          <w:rFonts w:ascii="PT Astra Serif" w:hAnsi="PT Astra Serif" w:cs="Times New Roman"/>
        </w:rPr>
      </w:pPr>
    </w:p>
    <w:p w:rsidR="00F657A3" w:rsidRPr="00B351D7" w:rsidRDefault="00F657A3" w:rsidP="00E53DCD">
      <w:pPr>
        <w:spacing w:after="0" w:line="360" w:lineRule="auto"/>
        <w:jc w:val="center"/>
        <w:rPr>
          <w:rFonts w:ascii="PT Astra Serif" w:hAnsi="PT Astra Serif" w:cs="Times New Roman"/>
          <w:b/>
        </w:rPr>
      </w:pPr>
      <w:r w:rsidRPr="00B351D7">
        <w:rPr>
          <w:rFonts w:ascii="PT Astra Serif" w:hAnsi="PT Astra Serif" w:cs="Times New Roman"/>
          <w:b/>
        </w:rPr>
        <w:t>Таблица 13 – Среднемесячная начисленная заработная плата работников крупных и средних предприятий, руб.</w:t>
      </w:r>
    </w:p>
    <w:tbl>
      <w:tblPr>
        <w:tblW w:w="14430" w:type="dxa"/>
        <w:tblInd w:w="98" w:type="dxa"/>
        <w:tblLook w:val="04A0" w:firstRow="1" w:lastRow="0" w:firstColumn="1" w:lastColumn="0" w:noHBand="0" w:noVBand="1"/>
      </w:tblPr>
      <w:tblGrid>
        <w:gridCol w:w="2273"/>
        <w:gridCol w:w="1319"/>
        <w:gridCol w:w="1258"/>
        <w:gridCol w:w="958"/>
        <w:gridCol w:w="958"/>
        <w:gridCol w:w="958"/>
        <w:gridCol w:w="958"/>
        <w:gridCol w:w="958"/>
        <w:gridCol w:w="958"/>
        <w:gridCol w:w="958"/>
        <w:gridCol w:w="958"/>
        <w:gridCol w:w="958"/>
        <w:gridCol w:w="958"/>
      </w:tblGrid>
      <w:tr w:rsidR="00F657A3" w:rsidRPr="00B351D7" w:rsidTr="00F657A3">
        <w:trPr>
          <w:trHeight w:val="113"/>
          <w:tblHeader/>
        </w:trPr>
        <w:tc>
          <w:tcPr>
            <w:tcW w:w="227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Муниципальное образование</w:t>
            </w:r>
          </w:p>
        </w:tc>
        <w:tc>
          <w:tcPr>
            <w:tcW w:w="1292" w:type="dxa"/>
            <w:tcBorders>
              <w:top w:val="single" w:sz="8" w:space="0" w:color="auto"/>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Фактическое значение</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Оценочное значение</w:t>
            </w:r>
          </w:p>
        </w:tc>
        <w:tc>
          <w:tcPr>
            <w:tcW w:w="9600" w:type="dxa"/>
            <w:gridSpan w:val="10"/>
            <w:tcBorders>
              <w:top w:val="single" w:sz="8" w:space="0" w:color="auto"/>
              <w:left w:val="nil"/>
              <w:bottom w:val="single" w:sz="8" w:space="0" w:color="auto"/>
              <w:right w:val="single" w:sz="8" w:space="0" w:color="000000"/>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Плановые значения</w:t>
            </w:r>
          </w:p>
        </w:tc>
      </w:tr>
      <w:tr w:rsidR="00F657A3" w:rsidRPr="00B351D7" w:rsidTr="00F657A3">
        <w:trPr>
          <w:trHeight w:val="113"/>
          <w:tblHeader/>
        </w:trPr>
        <w:tc>
          <w:tcPr>
            <w:tcW w:w="227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p>
        </w:tc>
        <w:tc>
          <w:tcPr>
            <w:tcW w:w="1292"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2019</w:t>
            </w:r>
          </w:p>
        </w:tc>
        <w:tc>
          <w:tcPr>
            <w:tcW w:w="12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2020</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2021</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2022</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2023</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2024</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2025</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2026</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2027</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2028</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2029</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2030</w:t>
            </w:r>
          </w:p>
        </w:tc>
      </w:tr>
      <w:tr w:rsidR="00F657A3" w:rsidRPr="00B351D7" w:rsidTr="00F657A3">
        <w:trPr>
          <w:trHeight w:val="207"/>
        </w:trPr>
        <w:tc>
          <w:tcPr>
            <w:tcW w:w="2278"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Всего по области</w:t>
            </w:r>
          </w:p>
        </w:tc>
        <w:tc>
          <w:tcPr>
            <w:tcW w:w="1292"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45 525,9</w:t>
            </w:r>
          </w:p>
        </w:tc>
        <w:tc>
          <w:tcPr>
            <w:tcW w:w="12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45 292,3</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47 767,0</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50 519,6</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53 596,4</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56 959,5</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60 398,4</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63 954,0</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67 740,8</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71 730,2</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76 080,2</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80 779,8</w:t>
            </w:r>
          </w:p>
        </w:tc>
      </w:tr>
      <w:tr w:rsidR="00F657A3" w:rsidRPr="00B351D7" w:rsidTr="00F657A3">
        <w:trPr>
          <w:trHeight w:val="207"/>
        </w:trPr>
        <w:tc>
          <w:tcPr>
            <w:tcW w:w="2278"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Город Томск</w:t>
            </w:r>
          </w:p>
        </w:tc>
        <w:tc>
          <w:tcPr>
            <w:tcW w:w="1292"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51 878,1</w:t>
            </w:r>
          </w:p>
        </w:tc>
        <w:tc>
          <w:tcPr>
            <w:tcW w:w="12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54 183,4</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57 659,3</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61 077,3</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64 857,3</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68 622,9</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74 912,0</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80 478,4</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87 411,8</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94 637,5</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102 823,7</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113 017,0</w:t>
            </w:r>
          </w:p>
        </w:tc>
      </w:tr>
      <w:tr w:rsidR="00F657A3" w:rsidRPr="00B351D7" w:rsidTr="00F657A3">
        <w:trPr>
          <w:trHeight w:val="207"/>
        </w:trPr>
        <w:tc>
          <w:tcPr>
            <w:tcW w:w="2278"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Томский район</w:t>
            </w:r>
          </w:p>
        </w:tc>
        <w:tc>
          <w:tcPr>
            <w:tcW w:w="1292"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37 490,5</w:t>
            </w:r>
          </w:p>
        </w:tc>
        <w:tc>
          <w:tcPr>
            <w:tcW w:w="12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39 952,8</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42 582,3</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44 632,0</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46 999,5</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50 712,6</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54 610,9</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58 695,7</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63 183,8</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67 892,3</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73 099,1</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78 844,7</w:t>
            </w:r>
          </w:p>
        </w:tc>
      </w:tr>
      <w:tr w:rsidR="00F657A3" w:rsidRPr="00B351D7" w:rsidTr="00F657A3">
        <w:trPr>
          <w:trHeight w:val="207"/>
        </w:trPr>
        <w:tc>
          <w:tcPr>
            <w:tcW w:w="2278"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Город Стрежевой</w:t>
            </w:r>
          </w:p>
        </w:tc>
        <w:tc>
          <w:tcPr>
            <w:tcW w:w="1292"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68 270,6</w:t>
            </w:r>
          </w:p>
        </w:tc>
        <w:tc>
          <w:tcPr>
            <w:tcW w:w="12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67 920,3</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71 631,4</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74 563,7</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77 856,7</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81 436,6</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84 990,6</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88 574,0</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92 338,3</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96 233,5</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100 458,9</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104 981,4</w:t>
            </w:r>
          </w:p>
        </w:tc>
      </w:tr>
      <w:tr w:rsidR="00F657A3" w:rsidRPr="00B351D7" w:rsidTr="00F657A3">
        <w:trPr>
          <w:trHeight w:val="207"/>
        </w:trPr>
        <w:tc>
          <w:tcPr>
            <w:tcW w:w="2278"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Город Кедровый</w:t>
            </w:r>
          </w:p>
        </w:tc>
        <w:tc>
          <w:tcPr>
            <w:tcW w:w="1292"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49 735,1</w:t>
            </w:r>
          </w:p>
        </w:tc>
        <w:tc>
          <w:tcPr>
            <w:tcW w:w="12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49 479,9</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52 183,4</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55 190,5</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58 551,8</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62 225,9</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65 982,6</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69 867,0</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74 003,9</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78 362,2</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83 114,4</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88 248,5</w:t>
            </w:r>
          </w:p>
        </w:tc>
      </w:tr>
      <w:tr w:rsidR="00F657A3" w:rsidRPr="00B351D7" w:rsidTr="00F657A3">
        <w:trPr>
          <w:trHeight w:val="207"/>
        </w:trPr>
        <w:tc>
          <w:tcPr>
            <w:tcW w:w="2278"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Асиновский район</w:t>
            </w:r>
          </w:p>
        </w:tc>
        <w:tc>
          <w:tcPr>
            <w:tcW w:w="1292"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31 990,8</w:t>
            </w:r>
          </w:p>
        </w:tc>
        <w:tc>
          <w:tcPr>
            <w:tcW w:w="12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31 826,7</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33 863,6</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36 030,8</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39 345,7</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42 965,5</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46 918,3</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51 234,8</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55 948,4</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61 095,6</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66 716,4</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72 854,4</w:t>
            </w:r>
          </w:p>
        </w:tc>
      </w:tr>
      <w:tr w:rsidR="00F657A3" w:rsidRPr="00B351D7" w:rsidTr="00F657A3">
        <w:trPr>
          <w:trHeight w:val="207"/>
        </w:trPr>
        <w:tc>
          <w:tcPr>
            <w:tcW w:w="2278"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Верхнекетский район</w:t>
            </w:r>
          </w:p>
        </w:tc>
        <w:tc>
          <w:tcPr>
            <w:tcW w:w="1292"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39 925,0</w:t>
            </w:r>
          </w:p>
        </w:tc>
        <w:tc>
          <w:tcPr>
            <w:tcW w:w="12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39 720,2</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41 890,4</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44 304,3</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47 002,6</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49 952,0</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52 967,7</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56 085,9</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59 406,9</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62 905,5</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66 720,3</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70 841,8</w:t>
            </w:r>
          </w:p>
        </w:tc>
      </w:tr>
      <w:tr w:rsidR="00F657A3" w:rsidRPr="00B351D7" w:rsidTr="00F657A3">
        <w:trPr>
          <w:trHeight w:val="207"/>
        </w:trPr>
        <w:tc>
          <w:tcPr>
            <w:tcW w:w="2278"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Зырянский район</w:t>
            </w:r>
          </w:p>
        </w:tc>
        <w:tc>
          <w:tcPr>
            <w:tcW w:w="1292"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30 128,4</w:t>
            </w:r>
          </w:p>
        </w:tc>
        <w:tc>
          <w:tcPr>
            <w:tcW w:w="12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29 920,4</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31 555,2</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33 373,5</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35 406,1</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37 717,8</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40 101,0</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42 552,8</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45 224,3</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47 976,9</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50 999,9</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54 309,5</w:t>
            </w:r>
          </w:p>
        </w:tc>
      </w:tr>
      <w:tr w:rsidR="00F657A3" w:rsidRPr="00B351D7" w:rsidTr="00F657A3">
        <w:trPr>
          <w:trHeight w:val="207"/>
        </w:trPr>
        <w:tc>
          <w:tcPr>
            <w:tcW w:w="2278"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Первомайский район</w:t>
            </w:r>
          </w:p>
        </w:tc>
        <w:tc>
          <w:tcPr>
            <w:tcW w:w="1292"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30 485,6</w:t>
            </w:r>
          </w:p>
        </w:tc>
        <w:tc>
          <w:tcPr>
            <w:tcW w:w="12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30 329,2</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31 986,3</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33 829,5</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35 889,9</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38 141,9</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40 444,7</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42 825,6</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45 361,4</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48 032,8</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50 945,7</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54 092,8</w:t>
            </w:r>
          </w:p>
        </w:tc>
      </w:tr>
      <w:tr w:rsidR="00F657A3" w:rsidRPr="00B351D7" w:rsidTr="00F657A3">
        <w:trPr>
          <w:trHeight w:val="207"/>
        </w:trPr>
        <w:tc>
          <w:tcPr>
            <w:tcW w:w="2278"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Тегульдетский район</w:t>
            </w:r>
          </w:p>
        </w:tc>
        <w:tc>
          <w:tcPr>
            <w:tcW w:w="1292"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42 399,3</w:t>
            </w:r>
          </w:p>
        </w:tc>
        <w:tc>
          <w:tcPr>
            <w:tcW w:w="12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42 181,8</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44 486,5</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47 050,0</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49 915,5</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53 047,7</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56 250,3</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59 561,8</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63 088,5</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66 804,0</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70 855,2</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75 232,1</w:t>
            </w:r>
          </w:p>
        </w:tc>
      </w:tr>
      <w:tr w:rsidR="00F657A3" w:rsidRPr="00B351D7" w:rsidTr="00F657A3">
        <w:trPr>
          <w:trHeight w:val="207"/>
        </w:trPr>
        <w:tc>
          <w:tcPr>
            <w:tcW w:w="2278"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Шегарский район</w:t>
            </w:r>
          </w:p>
        </w:tc>
        <w:tc>
          <w:tcPr>
            <w:tcW w:w="1292"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31 768,7</w:t>
            </w:r>
          </w:p>
        </w:tc>
        <w:tc>
          <w:tcPr>
            <w:tcW w:w="12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31 605,7</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33 332,6</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35 253,4</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37 400,4</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39 747,3</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42 146,9</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44 628,1</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47 270,6</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50 054,5</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53 090,0</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56 369,5</w:t>
            </w:r>
          </w:p>
        </w:tc>
      </w:tr>
      <w:tr w:rsidR="00F657A3" w:rsidRPr="00B351D7" w:rsidTr="00F657A3">
        <w:trPr>
          <w:trHeight w:val="207"/>
        </w:trPr>
        <w:tc>
          <w:tcPr>
            <w:tcW w:w="2278"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Бакчарский район</w:t>
            </w:r>
          </w:p>
        </w:tc>
        <w:tc>
          <w:tcPr>
            <w:tcW w:w="1292"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39 652,8</w:t>
            </w:r>
          </w:p>
        </w:tc>
        <w:tc>
          <w:tcPr>
            <w:tcW w:w="12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39 449,4</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41 604,8</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44 002,3</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46 682,1</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49 611,4</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52 606,6</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55 703,6</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59 001,9</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62 476,6</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66 265,4</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70 358,8</w:t>
            </w:r>
          </w:p>
        </w:tc>
      </w:tr>
      <w:tr w:rsidR="00F657A3" w:rsidRPr="00B351D7" w:rsidTr="00F657A3">
        <w:trPr>
          <w:trHeight w:val="207"/>
        </w:trPr>
        <w:tc>
          <w:tcPr>
            <w:tcW w:w="2278"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Кожевниковский район</w:t>
            </w:r>
          </w:p>
        </w:tc>
        <w:tc>
          <w:tcPr>
            <w:tcW w:w="1292"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32 803,2</w:t>
            </w:r>
          </w:p>
        </w:tc>
        <w:tc>
          <w:tcPr>
            <w:tcW w:w="12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36 183,8</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36 423,4</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37 247,2</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38 017,1</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40 499,3</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43 058,2</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45 690,8</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48 559,4</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51 515,0</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54 760,9</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58 314,5</w:t>
            </w:r>
          </w:p>
        </w:tc>
      </w:tr>
      <w:tr w:rsidR="00F657A3" w:rsidRPr="00B351D7" w:rsidTr="00F657A3">
        <w:trPr>
          <w:trHeight w:val="207"/>
        </w:trPr>
        <w:tc>
          <w:tcPr>
            <w:tcW w:w="2278"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Колпашевский район</w:t>
            </w:r>
          </w:p>
        </w:tc>
        <w:tc>
          <w:tcPr>
            <w:tcW w:w="1292"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47 635,8</w:t>
            </w:r>
          </w:p>
        </w:tc>
        <w:tc>
          <w:tcPr>
            <w:tcW w:w="12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49 009,0</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50 483,0</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51 969,0</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54 195,0</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56 796,0</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59 615,0</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62 059,0</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63 921,0</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65 966,0</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67 879,0</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69 522,0</w:t>
            </w:r>
          </w:p>
        </w:tc>
      </w:tr>
      <w:tr w:rsidR="00F657A3" w:rsidRPr="00B351D7" w:rsidTr="00F657A3">
        <w:trPr>
          <w:trHeight w:val="207"/>
        </w:trPr>
        <w:tc>
          <w:tcPr>
            <w:tcW w:w="2278"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Кривошеинский район</w:t>
            </w:r>
          </w:p>
        </w:tc>
        <w:tc>
          <w:tcPr>
            <w:tcW w:w="1292"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40 099,4</w:t>
            </w:r>
          </w:p>
        </w:tc>
        <w:tc>
          <w:tcPr>
            <w:tcW w:w="12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39 893,7</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42 073,4</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44 497,8</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47 207,9</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50 170,2</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53 199,1</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56 330,9</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59 666,4</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63 180,3</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67 011,7</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71 151,2</w:t>
            </w:r>
          </w:p>
        </w:tc>
      </w:tr>
      <w:tr w:rsidR="00F657A3" w:rsidRPr="00B351D7" w:rsidTr="00F657A3">
        <w:trPr>
          <w:trHeight w:val="207"/>
        </w:trPr>
        <w:tc>
          <w:tcPr>
            <w:tcW w:w="2278"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Молчановский район</w:t>
            </w:r>
          </w:p>
        </w:tc>
        <w:tc>
          <w:tcPr>
            <w:tcW w:w="1292"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42 329,0</w:t>
            </w:r>
          </w:p>
        </w:tc>
        <w:tc>
          <w:tcPr>
            <w:tcW w:w="12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42 111,8</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44 412,7</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46 972,0</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49 832,8</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52 959,7</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56 157,1</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59 463,0</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62 983,9</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66 693,2</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70 737,7</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75 107,4</w:t>
            </w:r>
          </w:p>
        </w:tc>
      </w:tr>
      <w:tr w:rsidR="00F657A3" w:rsidRPr="00B351D7" w:rsidTr="00F657A3">
        <w:trPr>
          <w:trHeight w:val="207"/>
        </w:trPr>
        <w:tc>
          <w:tcPr>
            <w:tcW w:w="2278"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Чаинский район</w:t>
            </w:r>
          </w:p>
        </w:tc>
        <w:tc>
          <w:tcPr>
            <w:tcW w:w="1292"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42 586,8</w:t>
            </w:r>
          </w:p>
        </w:tc>
        <w:tc>
          <w:tcPr>
            <w:tcW w:w="12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42 368,3</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44 683,2</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47 258,1</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50 136,3</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53 282,3</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56 499,1</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59 825,2</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63 367,5</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67 099,4</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71 168,5</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75 564,8</w:t>
            </w:r>
          </w:p>
        </w:tc>
      </w:tr>
      <w:tr w:rsidR="00F657A3" w:rsidRPr="00B351D7" w:rsidTr="00F657A3">
        <w:trPr>
          <w:trHeight w:val="207"/>
        </w:trPr>
        <w:tc>
          <w:tcPr>
            <w:tcW w:w="2278"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Каргасокский район</w:t>
            </w:r>
          </w:p>
        </w:tc>
        <w:tc>
          <w:tcPr>
            <w:tcW w:w="1292"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61 460,6</w:t>
            </w:r>
          </w:p>
        </w:tc>
        <w:tc>
          <w:tcPr>
            <w:tcW w:w="12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61 145,3</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64 486,1</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67 621,4</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71 128,9</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74 948,6</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78 796,8</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82 725,1</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86 877,3</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91 210,4</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95 918,0</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100 975,9</w:t>
            </w:r>
          </w:p>
        </w:tc>
      </w:tr>
      <w:tr w:rsidR="00F657A3" w:rsidRPr="00B351D7" w:rsidTr="00F657A3">
        <w:trPr>
          <w:trHeight w:val="207"/>
        </w:trPr>
        <w:tc>
          <w:tcPr>
            <w:tcW w:w="2278"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Александровский район</w:t>
            </w:r>
          </w:p>
        </w:tc>
        <w:tc>
          <w:tcPr>
            <w:tcW w:w="1292"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72 326,9</w:t>
            </w:r>
          </w:p>
        </w:tc>
        <w:tc>
          <w:tcPr>
            <w:tcW w:w="12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71 955,8</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75 887,3</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79 069,4</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82 640,2</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86 522,7</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90 384,9</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94 285,7</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98 386,6</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102 634,9</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107 243,8</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112 178,8</w:t>
            </w:r>
          </w:p>
        </w:tc>
      </w:tr>
      <w:tr w:rsidR="00F657A3" w:rsidRPr="00B351D7" w:rsidTr="00F657A3">
        <w:trPr>
          <w:trHeight w:val="207"/>
        </w:trPr>
        <w:tc>
          <w:tcPr>
            <w:tcW w:w="2278" w:type="dxa"/>
            <w:tcBorders>
              <w:top w:val="nil"/>
              <w:left w:val="single" w:sz="8" w:space="0" w:color="auto"/>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Парабельский район</w:t>
            </w:r>
          </w:p>
        </w:tc>
        <w:tc>
          <w:tcPr>
            <w:tcW w:w="1292"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64 253,5</w:t>
            </w:r>
          </w:p>
        </w:tc>
        <w:tc>
          <w:tcPr>
            <w:tcW w:w="12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69 503,3</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73 300,8</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77 524,8</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82 246,3</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87 616,2</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93 152,3</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98 847,6</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105 053,4</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111 447,6</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118 469,8</w:t>
            </w:r>
          </w:p>
        </w:tc>
        <w:tc>
          <w:tcPr>
            <w:tcW w:w="960" w:type="dxa"/>
            <w:tcBorders>
              <w:top w:val="nil"/>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126 157,7</w:t>
            </w:r>
          </w:p>
        </w:tc>
      </w:tr>
    </w:tbl>
    <w:p w:rsidR="00F657A3" w:rsidRPr="00B351D7" w:rsidRDefault="00F657A3" w:rsidP="00E53DCD">
      <w:pPr>
        <w:spacing w:after="0" w:line="360" w:lineRule="auto"/>
        <w:rPr>
          <w:rFonts w:ascii="PT Astra Serif" w:hAnsi="PT Astra Serif" w:cs="Times New Roman"/>
        </w:rPr>
      </w:pPr>
    </w:p>
    <w:p w:rsidR="00F657A3" w:rsidRPr="00B351D7" w:rsidRDefault="00F657A3" w:rsidP="00E53DCD">
      <w:pPr>
        <w:spacing w:after="0" w:line="360" w:lineRule="auto"/>
        <w:jc w:val="center"/>
        <w:rPr>
          <w:rFonts w:ascii="PT Astra Serif" w:hAnsi="PT Astra Serif" w:cs="Times New Roman"/>
          <w:b/>
        </w:rPr>
      </w:pPr>
      <w:r w:rsidRPr="00B351D7">
        <w:rPr>
          <w:rFonts w:ascii="PT Astra Serif" w:hAnsi="PT Astra Serif" w:cs="Times New Roman"/>
          <w:b/>
        </w:rPr>
        <w:t>Таблица 14 – Протяженность автомобильных дорог общего пользования с твердым покрытием, км</w:t>
      </w:r>
    </w:p>
    <w:tbl>
      <w:tblPr>
        <w:tblW w:w="14611" w:type="dxa"/>
        <w:tblInd w:w="98" w:type="dxa"/>
        <w:tblLook w:val="04A0" w:firstRow="1" w:lastRow="0" w:firstColumn="1" w:lastColumn="0" w:noHBand="0" w:noVBand="1"/>
      </w:tblPr>
      <w:tblGrid>
        <w:gridCol w:w="2273"/>
        <w:gridCol w:w="1319"/>
        <w:gridCol w:w="1259"/>
        <w:gridCol w:w="990"/>
        <w:gridCol w:w="990"/>
        <w:gridCol w:w="850"/>
        <w:gridCol w:w="990"/>
        <w:gridCol w:w="990"/>
        <w:gridCol w:w="991"/>
        <w:gridCol w:w="849"/>
        <w:gridCol w:w="988"/>
        <w:gridCol w:w="991"/>
        <w:gridCol w:w="1131"/>
      </w:tblGrid>
      <w:tr w:rsidR="00F657A3" w:rsidRPr="00B351D7" w:rsidTr="00F657A3">
        <w:trPr>
          <w:trHeight w:val="495"/>
        </w:trPr>
        <w:tc>
          <w:tcPr>
            <w:tcW w:w="2273"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Муниципальное образование</w:t>
            </w:r>
          </w:p>
        </w:tc>
        <w:tc>
          <w:tcPr>
            <w:tcW w:w="1319" w:type="dxa"/>
            <w:tcBorders>
              <w:top w:val="single" w:sz="8" w:space="0" w:color="auto"/>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Фактическое значение</w:t>
            </w:r>
          </w:p>
        </w:tc>
        <w:tc>
          <w:tcPr>
            <w:tcW w:w="1259" w:type="dxa"/>
            <w:tcBorders>
              <w:top w:val="single" w:sz="8" w:space="0" w:color="auto"/>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Оценочное значение</w:t>
            </w:r>
          </w:p>
        </w:tc>
        <w:tc>
          <w:tcPr>
            <w:tcW w:w="9760" w:type="dxa"/>
            <w:gridSpan w:val="10"/>
            <w:tcBorders>
              <w:top w:val="single" w:sz="8" w:space="0" w:color="auto"/>
              <w:left w:val="nil"/>
              <w:bottom w:val="single" w:sz="8" w:space="0" w:color="auto"/>
              <w:right w:val="single" w:sz="8" w:space="0" w:color="000000"/>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Плановые значения</w:t>
            </w:r>
          </w:p>
        </w:tc>
      </w:tr>
      <w:tr w:rsidR="00F657A3" w:rsidRPr="00B351D7" w:rsidTr="00F657A3">
        <w:trPr>
          <w:trHeight w:val="315"/>
        </w:trPr>
        <w:tc>
          <w:tcPr>
            <w:tcW w:w="2273" w:type="dxa"/>
            <w:vMerge/>
            <w:tcBorders>
              <w:top w:val="single" w:sz="8" w:space="0" w:color="auto"/>
              <w:left w:val="single" w:sz="8" w:space="0" w:color="auto"/>
              <w:bottom w:val="single" w:sz="8" w:space="0" w:color="000000"/>
              <w:right w:val="single" w:sz="8" w:space="0" w:color="auto"/>
            </w:tcBorders>
            <w:vAlign w:val="center"/>
            <w:hideMark/>
          </w:tcPr>
          <w:p w:rsidR="00F657A3" w:rsidRPr="00B351D7" w:rsidRDefault="00F657A3" w:rsidP="002C0530">
            <w:pPr>
              <w:spacing w:after="0" w:line="240" w:lineRule="auto"/>
              <w:rPr>
                <w:rFonts w:ascii="PT Astra Serif" w:hAnsi="PT Astra Serif" w:cs="Times New Roman"/>
                <w:sz w:val="20"/>
                <w:szCs w:val="20"/>
              </w:rPr>
            </w:pPr>
          </w:p>
        </w:tc>
        <w:tc>
          <w:tcPr>
            <w:tcW w:w="131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2019</w:t>
            </w:r>
          </w:p>
        </w:tc>
        <w:tc>
          <w:tcPr>
            <w:tcW w:w="125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2020</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2021</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2022</w:t>
            </w:r>
          </w:p>
        </w:tc>
        <w:tc>
          <w:tcPr>
            <w:tcW w:w="85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2023</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2024</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2025</w:t>
            </w:r>
          </w:p>
        </w:tc>
        <w:tc>
          <w:tcPr>
            <w:tcW w:w="99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2026</w:t>
            </w:r>
          </w:p>
        </w:tc>
        <w:tc>
          <w:tcPr>
            <w:tcW w:w="84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2027</w:t>
            </w:r>
          </w:p>
        </w:tc>
        <w:tc>
          <w:tcPr>
            <w:tcW w:w="988"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2028</w:t>
            </w:r>
          </w:p>
        </w:tc>
        <w:tc>
          <w:tcPr>
            <w:tcW w:w="99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2029</w:t>
            </w:r>
          </w:p>
        </w:tc>
        <w:tc>
          <w:tcPr>
            <w:tcW w:w="113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2030</w:t>
            </w:r>
          </w:p>
        </w:tc>
      </w:tr>
      <w:tr w:rsidR="00F657A3" w:rsidRPr="00B351D7" w:rsidTr="00F657A3">
        <w:trPr>
          <w:trHeight w:val="225"/>
        </w:trPr>
        <w:tc>
          <w:tcPr>
            <w:tcW w:w="2273" w:type="dxa"/>
            <w:tcBorders>
              <w:top w:val="nil"/>
              <w:left w:val="single" w:sz="8" w:space="0" w:color="auto"/>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Всего по области</w:t>
            </w:r>
          </w:p>
        </w:tc>
        <w:tc>
          <w:tcPr>
            <w:tcW w:w="131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7 519,40</w:t>
            </w:r>
          </w:p>
        </w:tc>
        <w:tc>
          <w:tcPr>
            <w:tcW w:w="125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7519,4</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7521,5</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7521,5</w:t>
            </w:r>
          </w:p>
        </w:tc>
        <w:tc>
          <w:tcPr>
            <w:tcW w:w="85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7522,7</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7522,7</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7523,9</w:t>
            </w:r>
          </w:p>
        </w:tc>
        <w:tc>
          <w:tcPr>
            <w:tcW w:w="99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7525</w:t>
            </w:r>
          </w:p>
        </w:tc>
        <w:tc>
          <w:tcPr>
            <w:tcW w:w="84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7527</w:t>
            </w:r>
          </w:p>
        </w:tc>
        <w:tc>
          <w:tcPr>
            <w:tcW w:w="988"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7529</w:t>
            </w:r>
          </w:p>
        </w:tc>
        <w:tc>
          <w:tcPr>
            <w:tcW w:w="99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7531</w:t>
            </w:r>
          </w:p>
        </w:tc>
        <w:tc>
          <w:tcPr>
            <w:tcW w:w="113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7533</w:t>
            </w:r>
          </w:p>
        </w:tc>
      </w:tr>
      <w:tr w:rsidR="00F657A3" w:rsidRPr="00B351D7" w:rsidTr="00F657A3">
        <w:trPr>
          <w:trHeight w:val="225"/>
        </w:trPr>
        <w:tc>
          <w:tcPr>
            <w:tcW w:w="2273" w:type="dxa"/>
            <w:tcBorders>
              <w:top w:val="nil"/>
              <w:left w:val="single" w:sz="8" w:space="0" w:color="auto"/>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Город Томск</w:t>
            </w:r>
          </w:p>
        </w:tc>
        <w:tc>
          <w:tcPr>
            <w:tcW w:w="131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610,6</w:t>
            </w:r>
          </w:p>
        </w:tc>
        <w:tc>
          <w:tcPr>
            <w:tcW w:w="125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610,6</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612,7</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612,7</w:t>
            </w:r>
          </w:p>
        </w:tc>
        <w:tc>
          <w:tcPr>
            <w:tcW w:w="85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612,7</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612,7</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612,7</w:t>
            </w:r>
          </w:p>
        </w:tc>
        <w:tc>
          <w:tcPr>
            <w:tcW w:w="99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612,7</w:t>
            </w:r>
          </w:p>
        </w:tc>
        <w:tc>
          <w:tcPr>
            <w:tcW w:w="84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612,7</w:t>
            </w:r>
          </w:p>
        </w:tc>
        <w:tc>
          <w:tcPr>
            <w:tcW w:w="988"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612,7</w:t>
            </w:r>
          </w:p>
        </w:tc>
        <w:tc>
          <w:tcPr>
            <w:tcW w:w="99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612,7</w:t>
            </w:r>
          </w:p>
        </w:tc>
        <w:tc>
          <w:tcPr>
            <w:tcW w:w="113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612,7</w:t>
            </w:r>
          </w:p>
        </w:tc>
      </w:tr>
      <w:tr w:rsidR="00F657A3" w:rsidRPr="00B351D7" w:rsidTr="00F657A3">
        <w:trPr>
          <w:trHeight w:val="225"/>
        </w:trPr>
        <w:tc>
          <w:tcPr>
            <w:tcW w:w="2273" w:type="dxa"/>
            <w:tcBorders>
              <w:top w:val="nil"/>
              <w:left w:val="single" w:sz="8" w:space="0" w:color="auto"/>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Город Стрежевой</w:t>
            </w:r>
          </w:p>
        </w:tc>
        <w:tc>
          <w:tcPr>
            <w:tcW w:w="131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40,5</w:t>
            </w:r>
          </w:p>
        </w:tc>
        <w:tc>
          <w:tcPr>
            <w:tcW w:w="125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40,5</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40,5</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40,5</w:t>
            </w:r>
          </w:p>
        </w:tc>
        <w:tc>
          <w:tcPr>
            <w:tcW w:w="85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40,5</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40,5</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40,5</w:t>
            </w:r>
          </w:p>
        </w:tc>
        <w:tc>
          <w:tcPr>
            <w:tcW w:w="99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40,5</w:t>
            </w:r>
          </w:p>
        </w:tc>
        <w:tc>
          <w:tcPr>
            <w:tcW w:w="84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40,5</w:t>
            </w:r>
          </w:p>
        </w:tc>
        <w:tc>
          <w:tcPr>
            <w:tcW w:w="988"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40,5</w:t>
            </w:r>
          </w:p>
        </w:tc>
        <w:tc>
          <w:tcPr>
            <w:tcW w:w="99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40,5</w:t>
            </w:r>
          </w:p>
        </w:tc>
        <w:tc>
          <w:tcPr>
            <w:tcW w:w="113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40,5</w:t>
            </w:r>
          </w:p>
        </w:tc>
      </w:tr>
      <w:tr w:rsidR="00F657A3" w:rsidRPr="00B351D7" w:rsidTr="00F657A3">
        <w:trPr>
          <w:trHeight w:val="225"/>
        </w:trPr>
        <w:tc>
          <w:tcPr>
            <w:tcW w:w="2273" w:type="dxa"/>
            <w:tcBorders>
              <w:top w:val="nil"/>
              <w:left w:val="single" w:sz="8" w:space="0" w:color="auto"/>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Город Кедровый</w:t>
            </w:r>
          </w:p>
        </w:tc>
        <w:tc>
          <w:tcPr>
            <w:tcW w:w="131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w:t>
            </w:r>
          </w:p>
        </w:tc>
        <w:tc>
          <w:tcPr>
            <w:tcW w:w="125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w:t>
            </w:r>
          </w:p>
        </w:tc>
        <w:tc>
          <w:tcPr>
            <w:tcW w:w="85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w:t>
            </w:r>
          </w:p>
        </w:tc>
        <w:tc>
          <w:tcPr>
            <w:tcW w:w="99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w:t>
            </w:r>
          </w:p>
        </w:tc>
        <w:tc>
          <w:tcPr>
            <w:tcW w:w="84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w:t>
            </w:r>
          </w:p>
        </w:tc>
        <w:tc>
          <w:tcPr>
            <w:tcW w:w="988"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w:t>
            </w:r>
          </w:p>
        </w:tc>
        <w:tc>
          <w:tcPr>
            <w:tcW w:w="99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w:t>
            </w:r>
          </w:p>
        </w:tc>
        <w:tc>
          <w:tcPr>
            <w:tcW w:w="113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w:t>
            </w:r>
          </w:p>
        </w:tc>
      </w:tr>
      <w:tr w:rsidR="00F657A3" w:rsidRPr="00B351D7" w:rsidTr="00F657A3">
        <w:trPr>
          <w:trHeight w:val="225"/>
        </w:trPr>
        <w:tc>
          <w:tcPr>
            <w:tcW w:w="2273" w:type="dxa"/>
            <w:tcBorders>
              <w:top w:val="nil"/>
              <w:left w:val="single" w:sz="8" w:space="0" w:color="auto"/>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Александровский район</w:t>
            </w:r>
          </w:p>
        </w:tc>
        <w:tc>
          <w:tcPr>
            <w:tcW w:w="131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180</w:t>
            </w:r>
          </w:p>
        </w:tc>
        <w:tc>
          <w:tcPr>
            <w:tcW w:w="125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180</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180</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180</w:t>
            </w:r>
          </w:p>
        </w:tc>
        <w:tc>
          <w:tcPr>
            <w:tcW w:w="85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180</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180</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180</w:t>
            </w:r>
          </w:p>
        </w:tc>
        <w:tc>
          <w:tcPr>
            <w:tcW w:w="99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181,1</w:t>
            </w:r>
          </w:p>
        </w:tc>
        <w:tc>
          <w:tcPr>
            <w:tcW w:w="84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181,1</w:t>
            </w:r>
          </w:p>
        </w:tc>
        <w:tc>
          <w:tcPr>
            <w:tcW w:w="988"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183,1</w:t>
            </w:r>
          </w:p>
        </w:tc>
        <w:tc>
          <w:tcPr>
            <w:tcW w:w="99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183,1</w:t>
            </w:r>
          </w:p>
        </w:tc>
        <w:tc>
          <w:tcPr>
            <w:tcW w:w="113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183,1</w:t>
            </w:r>
          </w:p>
        </w:tc>
      </w:tr>
      <w:tr w:rsidR="00F657A3" w:rsidRPr="00B351D7" w:rsidTr="00F657A3">
        <w:trPr>
          <w:trHeight w:val="225"/>
        </w:trPr>
        <w:tc>
          <w:tcPr>
            <w:tcW w:w="2273" w:type="dxa"/>
            <w:tcBorders>
              <w:top w:val="nil"/>
              <w:left w:val="single" w:sz="8" w:space="0" w:color="auto"/>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Асиновский район</w:t>
            </w:r>
          </w:p>
        </w:tc>
        <w:tc>
          <w:tcPr>
            <w:tcW w:w="131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378,3</w:t>
            </w:r>
          </w:p>
        </w:tc>
        <w:tc>
          <w:tcPr>
            <w:tcW w:w="125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378,3</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378,3</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378,3</w:t>
            </w:r>
          </w:p>
        </w:tc>
        <w:tc>
          <w:tcPr>
            <w:tcW w:w="85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378,3</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378,3</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378,3</w:t>
            </w:r>
          </w:p>
        </w:tc>
        <w:tc>
          <w:tcPr>
            <w:tcW w:w="99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378,3</w:t>
            </w:r>
          </w:p>
        </w:tc>
        <w:tc>
          <w:tcPr>
            <w:tcW w:w="84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378,3</w:t>
            </w:r>
          </w:p>
        </w:tc>
        <w:tc>
          <w:tcPr>
            <w:tcW w:w="988"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378,3</w:t>
            </w:r>
          </w:p>
        </w:tc>
        <w:tc>
          <w:tcPr>
            <w:tcW w:w="99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378,3</w:t>
            </w:r>
          </w:p>
        </w:tc>
        <w:tc>
          <w:tcPr>
            <w:tcW w:w="113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378,3</w:t>
            </w:r>
          </w:p>
        </w:tc>
      </w:tr>
      <w:tr w:rsidR="00F657A3" w:rsidRPr="00B351D7" w:rsidTr="00DC6E5D">
        <w:trPr>
          <w:trHeight w:val="225"/>
        </w:trPr>
        <w:tc>
          <w:tcPr>
            <w:tcW w:w="2273" w:type="dxa"/>
            <w:tcBorders>
              <w:top w:val="nil"/>
              <w:left w:val="single" w:sz="8" w:space="0" w:color="auto"/>
              <w:bottom w:val="single" w:sz="4" w:space="0" w:color="auto"/>
              <w:right w:val="single" w:sz="8" w:space="0" w:color="auto"/>
            </w:tcBorders>
            <w:shd w:val="clear" w:color="000000" w:fill="FFFFFF"/>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Бакчарский район</w:t>
            </w:r>
          </w:p>
        </w:tc>
        <w:tc>
          <w:tcPr>
            <w:tcW w:w="1319" w:type="dxa"/>
            <w:tcBorders>
              <w:top w:val="nil"/>
              <w:left w:val="nil"/>
              <w:bottom w:val="single" w:sz="4"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281,4</w:t>
            </w:r>
          </w:p>
        </w:tc>
        <w:tc>
          <w:tcPr>
            <w:tcW w:w="1259" w:type="dxa"/>
            <w:tcBorders>
              <w:top w:val="nil"/>
              <w:left w:val="nil"/>
              <w:bottom w:val="single" w:sz="4"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281,4</w:t>
            </w:r>
          </w:p>
        </w:tc>
        <w:tc>
          <w:tcPr>
            <w:tcW w:w="990" w:type="dxa"/>
            <w:tcBorders>
              <w:top w:val="nil"/>
              <w:left w:val="nil"/>
              <w:bottom w:val="single" w:sz="4"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281,4</w:t>
            </w:r>
          </w:p>
        </w:tc>
        <w:tc>
          <w:tcPr>
            <w:tcW w:w="990" w:type="dxa"/>
            <w:tcBorders>
              <w:top w:val="nil"/>
              <w:left w:val="nil"/>
              <w:bottom w:val="single" w:sz="4"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281,4</w:t>
            </w:r>
          </w:p>
        </w:tc>
        <w:tc>
          <w:tcPr>
            <w:tcW w:w="850" w:type="dxa"/>
            <w:tcBorders>
              <w:top w:val="nil"/>
              <w:left w:val="nil"/>
              <w:bottom w:val="single" w:sz="4"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281,4</w:t>
            </w:r>
          </w:p>
        </w:tc>
        <w:tc>
          <w:tcPr>
            <w:tcW w:w="990" w:type="dxa"/>
            <w:tcBorders>
              <w:top w:val="nil"/>
              <w:left w:val="nil"/>
              <w:bottom w:val="single" w:sz="4"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281,4</w:t>
            </w:r>
          </w:p>
        </w:tc>
        <w:tc>
          <w:tcPr>
            <w:tcW w:w="990" w:type="dxa"/>
            <w:tcBorders>
              <w:top w:val="nil"/>
              <w:left w:val="nil"/>
              <w:bottom w:val="single" w:sz="4"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281,4</w:t>
            </w:r>
          </w:p>
        </w:tc>
        <w:tc>
          <w:tcPr>
            <w:tcW w:w="991" w:type="dxa"/>
            <w:tcBorders>
              <w:top w:val="nil"/>
              <w:left w:val="nil"/>
              <w:bottom w:val="single" w:sz="4"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281,4</w:t>
            </w:r>
          </w:p>
        </w:tc>
        <w:tc>
          <w:tcPr>
            <w:tcW w:w="849" w:type="dxa"/>
            <w:tcBorders>
              <w:top w:val="nil"/>
              <w:left w:val="nil"/>
              <w:bottom w:val="single" w:sz="4"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281,4</w:t>
            </w:r>
          </w:p>
        </w:tc>
        <w:tc>
          <w:tcPr>
            <w:tcW w:w="988" w:type="dxa"/>
            <w:tcBorders>
              <w:top w:val="nil"/>
              <w:left w:val="nil"/>
              <w:bottom w:val="single" w:sz="4"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281,4</w:t>
            </w:r>
          </w:p>
        </w:tc>
        <w:tc>
          <w:tcPr>
            <w:tcW w:w="991" w:type="dxa"/>
            <w:tcBorders>
              <w:top w:val="nil"/>
              <w:left w:val="nil"/>
              <w:bottom w:val="single" w:sz="4"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281,4</w:t>
            </w:r>
          </w:p>
        </w:tc>
        <w:tc>
          <w:tcPr>
            <w:tcW w:w="1131" w:type="dxa"/>
            <w:tcBorders>
              <w:top w:val="nil"/>
              <w:left w:val="nil"/>
              <w:bottom w:val="single" w:sz="4"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281,4</w:t>
            </w:r>
          </w:p>
        </w:tc>
      </w:tr>
      <w:tr w:rsidR="00F657A3" w:rsidRPr="00B351D7" w:rsidTr="00DC6E5D">
        <w:trPr>
          <w:trHeight w:val="225"/>
        </w:trPr>
        <w:tc>
          <w:tcPr>
            <w:tcW w:w="22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Верхнекетский район</w:t>
            </w:r>
          </w:p>
        </w:tc>
        <w:tc>
          <w:tcPr>
            <w:tcW w:w="13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255,3</w:t>
            </w:r>
          </w:p>
        </w:tc>
        <w:tc>
          <w:tcPr>
            <w:tcW w:w="12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255,3</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255,3</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255,3</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255,3</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255,3</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255,3</w:t>
            </w:r>
          </w:p>
        </w:tc>
        <w:tc>
          <w:tcPr>
            <w:tcW w:w="99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255,3</w:t>
            </w:r>
          </w:p>
        </w:tc>
        <w:tc>
          <w:tcPr>
            <w:tcW w:w="8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255,3</w:t>
            </w:r>
          </w:p>
        </w:tc>
        <w:tc>
          <w:tcPr>
            <w:tcW w:w="98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255,3</w:t>
            </w:r>
          </w:p>
        </w:tc>
        <w:tc>
          <w:tcPr>
            <w:tcW w:w="99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255,3</w:t>
            </w:r>
          </w:p>
        </w:tc>
        <w:tc>
          <w:tcPr>
            <w:tcW w:w="11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255,3</w:t>
            </w:r>
          </w:p>
        </w:tc>
      </w:tr>
      <w:tr w:rsidR="00F657A3" w:rsidRPr="00B351D7" w:rsidTr="00DC6E5D">
        <w:trPr>
          <w:trHeight w:val="225"/>
        </w:trPr>
        <w:tc>
          <w:tcPr>
            <w:tcW w:w="2273"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Зырянский район</w:t>
            </w:r>
          </w:p>
        </w:tc>
        <w:tc>
          <w:tcPr>
            <w:tcW w:w="1319" w:type="dxa"/>
            <w:tcBorders>
              <w:top w:val="single" w:sz="4" w:space="0" w:color="auto"/>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328</w:t>
            </w:r>
          </w:p>
        </w:tc>
        <w:tc>
          <w:tcPr>
            <w:tcW w:w="1259" w:type="dxa"/>
            <w:tcBorders>
              <w:top w:val="single" w:sz="4" w:space="0" w:color="auto"/>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328</w:t>
            </w:r>
          </w:p>
        </w:tc>
        <w:tc>
          <w:tcPr>
            <w:tcW w:w="990" w:type="dxa"/>
            <w:tcBorders>
              <w:top w:val="single" w:sz="4" w:space="0" w:color="auto"/>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328</w:t>
            </w:r>
          </w:p>
        </w:tc>
        <w:tc>
          <w:tcPr>
            <w:tcW w:w="990" w:type="dxa"/>
            <w:tcBorders>
              <w:top w:val="single" w:sz="4" w:space="0" w:color="auto"/>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328</w:t>
            </w:r>
          </w:p>
        </w:tc>
        <w:tc>
          <w:tcPr>
            <w:tcW w:w="850" w:type="dxa"/>
            <w:tcBorders>
              <w:top w:val="single" w:sz="4" w:space="0" w:color="auto"/>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328</w:t>
            </w:r>
          </w:p>
        </w:tc>
        <w:tc>
          <w:tcPr>
            <w:tcW w:w="990" w:type="dxa"/>
            <w:tcBorders>
              <w:top w:val="single" w:sz="4" w:space="0" w:color="auto"/>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328</w:t>
            </w:r>
          </w:p>
        </w:tc>
        <w:tc>
          <w:tcPr>
            <w:tcW w:w="990" w:type="dxa"/>
            <w:tcBorders>
              <w:top w:val="single" w:sz="4" w:space="0" w:color="auto"/>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328</w:t>
            </w:r>
          </w:p>
        </w:tc>
        <w:tc>
          <w:tcPr>
            <w:tcW w:w="991" w:type="dxa"/>
            <w:tcBorders>
              <w:top w:val="single" w:sz="4" w:space="0" w:color="auto"/>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328</w:t>
            </w:r>
          </w:p>
        </w:tc>
        <w:tc>
          <w:tcPr>
            <w:tcW w:w="849" w:type="dxa"/>
            <w:tcBorders>
              <w:top w:val="single" w:sz="4" w:space="0" w:color="auto"/>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328</w:t>
            </w:r>
          </w:p>
        </w:tc>
        <w:tc>
          <w:tcPr>
            <w:tcW w:w="988" w:type="dxa"/>
            <w:tcBorders>
              <w:top w:val="single" w:sz="4" w:space="0" w:color="auto"/>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328</w:t>
            </w:r>
          </w:p>
        </w:tc>
        <w:tc>
          <w:tcPr>
            <w:tcW w:w="991" w:type="dxa"/>
            <w:tcBorders>
              <w:top w:val="single" w:sz="4" w:space="0" w:color="auto"/>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328</w:t>
            </w:r>
          </w:p>
        </w:tc>
        <w:tc>
          <w:tcPr>
            <w:tcW w:w="1131" w:type="dxa"/>
            <w:tcBorders>
              <w:top w:val="single" w:sz="4" w:space="0" w:color="auto"/>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328</w:t>
            </w:r>
          </w:p>
        </w:tc>
      </w:tr>
      <w:tr w:rsidR="00F657A3" w:rsidRPr="00B351D7" w:rsidTr="00F657A3">
        <w:trPr>
          <w:trHeight w:val="225"/>
        </w:trPr>
        <w:tc>
          <w:tcPr>
            <w:tcW w:w="2273" w:type="dxa"/>
            <w:tcBorders>
              <w:top w:val="nil"/>
              <w:left w:val="single" w:sz="8" w:space="0" w:color="auto"/>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Каргасокский район</w:t>
            </w:r>
          </w:p>
        </w:tc>
        <w:tc>
          <w:tcPr>
            <w:tcW w:w="131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221,9</w:t>
            </w:r>
          </w:p>
        </w:tc>
        <w:tc>
          <w:tcPr>
            <w:tcW w:w="125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221,9</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221,9</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221,9</w:t>
            </w:r>
          </w:p>
        </w:tc>
        <w:tc>
          <w:tcPr>
            <w:tcW w:w="85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221,9</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221,9</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221,9</w:t>
            </w:r>
          </w:p>
        </w:tc>
        <w:tc>
          <w:tcPr>
            <w:tcW w:w="99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221,9</w:t>
            </w:r>
          </w:p>
        </w:tc>
        <w:tc>
          <w:tcPr>
            <w:tcW w:w="84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221,9</w:t>
            </w:r>
          </w:p>
        </w:tc>
        <w:tc>
          <w:tcPr>
            <w:tcW w:w="988"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221,9</w:t>
            </w:r>
          </w:p>
        </w:tc>
        <w:tc>
          <w:tcPr>
            <w:tcW w:w="99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221,9</w:t>
            </w:r>
          </w:p>
        </w:tc>
        <w:tc>
          <w:tcPr>
            <w:tcW w:w="113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221,9</w:t>
            </w:r>
          </w:p>
        </w:tc>
      </w:tr>
      <w:tr w:rsidR="00F657A3" w:rsidRPr="00B351D7" w:rsidTr="00F657A3">
        <w:trPr>
          <w:trHeight w:val="225"/>
        </w:trPr>
        <w:tc>
          <w:tcPr>
            <w:tcW w:w="2273" w:type="dxa"/>
            <w:tcBorders>
              <w:top w:val="nil"/>
              <w:left w:val="single" w:sz="8" w:space="0" w:color="auto"/>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Кожевниковский район</w:t>
            </w:r>
          </w:p>
        </w:tc>
        <w:tc>
          <w:tcPr>
            <w:tcW w:w="131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488,1</w:t>
            </w:r>
          </w:p>
        </w:tc>
        <w:tc>
          <w:tcPr>
            <w:tcW w:w="125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488,1</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488,1</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488,1</w:t>
            </w:r>
          </w:p>
        </w:tc>
        <w:tc>
          <w:tcPr>
            <w:tcW w:w="85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488,1</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488,1</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488,1</w:t>
            </w:r>
          </w:p>
        </w:tc>
        <w:tc>
          <w:tcPr>
            <w:tcW w:w="99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488,1</w:t>
            </w:r>
          </w:p>
        </w:tc>
        <w:tc>
          <w:tcPr>
            <w:tcW w:w="84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488,1</w:t>
            </w:r>
          </w:p>
        </w:tc>
        <w:tc>
          <w:tcPr>
            <w:tcW w:w="988"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488,1</w:t>
            </w:r>
          </w:p>
        </w:tc>
        <w:tc>
          <w:tcPr>
            <w:tcW w:w="99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488,1</w:t>
            </w:r>
          </w:p>
        </w:tc>
        <w:tc>
          <w:tcPr>
            <w:tcW w:w="113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488,1</w:t>
            </w:r>
          </w:p>
        </w:tc>
      </w:tr>
      <w:tr w:rsidR="00F657A3" w:rsidRPr="00B351D7" w:rsidTr="00F657A3">
        <w:trPr>
          <w:trHeight w:val="225"/>
        </w:trPr>
        <w:tc>
          <w:tcPr>
            <w:tcW w:w="2273" w:type="dxa"/>
            <w:tcBorders>
              <w:top w:val="nil"/>
              <w:left w:val="single" w:sz="8" w:space="0" w:color="auto"/>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Колпашевский район</w:t>
            </w:r>
          </w:p>
        </w:tc>
        <w:tc>
          <w:tcPr>
            <w:tcW w:w="131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635,3</w:t>
            </w:r>
          </w:p>
        </w:tc>
        <w:tc>
          <w:tcPr>
            <w:tcW w:w="125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635,3</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635,3</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635,3</w:t>
            </w:r>
          </w:p>
        </w:tc>
        <w:tc>
          <w:tcPr>
            <w:tcW w:w="85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636,5</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636,5</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637,7</w:t>
            </w:r>
          </w:p>
        </w:tc>
        <w:tc>
          <w:tcPr>
            <w:tcW w:w="99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637,7</w:t>
            </w:r>
          </w:p>
        </w:tc>
        <w:tc>
          <w:tcPr>
            <w:tcW w:w="84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637,7</w:t>
            </w:r>
          </w:p>
        </w:tc>
        <w:tc>
          <w:tcPr>
            <w:tcW w:w="988"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637,7</w:t>
            </w:r>
          </w:p>
        </w:tc>
        <w:tc>
          <w:tcPr>
            <w:tcW w:w="99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637,7</w:t>
            </w:r>
          </w:p>
        </w:tc>
        <w:tc>
          <w:tcPr>
            <w:tcW w:w="113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637,7</w:t>
            </w:r>
          </w:p>
        </w:tc>
      </w:tr>
      <w:tr w:rsidR="00F657A3" w:rsidRPr="00B351D7" w:rsidTr="00F657A3">
        <w:trPr>
          <w:trHeight w:val="225"/>
        </w:trPr>
        <w:tc>
          <w:tcPr>
            <w:tcW w:w="2273" w:type="dxa"/>
            <w:tcBorders>
              <w:top w:val="nil"/>
              <w:left w:val="single" w:sz="8" w:space="0" w:color="auto"/>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Кривошеинский район</w:t>
            </w:r>
          </w:p>
        </w:tc>
        <w:tc>
          <w:tcPr>
            <w:tcW w:w="131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328,1</w:t>
            </w:r>
          </w:p>
        </w:tc>
        <w:tc>
          <w:tcPr>
            <w:tcW w:w="125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328,1</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328,1</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328,1</w:t>
            </w:r>
          </w:p>
        </w:tc>
        <w:tc>
          <w:tcPr>
            <w:tcW w:w="85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328,1</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328,1</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328,1</w:t>
            </w:r>
          </w:p>
        </w:tc>
        <w:tc>
          <w:tcPr>
            <w:tcW w:w="99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328,1</w:t>
            </w:r>
          </w:p>
        </w:tc>
        <w:tc>
          <w:tcPr>
            <w:tcW w:w="84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328,1</w:t>
            </w:r>
          </w:p>
        </w:tc>
        <w:tc>
          <w:tcPr>
            <w:tcW w:w="988"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328,1</w:t>
            </w:r>
          </w:p>
        </w:tc>
        <w:tc>
          <w:tcPr>
            <w:tcW w:w="99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328,1</w:t>
            </w:r>
          </w:p>
        </w:tc>
        <w:tc>
          <w:tcPr>
            <w:tcW w:w="113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328,1</w:t>
            </w:r>
          </w:p>
        </w:tc>
      </w:tr>
      <w:tr w:rsidR="00F657A3" w:rsidRPr="00B351D7" w:rsidTr="00F657A3">
        <w:trPr>
          <w:trHeight w:val="225"/>
        </w:trPr>
        <w:tc>
          <w:tcPr>
            <w:tcW w:w="2273" w:type="dxa"/>
            <w:tcBorders>
              <w:top w:val="nil"/>
              <w:left w:val="single" w:sz="8" w:space="0" w:color="auto"/>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Молчановский район</w:t>
            </w:r>
          </w:p>
        </w:tc>
        <w:tc>
          <w:tcPr>
            <w:tcW w:w="131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220,4</w:t>
            </w:r>
          </w:p>
        </w:tc>
        <w:tc>
          <w:tcPr>
            <w:tcW w:w="125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220,4</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220,4</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220,4</w:t>
            </w:r>
          </w:p>
        </w:tc>
        <w:tc>
          <w:tcPr>
            <w:tcW w:w="85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220,4</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220,4</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220,4</w:t>
            </w:r>
          </w:p>
        </w:tc>
        <w:tc>
          <w:tcPr>
            <w:tcW w:w="99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220,4</w:t>
            </w:r>
          </w:p>
        </w:tc>
        <w:tc>
          <w:tcPr>
            <w:tcW w:w="84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220,4</w:t>
            </w:r>
          </w:p>
        </w:tc>
        <w:tc>
          <w:tcPr>
            <w:tcW w:w="988"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220,4</w:t>
            </w:r>
          </w:p>
        </w:tc>
        <w:tc>
          <w:tcPr>
            <w:tcW w:w="99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220,4</w:t>
            </w:r>
          </w:p>
        </w:tc>
        <w:tc>
          <w:tcPr>
            <w:tcW w:w="113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220,4</w:t>
            </w:r>
          </w:p>
        </w:tc>
      </w:tr>
      <w:tr w:rsidR="00F657A3" w:rsidRPr="00B351D7" w:rsidTr="00F657A3">
        <w:trPr>
          <w:trHeight w:val="225"/>
        </w:trPr>
        <w:tc>
          <w:tcPr>
            <w:tcW w:w="2273" w:type="dxa"/>
            <w:tcBorders>
              <w:top w:val="nil"/>
              <w:left w:val="single" w:sz="8" w:space="0" w:color="auto"/>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Парабельский район</w:t>
            </w:r>
          </w:p>
        </w:tc>
        <w:tc>
          <w:tcPr>
            <w:tcW w:w="131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431,7</w:t>
            </w:r>
          </w:p>
        </w:tc>
        <w:tc>
          <w:tcPr>
            <w:tcW w:w="125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431,7</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431,7</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431,7</w:t>
            </w:r>
          </w:p>
        </w:tc>
        <w:tc>
          <w:tcPr>
            <w:tcW w:w="85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431,7</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431,7</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431,7</w:t>
            </w:r>
          </w:p>
        </w:tc>
        <w:tc>
          <w:tcPr>
            <w:tcW w:w="99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431,7</w:t>
            </w:r>
          </w:p>
        </w:tc>
        <w:tc>
          <w:tcPr>
            <w:tcW w:w="84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431,7</w:t>
            </w:r>
          </w:p>
        </w:tc>
        <w:tc>
          <w:tcPr>
            <w:tcW w:w="988"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431,7</w:t>
            </w:r>
          </w:p>
        </w:tc>
        <w:tc>
          <w:tcPr>
            <w:tcW w:w="99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431,7</w:t>
            </w:r>
          </w:p>
        </w:tc>
        <w:tc>
          <w:tcPr>
            <w:tcW w:w="113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431,7</w:t>
            </w:r>
          </w:p>
        </w:tc>
      </w:tr>
      <w:tr w:rsidR="00F657A3" w:rsidRPr="00B351D7" w:rsidTr="00F657A3">
        <w:trPr>
          <w:trHeight w:val="225"/>
        </w:trPr>
        <w:tc>
          <w:tcPr>
            <w:tcW w:w="2273" w:type="dxa"/>
            <w:tcBorders>
              <w:top w:val="nil"/>
              <w:left w:val="single" w:sz="8" w:space="0" w:color="auto"/>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Первомайский район</w:t>
            </w:r>
          </w:p>
        </w:tc>
        <w:tc>
          <w:tcPr>
            <w:tcW w:w="131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435,3</w:t>
            </w:r>
          </w:p>
        </w:tc>
        <w:tc>
          <w:tcPr>
            <w:tcW w:w="125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435,3</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435,3</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435,3</w:t>
            </w:r>
          </w:p>
        </w:tc>
        <w:tc>
          <w:tcPr>
            <w:tcW w:w="85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435,3</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435,3</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435,3</w:t>
            </w:r>
          </w:p>
        </w:tc>
        <w:tc>
          <w:tcPr>
            <w:tcW w:w="99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435,3</w:t>
            </w:r>
          </w:p>
        </w:tc>
        <w:tc>
          <w:tcPr>
            <w:tcW w:w="84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435,3</w:t>
            </w:r>
          </w:p>
        </w:tc>
        <w:tc>
          <w:tcPr>
            <w:tcW w:w="988"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435,3</w:t>
            </w:r>
          </w:p>
        </w:tc>
        <w:tc>
          <w:tcPr>
            <w:tcW w:w="99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437,3</w:t>
            </w:r>
          </w:p>
        </w:tc>
        <w:tc>
          <w:tcPr>
            <w:tcW w:w="113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439,3</w:t>
            </w:r>
          </w:p>
        </w:tc>
      </w:tr>
      <w:tr w:rsidR="00F657A3" w:rsidRPr="00B351D7" w:rsidTr="00F657A3">
        <w:trPr>
          <w:trHeight w:val="225"/>
        </w:trPr>
        <w:tc>
          <w:tcPr>
            <w:tcW w:w="2273" w:type="dxa"/>
            <w:tcBorders>
              <w:top w:val="nil"/>
              <w:left w:val="single" w:sz="8" w:space="0" w:color="auto"/>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Тегульдетский район</w:t>
            </w:r>
          </w:p>
        </w:tc>
        <w:tc>
          <w:tcPr>
            <w:tcW w:w="131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249,2</w:t>
            </w:r>
          </w:p>
        </w:tc>
        <w:tc>
          <w:tcPr>
            <w:tcW w:w="125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249,2</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249,2</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249,2</w:t>
            </w:r>
          </w:p>
        </w:tc>
        <w:tc>
          <w:tcPr>
            <w:tcW w:w="85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249,2</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249,2</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249,2</w:t>
            </w:r>
          </w:p>
        </w:tc>
        <w:tc>
          <w:tcPr>
            <w:tcW w:w="99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249,2</w:t>
            </w:r>
          </w:p>
        </w:tc>
        <w:tc>
          <w:tcPr>
            <w:tcW w:w="84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249,2</w:t>
            </w:r>
          </w:p>
        </w:tc>
        <w:tc>
          <w:tcPr>
            <w:tcW w:w="988"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249,2</w:t>
            </w:r>
          </w:p>
        </w:tc>
        <w:tc>
          <w:tcPr>
            <w:tcW w:w="99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249,2</w:t>
            </w:r>
          </w:p>
        </w:tc>
        <w:tc>
          <w:tcPr>
            <w:tcW w:w="113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249,2</w:t>
            </w:r>
          </w:p>
        </w:tc>
      </w:tr>
      <w:tr w:rsidR="00F657A3" w:rsidRPr="00B351D7" w:rsidTr="00F657A3">
        <w:trPr>
          <w:trHeight w:val="225"/>
        </w:trPr>
        <w:tc>
          <w:tcPr>
            <w:tcW w:w="2273" w:type="dxa"/>
            <w:tcBorders>
              <w:top w:val="nil"/>
              <w:left w:val="single" w:sz="8" w:space="0" w:color="auto"/>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Томский район</w:t>
            </w:r>
          </w:p>
        </w:tc>
        <w:tc>
          <w:tcPr>
            <w:tcW w:w="131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1287,4</w:t>
            </w:r>
          </w:p>
        </w:tc>
        <w:tc>
          <w:tcPr>
            <w:tcW w:w="125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1287,4</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1287,4</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1287,4</w:t>
            </w:r>
          </w:p>
        </w:tc>
        <w:tc>
          <w:tcPr>
            <w:tcW w:w="85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1287,4</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1287,4</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1287,4</w:t>
            </w:r>
          </w:p>
        </w:tc>
        <w:tc>
          <w:tcPr>
            <w:tcW w:w="99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1287,4</w:t>
            </w:r>
          </w:p>
        </w:tc>
        <w:tc>
          <w:tcPr>
            <w:tcW w:w="84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1289,4</w:t>
            </w:r>
          </w:p>
        </w:tc>
        <w:tc>
          <w:tcPr>
            <w:tcW w:w="988"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1289,4</w:t>
            </w:r>
          </w:p>
        </w:tc>
        <w:tc>
          <w:tcPr>
            <w:tcW w:w="99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1289,4</w:t>
            </w:r>
          </w:p>
        </w:tc>
        <w:tc>
          <w:tcPr>
            <w:tcW w:w="113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1289,4</w:t>
            </w:r>
          </w:p>
        </w:tc>
      </w:tr>
      <w:tr w:rsidR="00F657A3" w:rsidRPr="00B351D7" w:rsidTr="00F657A3">
        <w:trPr>
          <w:trHeight w:val="225"/>
        </w:trPr>
        <w:tc>
          <w:tcPr>
            <w:tcW w:w="2273" w:type="dxa"/>
            <w:tcBorders>
              <w:top w:val="nil"/>
              <w:left w:val="single" w:sz="8" w:space="0" w:color="auto"/>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Чаинский район</w:t>
            </w:r>
          </w:p>
        </w:tc>
        <w:tc>
          <w:tcPr>
            <w:tcW w:w="131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386,9</w:t>
            </w:r>
          </w:p>
        </w:tc>
        <w:tc>
          <w:tcPr>
            <w:tcW w:w="125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386,9</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386,9</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386,9</w:t>
            </w:r>
          </w:p>
        </w:tc>
        <w:tc>
          <w:tcPr>
            <w:tcW w:w="85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386,9</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386,9</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386,9</w:t>
            </w:r>
          </w:p>
        </w:tc>
        <w:tc>
          <w:tcPr>
            <w:tcW w:w="99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386,9</w:t>
            </w:r>
          </w:p>
        </w:tc>
        <w:tc>
          <w:tcPr>
            <w:tcW w:w="84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386,9</w:t>
            </w:r>
          </w:p>
        </w:tc>
        <w:tc>
          <w:tcPr>
            <w:tcW w:w="988"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386,9</w:t>
            </w:r>
          </w:p>
        </w:tc>
        <w:tc>
          <w:tcPr>
            <w:tcW w:w="99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386,9</w:t>
            </w:r>
          </w:p>
        </w:tc>
        <w:tc>
          <w:tcPr>
            <w:tcW w:w="113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386,9</w:t>
            </w:r>
          </w:p>
        </w:tc>
      </w:tr>
      <w:tr w:rsidR="00F657A3" w:rsidRPr="00B351D7" w:rsidTr="00F657A3">
        <w:trPr>
          <w:trHeight w:val="225"/>
        </w:trPr>
        <w:tc>
          <w:tcPr>
            <w:tcW w:w="2273" w:type="dxa"/>
            <w:tcBorders>
              <w:top w:val="nil"/>
              <w:left w:val="single" w:sz="8" w:space="0" w:color="auto"/>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Шегарский район</w:t>
            </w:r>
          </w:p>
        </w:tc>
        <w:tc>
          <w:tcPr>
            <w:tcW w:w="131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542,2</w:t>
            </w:r>
          </w:p>
        </w:tc>
        <w:tc>
          <w:tcPr>
            <w:tcW w:w="125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542,2</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542,2</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542,2</w:t>
            </w:r>
          </w:p>
        </w:tc>
        <w:tc>
          <w:tcPr>
            <w:tcW w:w="85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542,2</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542,2</w:t>
            </w:r>
          </w:p>
        </w:tc>
        <w:tc>
          <w:tcPr>
            <w:tcW w:w="990"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542,2</w:t>
            </w:r>
          </w:p>
        </w:tc>
        <w:tc>
          <w:tcPr>
            <w:tcW w:w="99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542,2</w:t>
            </w:r>
          </w:p>
        </w:tc>
        <w:tc>
          <w:tcPr>
            <w:tcW w:w="849"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542,2</w:t>
            </w:r>
          </w:p>
        </w:tc>
        <w:tc>
          <w:tcPr>
            <w:tcW w:w="988"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542,2</w:t>
            </w:r>
          </w:p>
        </w:tc>
        <w:tc>
          <w:tcPr>
            <w:tcW w:w="99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542,2</w:t>
            </w:r>
          </w:p>
        </w:tc>
        <w:tc>
          <w:tcPr>
            <w:tcW w:w="1131" w:type="dxa"/>
            <w:tcBorders>
              <w:top w:val="nil"/>
              <w:left w:val="nil"/>
              <w:bottom w:val="single" w:sz="8" w:space="0" w:color="auto"/>
              <w:right w:val="single" w:sz="8"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542,2</w:t>
            </w:r>
          </w:p>
        </w:tc>
      </w:tr>
    </w:tbl>
    <w:p w:rsidR="00F657A3" w:rsidRPr="00B351D7" w:rsidRDefault="00F657A3" w:rsidP="00E53DCD">
      <w:pPr>
        <w:spacing w:after="0" w:line="360" w:lineRule="auto"/>
        <w:jc w:val="center"/>
        <w:rPr>
          <w:rFonts w:ascii="PT Astra Serif" w:hAnsi="PT Astra Serif" w:cs="Times New Roman"/>
          <w:b/>
        </w:rPr>
      </w:pPr>
    </w:p>
    <w:p w:rsidR="00F657A3" w:rsidRPr="00B351D7" w:rsidRDefault="00F657A3" w:rsidP="00B351D7">
      <w:pPr>
        <w:spacing w:after="0" w:line="240" w:lineRule="auto"/>
        <w:jc w:val="center"/>
        <w:rPr>
          <w:rFonts w:ascii="PT Astra Serif" w:hAnsi="PT Astra Serif" w:cs="Times New Roman"/>
          <w:b/>
        </w:rPr>
      </w:pPr>
      <w:r w:rsidRPr="00B351D7">
        <w:rPr>
          <w:rFonts w:ascii="PT Astra Serif" w:hAnsi="PT Astra Serif" w:cs="Times New Roman"/>
          <w:b/>
        </w:rPr>
        <w:t xml:space="preserve">Таблица 15 – Объем отгруженных товаров собственного производства, выполненных работ и услуг собственными силами по виду экономической деятельности «Обрабатывающие производства» - по крупным и средним организациям, </w:t>
      </w:r>
      <w:r w:rsidRPr="00B351D7">
        <w:rPr>
          <w:rFonts w:ascii="PT Astra Serif" w:eastAsia="Times New Roman" w:hAnsi="PT Astra Serif" w:cs="Times New Roman"/>
          <w:b/>
          <w:lang w:eastAsia="ru-RU"/>
        </w:rPr>
        <w:t xml:space="preserve">млн </w:t>
      </w:r>
      <w:r w:rsidRPr="00B351D7">
        <w:rPr>
          <w:rFonts w:ascii="PT Astra Serif" w:hAnsi="PT Astra Serif" w:cs="Times New Roman"/>
          <w:b/>
        </w:rPr>
        <w:t>рублей</w:t>
      </w:r>
    </w:p>
    <w:tbl>
      <w:tblPr>
        <w:tblW w:w="13902" w:type="dxa"/>
        <w:tblInd w:w="98" w:type="dxa"/>
        <w:tblLayout w:type="fixed"/>
        <w:tblLook w:val="04A0" w:firstRow="1" w:lastRow="0" w:firstColumn="1" w:lastColumn="0" w:noHBand="0" w:noVBand="1"/>
      </w:tblPr>
      <w:tblGrid>
        <w:gridCol w:w="1995"/>
        <w:gridCol w:w="992"/>
        <w:gridCol w:w="992"/>
        <w:gridCol w:w="993"/>
        <w:gridCol w:w="992"/>
        <w:gridCol w:w="992"/>
        <w:gridCol w:w="992"/>
        <w:gridCol w:w="993"/>
        <w:gridCol w:w="992"/>
        <w:gridCol w:w="992"/>
        <w:gridCol w:w="992"/>
        <w:gridCol w:w="993"/>
        <w:gridCol w:w="992"/>
      </w:tblGrid>
      <w:tr w:rsidR="00F657A3" w:rsidRPr="00B351D7" w:rsidTr="00F657A3">
        <w:trPr>
          <w:trHeight w:val="315"/>
        </w:trPr>
        <w:tc>
          <w:tcPr>
            <w:tcW w:w="1995" w:type="dxa"/>
            <w:vMerge w:val="restart"/>
            <w:tcBorders>
              <w:top w:val="single" w:sz="8" w:space="0" w:color="auto"/>
              <w:left w:val="single" w:sz="8" w:space="0" w:color="auto"/>
              <w:bottom w:val="nil"/>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Муниципальное образование</w:t>
            </w:r>
          </w:p>
        </w:tc>
        <w:tc>
          <w:tcPr>
            <w:tcW w:w="992" w:type="dxa"/>
            <w:tcBorders>
              <w:top w:val="single" w:sz="8" w:space="0" w:color="auto"/>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Фактическое значение</w:t>
            </w:r>
          </w:p>
        </w:tc>
        <w:tc>
          <w:tcPr>
            <w:tcW w:w="992" w:type="dxa"/>
            <w:tcBorders>
              <w:top w:val="single" w:sz="8" w:space="0" w:color="auto"/>
              <w:left w:val="nil"/>
              <w:bottom w:val="single" w:sz="8" w:space="0" w:color="auto"/>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Оценочное значение</w:t>
            </w:r>
          </w:p>
        </w:tc>
        <w:tc>
          <w:tcPr>
            <w:tcW w:w="9923" w:type="dxa"/>
            <w:gridSpan w:val="10"/>
            <w:tcBorders>
              <w:top w:val="single" w:sz="8" w:space="0" w:color="auto"/>
              <w:left w:val="nil"/>
              <w:bottom w:val="single" w:sz="8" w:space="0" w:color="auto"/>
              <w:right w:val="single" w:sz="8" w:space="0" w:color="000000"/>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Плановые значения</w:t>
            </w:r>
          </w:p>
        </w:tc>
      </w:tr>
      <w:tr w:rsidR="00F657A3" w:rsidRPr="00B351D7" w:rsidTr="00F657A3">
        <w:trPr>
          <w:trHeight w:val="315"/>
        </w:trPr>
        <w:tc>
          <w:tcPr>
            <w:tcW w:w="1995" w:type="dxa"/>
            <w:vMerge/>
            <w:tcBorders>
              <w:top w:val="single" w:sz="8" w:space="0" w:color="auto"/>
              <w:left w:val="single" w:sz="8" w:space="0" w:color="auto"/>
              <w:bottom w:val="nil"/>
              <w:right w:val="single" w:sz="8" w:space="0" w:color="auto"/>
            </w:tcBorders>
            <w:vAlign w:val="center"/>
            <w:hideMark/>
          </w:tcPr>
          <w:p w:rsidR="00F657A3" w:rsidRPr="00B351D7" w:rsidRDefault="00F657A3" w:rsidP="002C0530">
            <w:pPr>
              <w:spacing w:after="0" w:line="240" w:lineRule="auto"/>
              <w:rPr>
                <w:rFonts w:ascii="PT Astra Serif" w:hAnsi="PT Astra Serif" w:cs="Times New Roman"/>
                <w:sz w:val="20"/>
                <w:szCs w:val="20"/>
              </w:rPr>
            </w:pPr>
          </w:p>
        </w:tc>
        <w:tc>
          <w:tcPr>
            <w:tcW w:w="992" w:type="dxa"/>
            <w:tcBorders>
              <w:top w:val="nil"/>
              <w:left w:val="nil"/>
              <w:bottom w:val="nil"/>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2019</w:t>
            </w:r>
          </w:p>
        </w:tc>
        <w:tc>
          <w:tcPr>
            <w:tcW w:w="992" w:type="dxa"/>
            <w:tcBorders>
              <w:top w:val="nil"/>
              <w:left w:val="nil"/>
              <w:bottom w:val="nil"/>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2020</w:t>
            </w:r>
          </w:p>
        </w:tc>
        <w:tc>
          <w:tcPr>
            <w:tcW w:w="993" w:type="dxa"/>
            <w:tcBorders>
              <w:top w:val="nil"/>
              <w:left w:val="nil"/>
              <w:bottom w:val="nil"/>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2021</w:t>
            </w:r>
          </w:p>
        </w:tc>
        <w:tc>
          <w:tcPr>
            <w:tcW w:w="992" w:type="dxa"/>
            <w:tcBorders>
              <w:top w:val="nil"/>
              <w:left w:val="nil"/>
              <w:bottom w:val="nil"/>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2022</w:t>
            </w:r>
          </w:p>
        </w:tc>
        <w:tc>
          <w:tcPr>
            <w:tcW w:w="992" w:type="dxa"/>
            <w:tcBorders>
              <w:top w:val="nil"/>
              <w:left w:val="nil"/>
              <w:bottom w:val="nil"/>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2023</w:t>
            </w:r>
          </w:p>
        </w:tc>
        <w:tc>
          <w:tcPr>
            <w:tcW w:w="992" w:type="dxa"/>
            <w:tcBorders>
              <w:top w:val="nil"/>
              <w:left w:val="nil"/>
              <w:bottom w:val="nil"/>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2024</w:t>
            </w:r>
          </w:p>
        </w:tc>
        <w:tc>
          <w:tcPr>
            <w:tcW w:w="993" w:type="dxa"/>
            <w:tcBorders>
              <w:top w:val="nil"/>
              <w:left w:val="nil"/>
              <w:bottom w:val="nil"/>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2025</w:t>
            </w:r>
          </w:p>
        </w:tc>
        <w:tc>
          <w:tcPr>
            <w:tcW w:w="992" w:type="dxa"/>
            <w:tcBorders>
              <w:top w:val="nil"/>
              <w:left w:val="nil"/>
              <w:bottom w:val="nil"/>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2026</w:t>
            </w:r>
          </w:p>
        </w:tc>
        <w:tc>
          <w:tcPr>
            <w:tcW w:w="992" w:type="dxa"/>
            <w:tcBorders>
              <w:top w:val="nil"/>
              <w:left w:val="nil"/>
              <w:bottom w:val="nil"/>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2027</w:t>
            </w:r>
          </w:p>
        </w:tc>
        <w:tc>
          <w:tcPr>
            <w:tcW w:w="992" w:type="dxa"/>
            <w:tcBorders>
              <w:top w:val="nil"/>
              <w:left w:val="nil"/>
              <w:bottom w:val="nil"/>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2028</w:t>
            </w:r>
          </w:p>
        </w:tc>
        <w:tc>
          <w:tcPr>
            <w:tcW w:w="993" w:type="dxa"/>
            <w:tcBorders>
              <w:top w:val="nil"/>
              <w:left w:val="nil"/>
              <w:bottom w:val="nil"/>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2029</w:t>
            </w:r>
          </w:p>
        </w:tc>
        <w:tc>
          <w:tcPr>
            <w:tcW w:w="992" w:type="dxa"/>
            <w:tcBorders>
              <w:top w:val="nil"/>
              <w:left w:val="nil"/>
              <w:bottom w:val="nil"/>
              <w:right w:val="single" w:sz="8"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2030</w:t>
            </w:r>
          </w:p>
        </w:tc>
      </w:tr>
      <w:tr w:rsidR="00F657A3" w:rsidRPr="00B351D7" w:rsidTr="00F657A3">
        <w:trPr>
          <w:trHeight w:val="221"/>
        </w:trPr>
        <w:tc>
          <w:tcPr>
            <w:tcW w:w="19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Всего по области</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172 929,0</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168 029,6</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172 917,3</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184 781,4</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197 747,2</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220 041,1</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243 368,0</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268 122,6</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295 519,1</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325 916,7</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359 314,8</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396 202,4</w:t>
            </w:r>
          </w:p>
        </w:tc>
      </w:tr>
      <w:tr w:rsidR="00F657A3" w:rsidRPr="00B351D7" w:rsidTr="00F657A3">
        <w:trPr>
          <w:trHeight w:val="221"/>
        </w:trPr>
        <w:tc>
          <w:tcPr>
            <w:tcW w:w="1995" w:type="dxa"/>
            <w:tcBorders>
              <w:top w:val="nil"/>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Город Томск</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108 453,5</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103 385,0</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106 517,0</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113 825,3</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121 812,3</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135 545,3</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149 914,7</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165 163,5</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182 039,8</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200 764,7</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221 337,9</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244 060,7</w:t>
            </w:r>
          </w:p>
        </w:tc>
      </w:tr>
      <w:tr w:rsidR="00F657A3" w:rsidRPr="00B351D7" w:rsidTr="00F657A3">
        <w:trPr>
          <w:trHeight w:val="221"/>
        </w:trPr>
        <w:tc>
          <w:tcPr>
            <w:tcW w:w="1995" w:type="dxa"/>
            <w:tcBorders>
              <w:top w:val="nil"/>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Город Стрежевой</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1 576,2</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870,6</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895,7</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957,2</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1 024,3</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1 139,8</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1 260,6</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1 388,9</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1 530,8</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1 688,2</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1 861,3</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2 052,3</w:t>
            </w:r>
          </w:p>
        </w:tc>
      </w:tr>
      <w:tr w:rsidR="00F657A3" w:rsidRPr="00B351D7" w:rsidTr="00F657A3">
        <w:trPr>
          <w:trHeight w:val="221"/>
        </w:trPr>
        <w:tc>
          <w:tcPr>
            <w:tcW w:w="1995" w:type="dxa"/>
            <w:tcBorders>
              <w:top w:val="nil"/>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Томский район</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10 960,3</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11 156,0</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11 412,5</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12 195,6</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13 051,3</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14 522,7</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16 062,3</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17 696,1</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19 504,3</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21 510,5</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23 714,8</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26 149,4</w:t>
            </w:r>
          </w:p>
        </w:tc>
      </w:tr>
      <w:tr w:rsidR="00F657A3" w:rsidRPr="00B351D7" w:rsidTr="00F657A3">
        <w:trPr>
          <w:trHeight w:val="221"/>
        </w:trPr>
        <w:tc>
          <w:tcPr>
            <w:tcW w:w="1995" w:type="dxa"/>
            <w:tcBorders>
              <w:top w:val="nil"/>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Асиновский район</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2 006,8</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1 810,4</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1 902,1</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2 032,6</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2 175,2</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2 420,5</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2 677,0</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2 949,3</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3 250,7</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3 585,1</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3 952,5</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4 358,2</w:t>
            </w:r>
          </w:p>
        </w:tc>
      </w:tr>
      <w:tr w:rsidR="00F657A3" w:rsidRPr="00B351D7" w:rsidTr="00F657A3">
        <w:trPr>
          <w:trHeight w:val="221"/>
        </w:trPr>
        <w:tc>
          <w:tcPr>
            <w:tcW w:w="1995" w:type="dxa"/>
            <w:tcBorders>
              <w:top w:val="nil"/>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Бакчарский район</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230,0</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0,1309</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226,3</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241,9</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258,9</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288,0</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318,6</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351,0</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386,8</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426,6</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470,3</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518,6</w:t>
            </w:r>
          </w:p>
        </w:tc>
      </w:tr>
      <w:tr w:rsidR="00F657A3" w:rsidRPr="00B351D7" w:rsidTr="00F657A3">
        <w:trPr>
          <w:trHeight w:val="221"/>
        </w:trPr>
        <w:tc>
          <w:tcPr>
            <w:tcW w:w="1995" w:type="dxa"/>
            <w:tcBorders>
              <w:top w:val="nil"/>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Верхнекетский район</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3 060,0</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3 386,4</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3 458,3</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3 695,6</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3 954,9</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4 400,8</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4 867,4</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5 362,5</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5 910,4</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6 518,3</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7 186,3</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7 924,0</w:t>
            </w:r>
          </w:p>
        </w:tc>
      </w:tr>
      <w:tr w:rsidR="00F657A3" w:rsidRPr="00B351D7" w:rsidTr="00F657A3">
        <w:trPr>
          <w:trHeight w:val="221"/>
        </w:trPr>
        <w:tc>
          <w:tcPr>
            <w:tcW w:w="1995" w:type="dxa"/>
            <w:tcBorders>
              <w:top w:val="nil"/>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Зырянский район</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674,9</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635,4</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653,6</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698,5</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747,5</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831,8</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919,9</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1 013,5</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1 117,1</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1 232,0</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1 358,2</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1 497,6</w:t>
            </w:r>
          </w:p>
        </w:tc>
      </w:tr>
      <w:tr w:rsidR="00F657A3" w:rsidRPr="00B351D7" w:rsidTr="00B351D7">
        <w:trPr>
          <w:trHeight w:val="221"/>
        </w:trPr>
        <w:tc>
          <w:tcPr>
            <w:tcW w:w="1995" w:type="dxa"/>
            <w:tcBorders>
              <w:top w:val="nil"/>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Первомайский район</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101,9</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95,9</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98,6</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105,3</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112,7</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125,4</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138,7</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152,8</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168,4</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185,8</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204,8</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225,8</w:t>
            </w:r>
          </w:p>
        </w:tc>
      </w:tr>
      <w:tr w:rsidR="00F657A3" w:rsidRPr="00B351D7" w:rsidTr="00B351D7">
        <w:trPr>
          <w:trHeight w:val="221"/>
        </w:trPr>
        <w:tc>
          <w:tcPr>
            <w:tcW w:w="19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Тегульдетский район</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2,7</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3,5</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3,7</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4,4</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4,9</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5,4</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5,9</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6,5</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7,9</w:t>
            </w:r>
          </w:p>
        </w:tc>
      </w:tr>
      <w:tr w:rsidR="00F657A3" w:rsidRPr="00B351D7" w:rsidTr="00B351D7">
        <w:trPr>
          <w:trHeight w:val="221"/>
        </w:trPr>
        <w:tc>
          <w:tcPr>
            <w:tcW w:w="19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Шегарский район</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1,4</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1,3</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1,7</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1,8</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2,7</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3,3</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3,6</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4,0</w:t>
            </w:r>
          </w:p>
        </w:tc>
      </w:tr>
      <w:tr w:rsidR="00F657A3" w:rsidRPr="00B351D7" w:rsidTr="00B351D7">
        <w:trPr>
          <w:trHeight w:val="221"/>
        </w:trPr>
        <w:tc>
          <w:tcPr>
            <w:tcW w:w="19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Кожевниковский район</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259,8</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366,0</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377,0</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402,8</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431,1</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479,7</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530,5</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584,5</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644,2</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710,5</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783,3</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863,7</w:t>
            </w:r>
          </w:p>
        </w:tc>
      </w:tr>
      <w:tr w:rsidR="00F657A3" w:rsidRPr="00B351D7" w:rsidTr="00F657A3">
        <w:trPr>
          <w:trHeight w:val="221"/>
        </w:trPr>
        <w:tc>
          <w:tcPr>
            <w:tcW w:w="1995" w:type="dxa"/>
            <w:tcBorders>
              <w:top w:val="nil"/>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Колпашевский район</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1 516,2</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1 574,2</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1 620,2</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1 731,4</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1 852,9</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2 061,8</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2 280,4</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2 512,3</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2 769,0</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3 053,8</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3 366,8</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3 712,4</w:t>
            </w:r>
          </w:p>
        </w:tc>
      </w:tr>
      <w:tr w:rsidR="00F657A3" w:rsidRPr="00B351D7" w:rsidTr="00F657A3">
        <w:trPr>
          <w:trHeight w:val="221"/>
        </w:trPr>
        <w:tc>
          <w:tcPr>
            <w:tcW w:w="1995" w:type="dxa"/>
            <w:tcBorders>
              <w:top w:val="nil"/>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Кривошеинский район</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4,2</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4,0</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4,2</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4,4</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4,7</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5,3</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5,8</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6,4</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7,1</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7,8</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8,6</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9,5</w:t>
            </w:r>
          </w:p>
        </w:tc>
      </w:tr>
      <w:tr w:rsidR="00F657A3" w:rsidRPr="00B351D7" w:rsidTr="00F657A3">
        <w:trPr>
          <w:trHeight w:val="221"/>
        </w:trPr>
        <w:tc>
          <w:tcPr>
            <w:tcW w:w="1995" w:type="dxa"/>
            <w:tcBorders>
              <w:top w:val="nil"/>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Молчановский район</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3,3</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3,5</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3,7</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4,0</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4,4</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4,9</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5,4</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5,9</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6,5</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7,2</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7,9</w:t>
            </w:r>
          </w:p>
        </w:tc>
      </w:tr>
      <w:tr w:rsidR="00F657A3" w:rsidRPr="00B351D7" w:rsidTr="00F657A3">
        <w:trPr>
          <w:trHeight w:val="221"/>
        </w:trPr>
        <w:tc>
          <w:tcPr>
            <w:tcW w:w="1995" w:type="dxa"/>
            <w:tcBorders>
              <w:top w:val="nil"/>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Каргасокский район</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22 859,0</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20 254,2</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20 843,4</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22 273,5</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23 836,4</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26 523,7</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29 335,6</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32 319,5</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35 621,9</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39 286,0</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43 311,8</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47 758,2</w:t>
            </w:r>
          </w:p>
        </w:tc>
      </w:tr>
      <w:tr w:rsidR="00F657A3" w:rsidRPr="00B351D7" w:rsidTr="00F657A3">
        <w:trPr>
          <w:trHeight w:val="221"/>
        </w:trPr>
        <w:tc>
          <w:tcPr>
            <w:tcW w:w="1995" w:type="dxa"/>
            <w:tcBorders>
              <w:top w:val="nil"/>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Александровский район</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5 920,3</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5 778,800</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5 946,6</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6 354,6</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6 800,5</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7 567,2</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8 369,4</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9 220,7</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10 162,9</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11 208,3</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12 356,8</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13 625,4</w:t>
            </w:r>
          </w:p>
        </w:tc>
      </w:tr>
      <w:tr w:rsidR="00F657A3" w:rsidRPr="00B351D7" w:rsidTr="00F657A3">
        <w:trPr>
          <w:trHeight w:val="221"/>
        </w:trPr>
        <w:tc>
          <w:tcPr>
            <w:tcW w:w="1995" w:type="dxa"/>
            <w:tcBorders>
              <w:top w:val="nil"/>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Парабельский район</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3 429,4</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3 049,600</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3 138,4</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3 353,8</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3 589,1</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3 993,7</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4 417,1</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4 866,4</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5 363,7</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5 915,4</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6 521,6</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7 191,1</w:t>
            </w:r>
          </w:p>
        </w:tc>
      </w:tr>
      <w:tr w:rsidR="00F657A3" w:rsidRPr="00B351D7" w:rsidTr="00F657A3">
        <w:trPr>
          <w:trHeight w:val="221"/>
        </w:trPr>
        <w:tc>
          <w:tcPr>
            <w:tcW w:w="1995" w:type="dxa"/>
            <w:tcBorders>
              <w:top w:val="nil"/>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Город Кедровый</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7,7</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8,4</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9,0</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9,6</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10,3</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11,4</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12,7</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13,9</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15,4</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16,9</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18,7</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20,6</w:t>
            </w:r>
          </w:p>
        </w:tc>
      </w:tr>
    </w:tbl>
    <w:p w:rsidR="00F657A3" w:rsidRPr="00B351D7" w:rsidRDefault="00F657A3" w:rsidP="00E53DCD">
      <w:pPr>
        <w:spacing w:after="0" w:line="360" w:lineRule="auto"/>
        <w:rPr>
          <w:rFonts w:ascii="PT Astra Serif" w:hAnsi="PT Astra Serif" w:cs="Times New Roman"/>
        </w:rPr>
      </w:pPr>
    </w:p>
    <w:p w:rsidR="00F657A3" w:rsidRPr="00B351D7" w:rsidRDefault="00F657A3" w:rsidP="00E53DCD">
      <w:pPr>
        <w:spacing w:after="0" w:line="360" w:lineRule="auto"/>
        <w:jc w:val="center"/>
        <w:rPr>
          <w:rFonts w:ascii="PT Astra Serif" w:hAnsi="PT Astra Serif" w:cs="Times New Roman"/>
          <w:b/>
        </w:rPr>
      </w:pPr>
      <w:r w:rsidRPr="00B351D7">
        <w:rPr>
          <w:rFonts w:ascii="PT Astra Serif" w:hAnsi="PT Astra Serif" w:cs="Times New Roman"/>
          <w:b/>
        </w:rPr>
        <w:t>Таблица 16 – Объем продукции сельского хозяйства, млн рублей</w:t>
      </w:r>
    </w:p>
    <w:tbl>
      <w:tblPr>
        <w:tblW w:w="14474" w:type="dxa"/>
        <w:tblInd w:w="93" w:type="dxa"/>
        <w:tblLook w:val="04A0" w:firstRow="1" w:lastRow="0" w:firstColumn="1" w:lastColumn="0" w:noHBand="0" w:noVBand="1"/>
      </w:tblPr>
      <w:tblGrid>
        <w:gridCol w:w="2207"/>
        <w:gridCol w:w="1352"/>
        <w:gridCol w:w="1276"/>
        <w:gridCol w:w="992"/>
        <w:gridCol w:w="851"/>
        <w:gridCol w:w="992"/>
        <w:gridCol w:w="992"/>
        <w:gridCol w:w="992"/>
        <w:gridCol w:w="993"/>
        <w:gridCol w:w="850"/>
        <w:gridCol w:w="992"/>
        <w:gridCol w:w="993"/>
        <w:gridCol w:w="992"/>
      </w:tblGrid>
      <w:tr w:rsidR="00F657A3" w:rsidRPr="00B351D7" w:rsidTr="00F657A3">
        <w:trPr>
          <w:trHeight w:val="569"/>
        </w:trPr>
        <w:tc>
          <w:tcPr>
            <w:tcW w:w="2207" w:type="dxa"/>
            <w:vMerge w:val="restart"/>
            <w:tcBorders>
              <w:top w:val="single" w:sz="8" w:space="0" w:color="auto"/>
              <w:left w:val="single" w:sz="8" w:space="0" w:color="auto"/>
              <w:bottom w:val="single" w:sz="8" w:space="0" w:color="000000"/>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b/>
                <w:sz w:val="19"/>
                <w:szCs w:val="19"/>
                <w:highlight w:val="none"/>
              </w:rPr>
            </w:pPr>
            <w:r w:rsidRPr="00B351D7">
              <w:rPr>
                <w:rFonts w:ascii="PT Astra Serif" w:hAnsi="PT Astra Serif"/>
                <w:b/>
                <w:sz w:val="19"/>
                <w:szCs w:val="19"/>
                <w:highlight w:val="none"/>
              </w:rPr>
              <w:t>Муниципальное образование</w:t>
            </w:r>
          </w:p>
        </w:tc>
        <w:tc>
          <w:tcPr>
            <w:tcW w:w="1352" w:type="dxa"/>
            <w:tcBorders>
              <w:top w:val="single" w:sz="8" w:space="0" w:color="auto"/>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b/>
                <w:sz w:val="19"/>
                <w:szCs w:val="19"/>
                <w:highlight w:val="none"/>
              </w:rPr>
            </w:pPr>
            <w:r w:rsidRPr="00B351D7">
              <w:rPr>
                <w:rFonts w:ascii="PT Astra Serif" w:hAnsi="PT Astra Serif"/>
                <w:b/>
                <w:sz w:val="19"/>
                <w:szCs w:val="19"/>
                <w:highlight w:val="none"/>
              </w:rPr>
              <w:t>Фактическое значение</w:t>
            </w:r>
          </w:p>
        </w:tc>
        <w:tc>
          <w:tcPr>
            <w:tcW w:w="1276" w:type="dxa"/>
            <w:tcBorders>
              <w:top w:val="single" w:sz="8" w:space="0" w:color="auto"/>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b/>
                <w:sz w:val="19"/>
                <w:szCs w:val="19"/>
                <w:highlight w:val="none"/>
              </w:rPr>
            </w:pPr>
            <w:r w:rsidRPr="00B351D7">
              <w:rPr>
                <w:rFonts w:ascii="PT Astra Serif" w:hAnsi="PT Astra Serif"/>
                <w:b/>
                <w:sz w:val="19"/>
                <w:szCs w:val="19"/>
                <w:highlight w:val="none"/>
              </w:rPr>
              <w:t>Оценочное значение</w:t>
            </w:r>
          </w:p>
        </w:tc>
        <w:tc>
          <w:tcPr>
            <w:tcW w:w="9639" w:type="dxa"/>
            <w:gridSpan w:val="10"/>
            <w:tcBorders>
              <w:top w:val="single" w:sz="8" w:space="0" w:color="auto"/>
              <w:left w:val="nil"/>
              <w:bottom w:val="single" w:sz="8" w:space="0" w:color="auto"/>
              <w:right w:val="single" w:sz="8" w:space="0" w:color="000000"/>
            </w:tcBorders>
            <w:shd w:val="clear" w:color="auto" w:fill="FFFFFF"/>
            <w:vAlign w:val="center"/>
            <w:hideMark/>
          </w:tcPr>
          <w:p w:rsidR="00F657A3" w:rsidRPr="00B351D7" w:rsidRDefault="00F657A3" w:rsidP="002C0530">
            <w:pPr>
              <w:pStyle w:val="af3"/>
              <w:ind w:firstLine="0"/>
              <w:jc w:val="center"/>
              <w:rPr>
                <w:rFonts w:ascii="PT Astra Serif" w:hAnsi="PT Astra Serif"/>
                <w:b/>
                <w:sz w:val="19"/>
                <w:szCs w:val="19"/>
                <w:highlight w:val="none"/>
              </w:rPr>
            </w:pPr>
            <w:r w:rsidRPr="00B351D7">
              <w:rPr>
                <w:rFonts w:ascii="PT Astra Serif" w:hAnsi="PT Astra Serif"/>
                <w:b/>
                <w:sz w:val="19"/>
                <w:szCs w:val="19"/>
                <w:highlight w:val="none"/>
              </w:rPr>
              <w:t>Плановые значения</w:t>
            </w:r>
          </w:p>
        </w:tc>
      </w:tr>
      <w:tr w:rsidR="00F657A3" w:rsidRPr="00B351D7" w:rsidTr="00F657A3">
        <w:trPr>
          <w:trHeight w:val="390"/>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F657A3" w:rsidRPr="00B351D7" w:rsidRDefault="00F657A3" w:rsidP="002C0530">
            <w:pPr>
              <w:spacing w:after="0" w:line="240" w:lineRule="auto"/>
              <w:jc w:val="center"/>
              <w:rPr>
                <w:rFonts w:ascii="PT Astra Serif" w:hAnsi="PT Astra Serif" w:cs="Times New Roman"/>
                <w:b/>
                <w:sz w:val="19"/>
                <w:szCs w:val="19"/>
                <w:lang w:eastAsia="ru-RU"/>
              </w:rPr>
            </w:pPr>
          </w:p>
        </w:tc>
        <w:tc>
          <w:tcPr>
            <w:tcW w:w="135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b/>
                <w:sz w:val="19"/>
                <w:szCs w:val="19"/>
                <w:highlight w:val="none"/>
              </w:rPr>
            </w:pPr>
            <w:r w:rsidRPr="00B351D7">
              <w:rPr>
                <w:rFonts w:ascii="PT Astra Serif" w:hAnsi="PT Astra Serif"/>
                <w:b/>
                <w:sz w:val="19"/>
                <w:szCs w:val="19"/>
                <w:highlight w:val="none"/>
              </w:rPr>
              <w:t>2019</w:t>
            </w:r>
          </w:p>
        </w:tc>
        <w:tc>
          <w:tcPr>
            <w:tcW w:w="1276"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b/>
                <w:sz w:val="19"/>
                <w:szCs w:val="19"/>
                <w:highlight w:val="none"/>
              </w:rPr>
            </w:pPr>
            <w:r w:rsidRPr="00B351D7">
              <w:rPr>
                <w:rFonts w:ascii="PT Astra Serif" w:hAnsi="PT Astra Serif"/>
                <w:b/>
                <w:sz w:val="19"/>
                <w:szCs w:val="19"/>
                <w:highlight w:val="none"/>
              </w:rPr>
              <w:t>2020</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b/>
                <w:sz w:val="19"/>
                <w:szCs w:val="19"/>
                <w:highlight w:val="none"/>
              </w:rPr>
            </w:pPr>
            <w:r w:rsidRPr="00B351D7">
              <w:rPr>
                <w:rFonts w:ascii="PT Astra Serif" w:hAnsi="PT Astra Serif"/>
                <w:b/>
                <w:sz w:val="19"/>
                <w:szCs w:val="19"/>
                <w:highlight w:val="none"/>
              </w:rPr>
              <w:t>2021</w:t>
            </w:r>
          </w:p>
        </w:tc>
        <w:tc>
          <w:tcPr>
            <w:tcW w:w="851"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b/>
                <w:sz w:val="19"/>
                <w:szCs w:val="19"/>
                <w:highlight w:val="none"/>
              </w:rPr>
            </w:pPr>
            <w:r w:rsidRPr="00B351D7">
              <w:rPr>
                <w:rFonts w:ascii="PT Astra Serif" w:hAnsi="PT Astra Serif"/>
                <w:b/>
                <w:sz w:val="19"/>
                <w:szCs w:val="19"/>
                <w:highlight w:val="none"/>
              </w:rPr>
              <w:t>2022</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b/>
                <w:sz w:val="19"/>
                <w:szCs w:val="19"/>
                <w:highlight w:val="none"/>
              </w:rPr>
            </w:pPr>
            <w:r w:rsidRPr="00B351D7">
              <w:rPr>
                <w:rFonts w:ascii="PT Astra Serif" w:hAnsi="PT Astra Serif"/>
                <w:b/>
                <w:sz w:val="19"/>
                <w:szCs w:val="19"/>
                <w:highlight w:val="none"/>
              </w:rPr>
              <w:t>2023</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b/>
                <w:sz w:val="19"/>
                <w:szCs w:val="19"/>
                <w:highlight w:val="none"/>
              </w:rPr>
            </w:pPr>
            <w:r w:rsidRPr="00B351D7">
              <w:rPr>
                <w:rFonts w:ascii="PT Astra Serif" w:hAnsi="PT Astra Serif"/>
                <w:b/>
                <w:sz w:val="19"/>
                <w:szCs w:val="19"/>
                <w:highlight w:val="none"/>
              </w:rPr>
              <w:t>2024</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b/>
                <w:sz w:val="19"/>
                <w:szCs w:val="19"/>
                <w:highlight w:val="none"/>
              </w:rPr>
            </w:pPr>
            <w:r w:rsidRPr="00B351D7">
              <w:rPr>
                <w:rFonts w:ascii="PT Astra Serif" w:hAnsi="PT Astra Serif"/>
                <w:b/>
                <w:sz w:val="19"/>
                <w:szCs w:val="19"/>
                <w:highlight w:val="none"/>
              </w:rPr>
              <w:t>2025</w:t>
            </w:r>
          </w:p>
        </w:tc>
        <w:tc>
          <w:tcPr>
            <w:tcW w:w="993"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b/>
                <w:sz w:val="19"/>
                <w:szCs w:val="19"/>
                <w:highlight w:val="none"/>
              </w:rPr>
            </w:pPr>
            <w:r w:rsidRPr="00B351D7">
              <w:rPr>
                <w:rFonts w:ascii="PT Astra Serif" w:hAnsi="PT Astra Serif"/>
                <w:b/>
                <w:sz w:val="19"/>
                <w:szCs w:val="19"/>
                <w:highlight w:val="none"/>
              </w:rPr>
              <w:t>2026</w:t>
            </w:r>
          </w:p>
        </w:tc>
        <w:tc>
          <w:tcPr>
            <w:tcW w:w="850"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b/>
                <w:sz w:val="19"/>
                <w:szCs w:val="19"/>
                <w:highlight w:val="none"/>
              </w:rPr>
            </w:pPr>
            <w:r w:rsidRPr="00B351D7">
              <w:rPr>
                <w:rFonts w:ascii="PT Astra Serif" w:hAnsi="PT Astra Serif"/>
                <w:b/>
                <w:sz w:val="19"/>
                <w:szCs w:val="19"/>
                <w:highlight w:val="none"/>
              </w:rPr>
              <w:t>2027</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b/>
                <w:bCs/>
                <w:color w:val="000000"/>
                <w:sz w:val="19"/>
                <w:szCs w:val="19"/>
                <w:lang w:eastAsia="ru-RU"/>
              </w:rPr>
            </w:pPr>
            <w:r w:rsidRPr="00B351D7">
              <w:rPr>
                <w:rFonts w:ascii="PT Astra Serif" w:eastAsia="Times New Roman" w:hAnsi="PT Astra Serif" w:cs="Times New Roman"/>
                <w:b/>
                <w:bCs/>
                <w:color w:val="000000"/>
                <w:sz w:val="19"/>
                <w:szCs w:val="19"/>
                <w:lang w:eastAsia="ru-RU"/>
              </w:rPr>
              <w:t>2028</w:t>
            </w:r>
          </w:p>
        </w:tc>
        <w:tc>
          <w:tcPr>
            <w:tcW w:w="993"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b/>
                <w:bCs/>
                <w:color w:val="000000"/>
                <w:sz w:val="19"/>
                <w:szCs w:val="19"/>
                <w:lang w:eastAsia="ru-RU"/>
              </w:rPr>
            </w:pPr>
            <w:r w:rsidRPr="00B351D7">
              <w:rPr>
                <w:rFonts w:ascii="PT Astra Serif" w:eastAsia="Times New Roman" w:hAnsi="PT Astra Serif" w:cs="Times New Roman"/>
                <w:b/>
                <w:bCs/>
                <w:color w:val="000000"/>
                <w:sz w:val="19"/>
                <w:szCs w:val="19"/>
                <w:lang w:eastAsia="ru-RU"/>
              </w:rPr>
              <w:t>2029</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b/>
                <w:bCs/>
                <w:color w:val="000000"/>
                <w:sz w:val="19"/>
                <w:szCs w:val="19"/>
                <w:lang w:eastAsia="ru-RU"/>
              </w:rPr>
            </w:pPr>
            <w:r w:rsidRPr="00B351D7">
              <w:rPr>
                <w:rFonts w:ascii="PT Astra Serif" w:eastAsia="Times New Roman" w:hAnsi="PT Astra Serif" w:cs="Times New Roman"/>
                <w:b/>
                <w:bCs/>
                <w:color w:val="000000"/>
                <w:sz w:val="19"/>
                <w:szCs w:val="19"/>
                <w:lang w:eastAsia="ru-RU"/>
              </w:rPr>
              <w:t>2030</w:t>
            </w:r>
          </w:p>
        </w:tc>
      </w:tr>
      <w:tr w:rsidR="00F657A3" w:rsidRPr="00B351D7" w:rsidTr="00F657A3">
        <w:trPr>
          <w:trHeight w:val="390"/>
        </w:trPr>
        <w:tc>
          <w:tcPr>
            <w:tcW w:w="2207" w:type="dxa"/>
            <w:tcBorders>
              <w:top w:val="nil"/>
              <w:left w:val="single" w:sz="8" w:space="0" w:color="auto"/>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rPr>
                <w:rFonts w:ascii="PT Astra Serif" w:hAnsi="PT Astra Serif"/>
                <w:sz w:val="19"/>
                <w:szCs w:val="19"/>
                <w:highlight w:val="none"/>
              </w:rPr>
            </w:pPr>
            <w:r w:rsidRPr="00B351D7">
              <w:rPr>
                <w:rFonts w:ascii="PT Astra Serif" w:hAnsi="PT Astra Serif"/>
                <w:sz w:val="19"/>
                <w:szCs w:val="19"/>
                <w:highlight w:val="none"/>
              </w:rPr>
              <w:t>Всего по области</w:t>
            </w:r>
          </w:p>
        </w:tc>
        <w:tc>
          <w:tcPr>
            <w:tcW w:w="1352" w:type="dxa"/>
            <w:tcBorders>
              <w:top w:val="nil"/>
              <w:left w:val="nil"/>
              <w:bottom w:val="single" w:sz="8" w:space="0" w:color="auto"/>
              <w:right w:val="single" w:sz="8" w:space="0" w:color="auto"/>
            </w:tcBorders>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30 422,2</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33 254,2</w:t>
            </w:r>
          </w:p>
        </w:tc>
        <w:tc>
          <w:tcPr>
            <w:tcW w:w="992" w:type="dxa"/>
            <w:tcBorders>
              <w:top w:val="nil"/>
              <w:left w:val="nil"/>
              <w:bottom w:val="single" w:sz="8" w:space="0" w:color="auto"/>
              <w:right w:val="single" w:sz="8" w:space="0" w:color="auto"/>
            </w:tcBorders>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33 854,1</w:t>
            </w:r>
          </w:p>
        </w:tc>
        <w:tc>
          <w:tcPr>
            <w:tcW w:w="851" w:type="dxa"/>
            <w:tcBorders>
              <w:top w:val="nil"/>
              <w:left w:val="nil"/>
              <w:bottom w:val="single" w:sz="8" w:space="0" w:color="auto"/>
              <w:right w:val="single" w:sz="8" w:space="0" w:color="auto"/>
            </w:tcBorders>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35 308,2</w:t>
            </w:r>
          </w:p>
        </w:tc>
        <w:tc>
          <w:tcPr>
            <w:tcW w:w="992" w:type="dxa"/>
            <w:tcBorders>
              <w:top w:val="nil"/>
              <w:left w:val="nil"/>
              <w:bottom w:val="single" w:sz="8" w:space="0" w:color="auto"/>
              <w:right w:val="single" w:sz="8" w:space="0" w:color="auto"/>
            </w:tcBorders>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37 041,4</w:t>
            </w:r>
          </w:p>
        </w:tc>
        <w:tc>
          <w:tcPr>
            <w:tcW w:w="992" w:type="dxa"/>
            <w:tcBorders>
              <w:top w:val="nil"/>
              <w:left w:val="nil"/>
              <w:bottom w:val="single" w:sz="8" w:space="0" w:color="auto"/>
              <w:right w:val="single" w:sz="8" w:space="0" w:color="auto"/>
            </w:tcBorders>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39 489,1</w:t>
            </w:r>
          </w:p>
        </w:tc>
        <w:tc>
          <w:tcPr>
            <w:tcW w:w="992" w:type="dxa"/>
            <w:tcBorders>
              <w:top w:val="nil"/>
              <w:left w:val="nil"/>
              <w:bottom w:val="single" w:sz="8" w:space="0" w:color="auto"/>
              <w:right w:val="single" w:sz="8" w:space="0" w:color="auto"/>
            </w:tcBorders>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41 947,1</w:t>
            </w:r>
          </w:p>
        </w:tc>
        <w:tc>
          <w:tcPr>
            <w:tcW w:w="993" w:type="dxa"/>
            <w:tcBorders>
              <w:top w:val="nil"/>
              <w:left w:val="nil"/>
              <w:bottom w:val="single" w:sz="8" w:space="0" w:color="auto"/>
              <w:right w:val="single" w:sz="8" w:space="0" w:color="auto"/>
            </w:tcBorders>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44 364,9</w:t>
            </w:r>
          </w:p>
        </w:tc>
        <w:tc>
          <w:tcPr>
            <w:tcW w:w="850" w:type="dxa"/>
            <w:tcBorders>
              <w:top w:val="nil"/>
              <w:left w:val="nil"/>
              <w:bottom w:val="single" w:sz="8" w:space="0" w:color="auto"/>
              <w:right w:val="single" w:sz="8" w:space="0" w:color="auto"/>
            </w:tcBorders>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47 059,7</w:t>
            </w:r>
          </w:p>
        </w:tc>
        <w:tc>
          <w:tcPr>
            <w:tcW w:w="992" w:type="dxa"/>
            <w:tcBorders>
              <w:top w:val="nil"/>
              <w:left w:val="nil"/>
              <w:bottom w:val="single" w:sz="8" w:space="0" w:color="auto"/>
              <w:right w:val="single" w:sz="8" w:space="0" w:color="auto"/>
            </w:tcBorders>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49 982,9</w:t>
            </w:r>
          </w:p>
        </w:tc>
        <w:tc>
          <w:tcPr>
            <w:tcW w:w="993" w:type="dxa"/>
            <w:tcBorders>
              <w:top w:val="nil"/>
              <w:left w:val="nil"/>
              <w:bottom w:val="single" w:sz="8" w:space="0" w:color="auto"/>
              <w:right w:val="single" w:sz="8" w:space="0" w:color="auto"/>
            </w:tcBorders>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53 107,3</w:t>
            </w:r>
          </w:p>
        </w:tc>
        <w:tc>
          <w:tcPr>
            <w:tcW w:w="992" w:type="dxa"/>
            <w:tcBorders>
              <w:top w:val="nil"/>
              <w:left w:val="nil"/>
              <w:bottom w:val="single" w:sz="8" w:space="0" w:color="auto"/>
              <w:right w:val="single" w:sz="8" w:space="0" w:color="auto"/>
            </w:tcBorders>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56 525,6</w:t>
            </w:r>
          </w:p>
        </w:tc>
      </w:tr>
      <w:tr w:rsidR="00F657A3" w:rsidRPr="00B351D7" w:rsidTr="00F657A3">
        <w:trPr>
          <w:trHeight w:val="242"/>
        </w:trPr>
        <w:tc>
          <w:tcPr>
            <w:tcW w:w="2207" w:type="dxa"/>
            <w:tcBorders>
              <w:top w:val="nil"/>
              <w:left w:val="single" w:sz="8" w:space="0" w:color="auto"/>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rPr>
                <w:rFonts w:ascii="PT Astra Serif" w:hAnsi="PT Astra Serif"/>
                <w:sz w:val="19"/>
                <w:szCs w:val="19"/>
                <w:highlight w:val="none"/>
              </w:rPr>
            </w:pPr>
            <w:r w:rsidRPr="00B351D7">
              <w:rPr>
                <w:rFonts w:ascii="PT Astra Serif" w:hAnsi="PT Astra Serif"/>
                <w:sz w:val="19"/>
                <w:szCs w:val="19"/>
                <w:highlight w:val="none"/>
              </w:rPr>
              <w:t>Город Томск</w:t>
            </w:r>
          </w:p>
        </w:tc>
        <w:tc>
          <w:tcPr>
            <w:tcW w:w="135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494,5</w:t>
            </w:r>
          </w:p>
        </w:tc>
        <w:tc>
          <w:tcPr>
            <w:tcW w:w="1276"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540,5</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550,3</w:t>
            </w:r>
          </w:p>
        </w:tc>
        <w:tc>
          <w:tcPr>
            <w:tcW w:w="851"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573,9</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602,1</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641,9</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681,8</w:t>
            </w:r>
          </w:p>
        </w:tc>
        <w:tc>
          <w:tcPr>
            <w:tcW w:w="993"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721,1</w:t>
            </w:r>
          </w:p>
        </w:tc>
        <w:tc>
          <w:tcPr>
            <w:tcW w:w="850"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764,9</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812,5</w:t>
            </w:r>
          </w:p>
        </w:tc>
        <w:tc>
          <w:tcPr>
            <w:tcW w:w="993"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863,2</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918,8</w:t>
            </w:r>
          </w:p>
        </w:tc>
      </w:tr>
      <w:tr w:rsidR="00F657A3" w:rsidRPr="00B351D7" w:rsidTr="00F657A3">
        <w:trPr>
          <w:trHeight w:val="275"/>
        </w:trPr>
        <w:tc>
          <w:tcPr>
            <w:tcW w:w="2207" w:type="dxa"/>
            <w:tcBorders>
              <w:top w:val="nil"/>
              <w:left w:val="single" w:sz="8" w:space="0" w:color="auto"/>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rPr>
                <w:rFonts w:ascii="PT Astra Serif" w:hAnsi="PT Astra Serif"/>
                <w:sz w:val="19"/>
                <w:szCs w:val="19"/>
                <w:highlight w:val="none"/>
              </w:rPr>
            </w:pPr>
            <w:r w:rsidRPr="00B351D7">
              <w:rPr>
                <w:rFonts w:ascii="PT Astra Serif" w:hAnsi="PT Astra Serif"/>
                <w:sz w:val="19"/>
                <w:szCs w:val="19"/>
                <w:highlight w:val="none"/>
              </w:rPr>
              <w:t>Томский район</w:t>
            </w:r>
          </w:p>
        </w:tc>
        <w:tc>
          <w:tcPr>
            <w:tcW w:w="135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17 086,7</w:t>
            </w:r>
          </w:p>
        </w:tc>
        <w:tc>
          <w:tcPr>
            <w:tcW w:w="1276"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18 677,3</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19 014,2</w:t>
            </w:r>
          </w:p>
        </w:tc>
        <w:tc>
          <w:tcPr>
            <w:tcW w:w="851"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19 830,9</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20 804,4</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22 179,2</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23 559,7</w:t>
            </w:r>
          </w:p>
        </w:tc>
        <w:tc>
          <w:tcPr>
            <w:tcW w:w="993"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24 917,7</w:t>
            </w:r>
          </w:p>
        </w:tc>
        <w:tc>
          <w:tcPr>
            <w:tcW w:w="850"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26 431,2</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28 073,0</w:t>
            </w:r>
          </w:p>
        </w:tc>
        <w:tc>
          <w:tcPr>
            <w:tcW w:w="993"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29 827,9</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31 747,8</w:t>
            </w:r>
          </w:p>
        </w:tc>
      </w:tr>
      <w:tr w:rsidR="00F657A3" w:rsidRPr="00B351D7" w:rsidTr="00F657A3">
        <w:trPr>
          <w:trHeight w:val="285"/>
        </w:trPr>
        <w:tc>
          <w:tcPr>
            <w:tcW w:w="2207" w:type="dxa"/>
            <w:tcBorders>
              <w:top w:val="nil"/>
              <w:left w:val="single" w:sz="8" w:space="0" w:color="auto"/>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rPr>
                <w:rFonts w:ascii="PT Astra Serif" w:hAnsi="PT Astra Serif"/>
                <w:sz w:val="19"/>
                <w:szCs w:val="19"/>
                <w:highlight w:val="none"/>
              </w:rPr>
            </w:pPr>
            <w:r w:rsidRPr="00B351D7">
              <w:rPr>
                <w:rFonts w:ascii="PT Astra Serif" w:hAnsi="PT Astra Serif"/>
                <w:sz w:val="19"/>
                <w:szCs w:val="19"/>
                <w:highlight w:val="none"/>
              </w:rPr>
              <w:t>Асиновский район</w:t>
            </w:r>
          </w:p>
        </w:tc>
        <w:tc>
          <w:tcPr>
            <w:tcW w:w="135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1353, 8</w:t>
            </w:r>
          </w:p>
        </w:tc>
        <w:tc>
          <w:tcPr>
            <w:tcW w:w="1276"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1 479,8</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1 506,5</w:t>
            </w:r>
          </w:p>
        </w:tc>
        <w:tc>
          <w:tcPr>
            <w:tcW w:w="851"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1 571,2</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1 648,4</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1 757,3</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1 866,7</w:t>
            </w:r>
          </w:p>
        </w:tc>
        <w:tc>
          <w:tcPr>
            <w:tcW w:w="993"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1 974,3</w:t>
            </w:r>
          </w:p>
        </w:tc>
        <w:tc>
          <w:tcPr>
            <w:tcW w:w="850"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2 094,2</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sz w:val="19"/>
                <w:szCs w:val="19"/>
                <w:lang w:eastAsia="ru-RU"/>
              </w:rPr>
            </w:pPr>
            <w:r w:rsidRPr="00B351D7">
              <w:rPr>
                <w:rFonts w:ascii="PT Astra Serif" w:eastAsia="Times New Roman" w:hAnsi="PT Astra Serif" w:cs="Times New Roman"/>
                <w:sz w:val="19"/>
                <w:szCs w:val="19"/>
                <w:lang w:eastAsia="ru-RU"/>
              </w:rPr>
              <w:t>2 224,3</w:t>
            </w:r>
          </w:p>
        </w:tc>
        <w:tc>
          <w:tcPr>
            <w:tcW w:w="993"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sz w:val="19"/>
                <w:szCs w:val="19"/>
                <w:lang w:eastAsia="ru-RU"/>
              </w:rPr>
            </w:pPr>
            <w:r w:rsidRPr="00B351D7">
              <w:rPr>
                <w:rFonts w:ascii="PT Astra Serif" w:eastAsia="Times New Roman" w:hAnsi="PT Astra Serif" w:cs="Times New Roman"/>
                <w:sz w:val="19"/>
                <w:szCs w:val="19"/>
                <w:lang w:eastAsia="ru-RU"/>
              </w:rPr>
              <w:t>2 363,3</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sz w:val="19"/>
                <w:szCs w:val="19"/>
                <w:lang w:eastAsia="ru-RU"/>
              </w:rPr>
            </w:pPr>
            <w:r w:rsidRPr="00B351D7">
              <w:rPr>
                <w:rFonts w:ascii="PT Astra Serif" w:eastAsia="Times New Roman" w:hAnsi="PT Astra Serif" w:cs="Times New Roman"/>
                <w:sz w:val="19"/>
                <w:szCs w:val="19"/>
                <w:lang w:eastAsia="ru-RU"/>
              </w:rPr>
              <w:t>2 515,4</w:t>
            </w:r>
          </w:p>
        </w:tc>
      </w:tr>
      <w:tr w:rsidR="00F657A3" w:rsidRPr="00B351D7" w:rsidTr="00F657A3">
        <w:trPr>
          <w:trHeight w:val="247"/>
        </w:trPr>
        <w:tc>
          <w:tcPr>
            <w:tcW w:w="2207" w:type="dxa"/>
            <w:tcBorders>
              <w:top w:val="nil"/>
              <w:left w:val="single" w:sz="8" w:space="0" w:color="auto"/>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rPr>
                <w:rFonts w:ascii="PT Astra Serif" w:hAnsi="PT Astra Serif"/>
                <w:sz w:val="19"/>
                <w:szCs w:val="19"/>
                <w:highlight w:val="none"/>
              </w:rPr>
            </w:pPr>
            <w:r w:rsidRPr="00B351D7">
              <w:rPr>
                <w:rFonts w:ascii="PT Astra Serif" w:hAnsi="PT Astra Serif"/>
                <w:sz w:val="19"/>
                <w:szCs w:val="19"/>
                <w:highlight w:val="none"/>
              </w:rPr>
              <w:t>Верхнекетский район</w:t>
            </w:r>
          </w:p>
        </w:tc>
        <w:tc>
          <w:tcPr>
            <w:tcW w:w="135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206,2</w:t>
            </w:r>
          </w:p>
        </w:tc>
        <w:tc>
          <w:tcPr>
            <w:tcW w:w="1276"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225,4</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229,5</w:t>
            </w:r>
          </w:p>
        </w:tc>
        <w:tc>
          <w:tcPr>
            <w:tcW w:w="851"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239,3</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251,1</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267,7</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284,3</w:t>
            </w:r>
          </w:p>
        </w:tc>
        <w:tc>
          <w:tcPr>
            <w:tcW w:w="993"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300,7</w:t>
            </w:r>
          </w:p>
        </w:tc>
        <w:tc>
          <w:tcPr>
            <w:tcW w:w="850"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319,0</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338,8</w:t>
            </w:r>
          </w:p>
        </w:tc>
        <w:tc>
          <w:tcPr>
            <w:tcW w:w="993"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360,0</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383,1</w:t>
            </w:r>
          </w:p>
        </w:tc>
      </w:tr>
      <w:tr w:rsidR="00F657A3" w:rsidRPr="00B351D7" w:rsidTr="00F657A3">
        <w:trPr>
          <w:trHeight w:val="252"/>
        </w:trPr>
        <w:tc>
          <w:tcPr>
            <w:tcW w:w="2207" w:type="dxa"/>
            <w:tcBorders>
              <w:top w:val="nil"/>
              <w:left w:val="single" w:sz="8" w:space="0" w:color="auto"/>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rPr>
                <w:rFonts w:ascii="PT Astra Serif" w:hAnsi="PT Astra Serif"/>
                <w:sz w:val="19"/>
                <w:szCs w:val="19"/>
                <w:highlight w:val="none"/>
              </w:rPr>
            </w:pPr>
            <w:r w:rsidRPr="00B351D7">
              <w:rPr>
                <w:rFonts w:ascii="PT Astra Serif" w:hAnsi="PT Astra Serif"/>
                <w:sz w:val="19"/>
                <w:szCs w:val="19"/>
                <w:highlight w:val="none"/>
              </w:rPr>
              <w:t>Зырянский район</w:t>
            </w:r>
          </w:p>
        </w:tc>
        <w:tc>
          <w:tcPr>
            <w:tcW w:w="135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1 358,5</w:t>
            </w:r>
          </w:p>
        </w:tc>
        <w:tc>
          <w:tcPr>
            <w:tcW w:w="1276"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1 485,0</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1 511,8</w:t>
            </w:r>
          </w:p>
        </w:tc>
        <w:tc>
          <w:tcPr>
            <w:tcW w:w="851"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1 576,7</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1 654,1</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1 763,4</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1 873,1</w:t>
            </w:r>
          </w:p>
        </w:tc>
        <w:tc>
          <w:tcPr>
            <w:tcW w:w="993"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1 981,1</w:t>
            </w:r>
          </w:p>
        </w:tc>
        <w:tc>
          <w:tcPr>
            <w:tcW w:w="850"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2 101,4</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2 232,0</w:t>
            </w:r>
          </w:p>
        </w:tc>
        <w:tc>
          <w:tcPr>
            <w:tcW w:w="993"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2 371,5</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2 524,1</w:t>
            </w:r>
          </w:p>
        </w:tc>
      </w:tr>
      <w:tr w:rsidR="00F657A3" w:rsidRPr="00B351D7" w:rsidTr="00F657A3">
        <w:trPr>
          <w:trHeight w:val="273"/>
        </w:trPr>
        <w:tc>
          <w:tcPr>
            <w:tcW w:w="2207" w:type="dxa"/>
            <w:tcBorders>
              <w:top w:val="nil"/>
              <w:left w:val="single" w:sz="8" w:space="0" w:color="auto"/>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rPr>
                <w:rFonts w:ascii="PT Astra Serif" w:hAnsi="PT Astra Serif"/>
                <w:sz w:val="19"/>
                <w:szCs w:val="19"/>
                <w:highlight w:val="none"/>
              </w:rPr>
            </w:pPr>
            <w:r w:rsidRPr="00B351D7">
              <w:rPr>
                <w:rFonts w:ascii="PT Astra Serif" w:hAnsi="PT Astra Serif"/>
                <w:sz w:val="19"/>
                <w:szCs w:val="19"/>
                <w:highlight w:val="none"/>
              </w:rPr>
              <w:t>Первомайский район</w:t>
            </w:r>
          </w:p>
        </w:tc>
        <w:tc>
          <w:tcPr>
            <w:tcW w:w="135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1 093,9</w:t>
            </w:r>
          </w:p>
        </w:tc>
        <w:tc>
          <w:tcPr>
            <w:tcW w:w="1276"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1 195,7</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1 217,3</w:t>
            </w:r>
          </w:p>
        </w:tc>
        <w:tc>
          <w:tcPr>
            <w:tcW w:w="851"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1 269,6</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1 331,9</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1 419,9</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1 508,3</w:t>
            </w:r>
          </w:p>
        </w:tc>
        <w:tc>
          <w:tcPr>
            <w:tcW w:w="993"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1 595,2</w:t>
            </w:r>
          </w:p>
        </w:tc>
        <w:tc>
          <w:tcPr>
            <w:tcW w:w="850"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1 692,1</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1 797,2</w:t>
            </w:r>
          </w:p>
        </w:tc>
        <w:tc>
          <w:tcPr>
            <w:tcW w:w="993"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1 909,6</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2 032,5</w:t>
            </w:r>
          </w:p>
        </w:tc>
      </w:tr>
      <w:tr w:rsidR="00F657A3" w:rsidRPr="00B351D7" w:rsidTr="00F657A3">
        <w:trPr>
          <w:trHeight w:val="279"/>
        </w:trPr>
        <w:tc>
          <w:tcPr>
            <w:tcW w:w="2207" w:type="dxa"/>
            <w:tcBorders>
              <w:top w:val="nil"/>
              <w:left w:val="single" w:sz="8" w:space="0" w:color="auto"/>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rPr>
                <w:rFonts w:ascii="PT Astra Serif" w:hAnsi="PT Astra Serif"/>
                <w:sz w:val="19"/>
                <w:szCs w:val="19"/>
                <w:highlight w:val="none"/>
              </w:rPr>
            </w:pPr>
            <w:r w:rsidRPr="00B351D7">
              <w:rPr>
                <w:rFonts w:ascii="PT Astra Serif" w:hAnsi="PT Astra Serif"/>
                <w:sz w:val="19"/>
                <w:szCs w:val="19"/>
                <w:highlight w:val="none"/>
              </w:rPr>
              <w:t>Тегульдетский район</w:t>
            </w:r>
          </w:p>
        </w:tc>
        <w:tc>
          <w:tcPr>
            <w:tcW w:w="135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198,5</w:t>
            </w:r>
          </w:p>
        </w:tc>
        <w:tc>
          <w:tcPr>
            <w:tcW w:w="1276"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217,0</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220,9</w:t>
            </w:r>
          </w:p>
        </w:tc>
        <w:tc>
          <w:tcPr>
            <w:tcW w:w="851"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230,4</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241,7</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257,7</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273,7</w:t>
            </w:r>
          </w:p>
        </w:tc>
        <w:tc>
          <w:tcPr>
            <w:tcW w:w="993"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289,5</w:t>
            </w:r>
          </w:p>
        </w:tc>
        <w:tc>
          <w:tcPr>
            <w:tcW w:w="850"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307,1</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326,1</w:t>
            </w:r>
          </w:p>
        </w:tc>
        <w:tc>
          <w:tcPr>
            <w:tcW w:w="993"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346,5</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368,8</w:t>
            </w:r>
          </w:p>
        </w:tc>
      </w:tr>
      <w:tr w:rsidR="00F657A3" w:rsidRPr="00B351D7" w:rsidTr="00F657A3">
        <w:trPr>
          <w:trHeight w:val="390"/>
        </w:trPr>
        <w:tc>
          <w:tcPr>
            <w:tcW w:w="2207" w:type="dxa"/>
            <w:tcBorders>
              <w:top w:val="nil"/>
              <w:left w:val="single" w:sz="8" w:space="0" w:color="auto"/>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rPr>
                <w:rFonts w:ascii="PT Astra Serif" w:hAnsi="PT Astra Serif"/>
                <w:sz w:val="19"/>
                <w:szCs w:val="19"/>
                <w:highlight w:val="none"/>
              </w:rPr>
            </w:pPr>
            <w:r w:rsidRPr="00B351D7">
              <w:rPr>
                <w:rFonts w:ascii="PT Astra Serif" w:hAnsi="PT Astra Serif"/>
                <w:sz w:val="19"/>
                <w:szCs w:val="19"/>
                <w:highlight w:val="none"/>
              </w:rPr>
              <w:t>Шегарский район</w:t>
            </w:r>
          </w:p>
        </w:tc>
        <w:tc>
          <w:tcPr>
            <w:tcW w:w="135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1 361,9</w:t>
            </w:r>
          </w:p>
        </w:tc>
        <w:tc>
          <w:tcPr>
            <w:tcW w:w="1276"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1 488,7</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1 515,5</w:t>
            </w:r>
          </w:p>
        </w:tc>
        <w:tc>
          <w:tcPr>
            <w:tcW w:w="851"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1 580,6</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1 658,2</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1 767,8</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1 877,8</w:t>
            </w:r>
          </w:p>
        </w:tc>
        <w:tc>
          <w:tcPr>
            <w:tcW w:w="993"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1 986,1</w:t>
            </w:r>
          </w:p>
        </w:tc>
        <w:tc>
          <w:tcPr>
            <w:tcW w:w="850"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2 106,7</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2 237,6</w:t>
            </w:r>
          </w:p>
        </w:tc>
        <w:tc>
          <w:tcPr>
            <w:tcW w:w="993"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2 377,4</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2 530,5</w:t>
            </w:r>
          </w:p>
        </w:tc>
      </w:tr>
      <w:tr w:rsidR="00F657A3" w:rsidRPr="00B351D7" w:rsidTr="00B351D7">
        <w:trPr>
          <w:trHeight w:val="288"/>
        </w:trPr>
        <w:tc>
          <w:tcPr>
            <w:tcW w:w="2207" w:type="dxa"/>
            <w:tcBorders>
              <w:top w:val="nil"/>
              <w:left w:val="single" w:sz="8" w:space="0" w:color="auto"/>
              <w:bottom w:val="single" w:sz="4" w:space="0" w:color="auto"/>
              <w:right w:val="single" w:sz="8" w:space="0" w:color="auto"/>
            </w:tcBorders>
            <w:shd w:val="clear" w:color="auto" w:fill="FFFFFF"/>
            <w:vAlign w:val="center"/>
            <w:hideMark/>
          </w:tcPr>
          <w:p w:rsidR="00F657A3" w:rsidRPr="00B351D7" w:rsidRDefault="00F657A3" w:rsidP="002C0530">
            <w:pPr>
              <w:pStyle w:val="af3"/>
              <w:ind w:firstLine="0"/>
              <w:rPr>
                <w:rFonts w:ascii="PT Astra Serif" w:hAnsi="PT Astra Serif"/>
                <w:sz w:val="19"/>
                <w:szCs w:val="19"/>
                <w:highlight w:val="none"/>
              </w:rPr>
            </w:pPr>
            <w:r w:rsidRPr="00B351D7">
              <w:rPr>
                <w:rFonts w:ascii="PT Astra Serif" w:hAnsi="PT Astra Serif"/>
                <w:sz w:val="19"/>
                <w:szCs w:val="19"/>
                <w:highlight w:val="none"/>
              </w:rPr>
              <w:t>Бакчарский район</w:t>
            </w:r>
          </w:p>
        </w:tc>
        <w:tc>
          <w:tcPr>
            <w:tcW w:w="1352" w:type="dxa"/>
            <w:tcBorders>
              <w:top w:val="nil"/>
              <w:left w:val="nil"/>
              <w:bottom w:val="single" w:sz="4"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452,1</w:t>
            </w:r>
          </w:p>
        </w:tc>
        <w:tc>
          <w:tcPr>
            <w:tcW w:w="1276" w:type="dxa"/>
            <w:tcBorders>
              <w:top w:val="nil"/>
              <w:left w:val="nil"/>
              <w:bottom w:val="single" w:sz="4"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494,2</w:t>
            </w:r>
          </w:p>
        </w:tc>
        <w:tc>
          <w:tcPr>
            <w:tcW w:w="992" w:type="dxa"/>
            <w:tcBorders>
              <w:top w:val="nil"/>
              <w:left w:val="nil"/>
              <w:bottom w:val="single" w:sz="4"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503,1</w:t>
            </w:r>
          </w:p>
        </w:tc>
        <w:tc>
          <w:tcPr>
            <w:tcW w:w="851" w:type="dxa"/>
            <w:tcBorders>
              <w:top w:val="nil"/>
              <w:left w:val="nil"/>
              <w:bottom w:val="single" w:sz="4"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524,7</w:t>
            </w:r>
          </w:p>
        </w:tc>
        <w:tc>
          <w:tcPr>
            <w:tcW w:w="992" w:type="dxa"/>
            <w:tcBorders>
              <w:top w:val="nil"/>
              <w:left w:val="nil"/>
              <w:bottom w:val="single" w:sz="4"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550,5</w:t>
            </w:r>
          </w:p>
        </w:tc>
        <w:tc>
          <w:tcPr>
            <w:tcW w:w="992" w:type="dxa"/>
            <w:tcBorders>
              <w:top w:val="nil"/>
              <w:left w:val="nil"/>
              <w:bottom w:val="single" w:sz="4"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586,8</w:t>
            </w:r>
          </w:p>
        </w:tc>
        <w:tc>
          <w:tcPr>
            <w:tcW w:w="992" w:type="dxa"/>
            <w:tcBorders>
              <w:top w:val="nil"/>
              <w:left w:val="nil"/>
              <w:bottom w:val="single" w:sz="4"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623,4</w:t>
            </w:r>
          </w:p>
        </w:tc>
        <w:tc>
          <w:tcPr>
            <w:tcW w:w="993" w:type="dxa"/>
            <w:tcBorders>
              <w:top w:val="nil"/>
              <w:left w:val="nil"/>
              <w:bottom w:val="single" w:sz="4"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659,3</w:t>
            </w:r>
          </w:p>
        </w:tc>
        <w:tc>
          <w:tcPr>
            <w:tcW w:w="850" w:type="dxa"/>
            <w:tcBorders>
              <w:top w:val="nil"/>
              <w:left w:val="nil"/>
              <w:bottom w:val="single" w:sz="4"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699,3</w:t>
            </w:r>
          </w:p>
        </w:tc>
        <w:tc>
          <w:tcPr>
            <w:tcW w:w="992" w:type="dxa"/>
            <w:tcBorders>
              <w:top w:val="nil"/>
              <w:left w:val="nil"/>
              <w:bottom w:val="single" w:sz="4"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742,8</w:t>
            </w:r>
          </w:p>
        </w:tc>
        <w:tc>
          <w:tcPr>
            <w:tcW w:w="993" w:type="dxa"/>
            <w:tcBorders>
              <w:top w:val="nil"/>
              <w:left w:val="nil"/>
              <w:bottom w:val="single" w:sz="4"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789,2</w:t>
            </w:r>
          </w:p>
        </w:tc>
        <w:tc>
          <w:tcPr>
            <w:tcW w:w="992" w:type="dxa"/>
            <w:tcBorders>
              <w:top w:val="nil"/>
              <w:left w:val="nil"/>
              <w:bottom w:val="single" w:sz="4"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840,0</w:t>
            </w:r>
          </w:p>
        </w:tc>
      </w:tr>
      <w:tr w:rsidR="00F657A3" w:rsidRPr="00B351D7" w:rsidTr="00B351D7">
        <w:trPr>
          <w:trHeight w:val="249"/>
        </w:trPr>
        <w:tc>
          <w:tcPr>
            <w:tcW w:w="220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657A3" w:rsidRPr="00B351D7" w:rsidRDefault="00F657A3" w:rsidP="002C0530">
            <w:pPr>
              <w:pStyle w:val="af3"/>
              <w:ind w:firstLine="0"/>
              <w:rPr>
                <w:rFonts w:ascii="PT Astra Serif" w:hAnsi="PT Astra Serif"/>
                <w:sz w:val="19"/>
                <w:szCs w:val="19"/>
                <w:highlight w:val="none"/>
              </w:rPr>
            </w:pPr>
            <w:r w:rsidRPr="00B351D7">
              <w:rPr>
                <w:rFonts w:ascii="PT Astra Serif" w:hAnsi="PT Astra Serif"/>
                <w:sz w:val="19"/>
                <w:szCs w:val="19"/>
                <w:highlight w:val="none"/>
              </w:rPr>
              <w:t>Кожевниковский район</w:t>
            </w:r>
          </w:p>
        </w:tc>
        <w:tc>
          <w:tcPr>
            <w:tcW w:w="13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3298,1</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3 605,1</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3 670,2</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3 827,8</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4 015,7</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4 281,1</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4 547,5</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4 809,6</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5 101,8</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5 418,7</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5 757,4</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6 128,0</w:t>
            </w:r>
          </w:p>
        </w:tc>
      </w:tr>
      <w:tr w:rsidR="00F657A3" w:rsidRPr="00B351D7" w:rsidTr="00B351D7">
        <w:trPr>
          <w:trHeight w:val="267"/>
        </w:trPr>
        <w:tc>
          <w:tcPr>
            <w:tcW w:w="220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657A3" w:rsidRPr="00B351D7" w:rsidRDefault="00F657A3" w:rsidP="002C0530">
            <w:pPr>
              <w:pStyle w:val="af3"/>
              <w:ind w:firstLine="0"/>
              <w:rPr>
                <w:rFonts w:ascii="PT Astra Serif" w:hAnsi="PT Astra Serif"/>
                <w:sz w:val="19"/>
                <w:szCs w:val="19"/>
                <w:highlight w:val="none"/>
              </w:rPr>
            </w:pPr>
            <w:r w:rsidRPr="00B351D7">
              <w:rPr>
                <w:rFonts w:ascii="PT Astra Serif" w:hAnsi="PT Astra Serif"/>
                <w:sz w:val="19"/>
                <w:szCs w:val="19"/>
                <w:highlight w:val="none"/>
              </w:rPr>
              <w:t>Колпашевский район</w:t>
            </w:r>
          </w:p>
        </w:tc>
        <w:tc>
          <w:tcPr>
            <w:tcW w:w="13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448,5</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490,3</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499,1</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520,5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546,1</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582,2</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618,4</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654,1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693,8</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736,9</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782,9</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833,3</w:t>
            </w:r>
          </w:p>
        </w:tc>
      </w:tr>
      <w:tr w:rsidR="00F657A3" w:rsidRPr="00B351D7" w:rsidTr="00B351D7">
        <w:trPr>
          <w:trHeight w:val="270"/>
        </w:trPr>
        <w:tc>
          <w:tcPr>
            <w:tcW w:w="2207" w:type="dxa"/>
            <w:tcBorders>
              <w:top w:val="single" w:sz="4" w:space="0" w:color="auto"/>
              <w:left w:val="single" w:sz="8" w:space="0" w:color="auto"/>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rPr>
                <w:rFonts w:ascii="PT Astra Serif" w:hAnsi="PT Astra Serif"/>
                <w:sz w:val="19"/>
                <w:szCs w:val="19"/>
                <w:highlight w:val="none"/>
              </w:rPr>
            </w:pPr>
            <w:r w:rsidRPr="00B351D7">
              <w:rPr>
                <w:rFonts w:ascii="PT Astra Serif" w:hAnsi="PT Astra Serif"/>
                <w:sz w:val="19"/>
                <w:szCs w:val="19"/>
                <w:highlight w:val="none"/>
              </w:rPr>
              <w:t>Кривошеинский район</w:t>
            </w:r>
          </w:p>
        </w:tc>
        <w:tc>
          <w:tcPr>
            <w:tcW w:w="1352" w:type="dxa"/>
            <w:tcBorders>
              <w:top w:val="single" w:sz="4" w:space="0" w:color="auto"/>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1 041,1</w:t>
            </w:r>
          </w:p>
        </w:tc>
        <w:tc>
          <w:tcPr>
            <w:tcW w:w="1276" w:type="dxa"/>
            <w:tcBorders>
              <w:top w:val="single" w:sz="4" w:space="0" w:color="auto"/>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1 138,0</w:t>
            </w:r>
          </w:p>
        </w:tc>
        <w:tc>
          <w:tcPr>
            <w:tcW w:w="992" w:type="dxa"/>
            <w:tcBorders>
              <w:top w:val="single" w:sz="4" w:space="0" w:color="auto"/>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1 158,5</w:t>
            </w:r>
          </w:p>
        </w:tc>
        <w:tc>
          <w:tcPr>
            <w:tcW w:w="851" w:type="dxa"/>
            <w:tcBorders>
              <w:top w:val="single" w:sz="4" w:space="0" w:color="auto"/>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1 208,3</w:t>
            </w:r>
          </w:p>
        </w:tc>
        <w:tc>
          <w:tcPr>
            <w:tcW w:w="992" w:type="dxa"/>
            <w:tcBorders>
              <w:top w:val="single" w:sz="4" w:space="0" w:color="auto"/>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1 267,6</w:t>
            </w:r>
          </w:p>
        </w:tc>
        <w:tc>
          <w:tcPr>
            <w:tcW w:w="992" w:type="dxa"/>
            <w:tcBorders>
              <w:top w:val="single" w:sz="4" w:space="0" w:color="auto"/>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1 351,4</w:t>
            </w:r>
          </w:p>
        </w:tc>
        <w:tc>
          <w:tcPr>
            <w:tcW w:w="992" w:type="dxa"/>
            <w:tcBorders>
              <w:top w:val="single" w:sz="4" w:space="0" w:color="auto"/>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1 435,5</w:t>
            </w:r>
          </w:p>
        </w:tc>
        <w:tc>
          <w:tcPr>
            <w:tcW w:w="993" w:type="dxa"/>
            <w:tcBorders>
              <w:top w:val="single" w:sz="4" w:space="0" w:color="auto"/>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1 518,2</w:t>
            </w:r>
          </w:p>
        </w:tc>
        <w:tc>
          <w:tcPr>
            <w:tcW w:w="850" w:type="dxa"/>
            <w:tcBorders>
              <w:top w:val="single" w:sz="4" w:space="0" w:color="auto"/>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1 610,5</w:t>
            </w:r>
          </w:p>
        </w:tc>
        <w:tc>
          <w:tcPr>
            <w:tcW w:w="992" w:type="dxa"/>
            <w:tcBorders>
              <w:top w:val="single" w:sz="4" w:space="0" w:color="auto"/>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1 710,5</w:t>
            </w:r>
          </w:p>
        </w:tc>
        <w:tc>
          <w:tcPr>
            <w:tcW w:w="993" w:type="dxa"/>
            <w:tcBorders>
              <w:top w:val="single" w:sz="4" w:space="0" w:color="auto"/>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1 817,4</w:t>
            </w:r>
          </w:p>
        </w:tc>
        <w:tc>
          <w:tcPr>
            <w:tcW w:w="992" w:type="dxa"/>
            <w:tcBorders>
              <w:top w:val="single" w:sz="4" w:space="0" w:color="auto"/>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1 934,4</w:t>
            </w:r>
          </w:p>
        </w:tc>
      </w:tr>
      <w:tr w:rsidR="00F657A3" w:rsidRPr="00B351D7" w:rsidTr="00F657A3">
        <w:trPr>
          <w:trHeight w:val="275"/>
        </w:trPr>
        <w:tc>
          <w:tcPr>
            <w:tcW w:w="2207" w:type="dxa"/>
            <w:tcBorders>
              <w:top w:val="nil"/>
              <w:left w:val="single" w:sz="8" w:space="0" w:color="auto"/>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rPr>
                <w:rFonts w:ascii="PT Astra Serif" w:hAnsi="PT Astra Serif"/>
                <w:sz w:val="19"/>
                <w:szCs w:val="19"/>
                <w:highlight w:val="none"/>
              </w:rPr>
            </w:pPr>
            <w:r w:rsidRPr="00B351D7">
              <w:rPr>
                <w:rFonts w:ascii="PT Astra Serif" w:hAnsi="PT Astra Serif"/>
                <w:sz w:val="19"/>
                <w:szCs w:val="19"/>
                <w:highlight w:val="none"/>
              </w:rPr>
              <w:t>Молчановский район</w:t>
            </w:r>
          </w:p>
        </w:tc>
        <w:tc>
          <w:tcPr>
            <w:tcW w:w="135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450,7</w:t>
            </w:r>
          </w:p>
        </w:tc>
        <w:tc>
          <w:tcPr>
            <w:tcW w:w="1276"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492,7</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501,5</w:t>
            </w:r>
          </w:p>
        </w:tc>
        <w:tc>
          <w:tcPr>
            <w:tcW w:w="851"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523,1</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548,8</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585,0</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621,4</w:t>
            </w:r>
          </w:p>
        </w:tc>
        <w:tc>
          <w:tcPr>
            <w:tcW w:w="993"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657,3</w:t>
            </w:r>
          </w:p>
        </w:tc>
        <w:tc>
          <w:tcPr>
            <w:tcW w:w="850"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697,2</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740,5</w:t>
            </w:r>
          </w:p>
        </w:tc>
        <w:tc>
          <w:tcPr>
            <w:tcW w:w="993"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786,8</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837,4</w:t>
            </w:r>
          </w:p>
        </w:tc>
      </w:tr>
      <w:tr w:rsidR="00F657A3" w:rsidRPr="00B351D7" w:rsidTr="00F657A3">
        <w:trPr>
          <w:trHeight w:val="251"/>
        </w:trPr>
        <w:tc>
          <w:tcPr>
            <w:tcW w:w="2207" w:type="dxa"/>
            <w:tcBorders>
              <w:top w:val="nil"/>
              <w:left w:val="single" w:sz="8" w:space="0" w:color="auto"/>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rPr>
                <w:rFonts w:ascii="PT Astra Serif" w:hAnsi="PT Astra Serif"/>
                <w:sz w:val="19"/>
                <w:szCs w:val="19"/>
                <w:highlight w:val="none"/>
              </w:rPr>
            </w:pPr>
            <w:r w:rsidRPr="00B351D7">
              <w:rPr>
                <w:rFonts w:ascii="PT Astra Serif" w:hAnsi="PT Astra Serif"/>
                <w:sz w:val="19"/>
                <w:szCs w:val="19"/>
                <w:highlight w:val="none"/>
              </w:rPr>
              <w:t>Чаинский район</w:t>
            </w:r>
          </w:p>
        </w:tc>
        <w:tc>
          <w:tcPr>
            <w:tcW w:w="135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558,8</w:t>
            </w:r>
          </w:p>
        </w:tc>
        <w:tc>
          <w:tcPr>
            <w:tcW w:w="1276"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610,8</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621,8</w:t>
            </w:r>
          </w:p>
        </w:tc>
        <w:tc>
          <w:tcPr>
            <w:tcW w:w="851"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648,5</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680,4</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725,3</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770,5</w:t>
            </w:r>
          </w:p>
        </w:tc>
        <w:tc>
          <w:tcPr>
            <w:tcW w:w="993"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814,9</w:t>
            </w:r>
          </w:p>
        </w:tc>
        <w:tc>
          <w:tcPr>
            <w:tcW w:w="850"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864,4</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918,1</w:t>
            </w:r>
          </w:p>
        </w:tc>
        <w:tc>
          <w:tcPr>
            <w:tcW w:w="993"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975,5</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1 038,3</w:t>
            </w:r>
          </w:p>
        </w:tc>
      </w:tr>
      <w:tr w:rsidR="00F657A3" w:rsidRPr="00B351D7" w:rsidTr="00F657A3">
        <w:trPr>
          <w:trHeight w:val="261"/>
        </w:trPr>
        <w:tc>
          <w:tcPr>
            <w:tcW w:w="2207" w:type="dxa"/>
            <w:tcBorders>
              <w:top w:val="nil"/>
              <w:left w:val="single" w:sz="8" w:space="0" w:color="auto"/>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rPr>
                <w:rFonts w:ascii="PT Astra Serif" w:hAnsi="PT Astra Serif"/>
                <w:sz w:val="19"/>
                <w:szCs w:val="19"/>
                <w:highlight w:val="none"/>
              </w:rPr>
            </w:pPr>
            <w:r w:rsidRPr="00B351D7">
              <w:rPr>
                <w:rFonts w:ascii="PT Astra Serif" w:hAnsi="PT Astra Serif"/>
                <w:sz w:val="19"/>
                <w:szCs w:val="19"/>
                <w:highlight w:val="none"/>
              </w:rPr>
              <w:t>Каргасокский район</w:t>
            </w:r>
          </w:p>
        </w:tc>
        <w:tc>
          <w:tcPr>
            <w:tcW w:w="135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285,4</w:t>
            </w:r>
          </w:p>
        </w:tc>
        <w:tc>
          <w:tcPr>
            <w:tcW w:w="1276"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312,0</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317,6</w:t>
            </w:r>
          </w:p>
        </w:tc>
        <w:tc>
          <w:tcPr>
            <w:tcW w:w="851"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331,2</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347,5</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370,5</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393,5</w:t>
            </w:r>
          </w:p>
        </w:tc>
        <w:tc>
          <w:tcPr>
            <w:tcW w:w="993"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416,2</w:t>
            </w:r>
          </w:p>
        </w:tc>
        <w:tc>
          <w:tcPr>
            <w:tcW w:w="850"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441,5</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468,9</w:t>
            </w:r>
          </w:p>
        </w:tc>
        <w:tc>
          <w:tcPr>
            <w:tcW w:w="993"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498,2</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530,3</w:t>
            </w:r>
          </w:p>
        </w:tc>
      </w:tr>
      <w:tr w:rsidR="00F657A3" w:rsidRPr="00B351D7" w:rsidTr="00F657A3">
        <w:trPr>
          <w:trHeight w:val="250"/>
        </w:trPr>
        <w:tc>
          <w:tcPr>
            <w:tcW w:w="2207" w:type="dxa"/>
            <w:tcBorders>
              <w:top w:val="nil"/>
              <w:left w:val="single" w:sz="8" w:space="0" w:color="auto"/>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rPr>
                <w:rFonts w:ascii="PT Astra Serif" w:hAnsi="PT Astra Serif"/>
                <w:sz w:val="19"/>
                <w:szCs w:val="19"/>
                <w:highlight w:val="none"/>
              </w:rPr>
            </w:pPr>
            <w:r w:rsidRPr="00B351D7">
              <w:rPr>
                <w:rFonts w:ascii="PT Astra Serif" w:hAnsi="PT Astra Serif"/>
                <w:sz w:val="19"/>
                <w:szCs w:val="19"/>
                <w:highlight w:val="none"/>
              </w:rPr>
              <w:t>Александровский район</w:t>
            </w:r>
          </w:p>
        </w:tc>
        <w:tc>
          <w:tcPr>
            <w:tcW w:w="135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80,6</w:t>
            </w:r>
          </w:p>
        </w:tc>
        <w:tc>
          <w:tcPr>
            <w:tcW w:w="1276"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88,1</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89,7</w:t>
            </w:r>
          </w:p>
        </w:tc>
        <w:tc>
          <w:tcPr>
            <w:tcW w:w="851"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93,5</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98,1</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104,6</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111,1</w:t>
            </w:r>
          </w:p>
        </w:tc>
        <w:tc>
          <w:tcPr>
            <w:tcW w:w="993"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117,5</w:t>
            </w:r>
          </w:p>
        </w:tc>
        <w:tc>
          <w:tcPr>
            <w:tcW w:w="850"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124,7</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132,4</w:t>
            </w:r>
          </w:p>
        </w:tc>
        <w:tc>
          <w:tcPr>
            <w:tcW w:w="993"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140,7</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149,8</w:t>
            </w:r>
          </w:p>
        </w:tc>
      </w:tr>
      <w:tr w:rsidR="00F657A3" w:rsidRPr="00B351D7" w:rsidTr="00F657A3">
        <w:trPr>
          <w:trHeight w:val="269"/>
        </w:trPr>
        <w:tc>
          <w:tcPr>
            <w:tcW w:w="2207" w:type="dxa"/>
            <w:tcBorders>
              <w:top w:val="nil"/>
              <w:left w:val="single" w:sz="8" w:space="0" w:color="auto"/>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rPr>
                <w:rFonts w:ascii="PT Astra Serif" w:hAnsi="PT Astra Serif"/>
                <w:sz w:val="19"/>
                <w:szCs w:val="19"/>
                <w:highlight w:val="none"/>
              </w:rPr>
            </w:pPr>
            <w:r w:rsidRPr="00B351D7">
              <w:rPr>
                <w:rFonts w:ascii="PT Astra Serif" w:hAnsi="PT Astra Serif"/>
                <w:sz w:val="19"/>
                <w:szCs w:val="19"/>
                <w:highlight w:val="none"/>
              </w:rPr>
              <w:t>Парабельский район</w:t>
            </w:r>
          </w:p>
        </w:tc>
        <w:tc>
          <w:tcPr>
            <w:tcW w:w="135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214,9</w:t>
            </w:r>
          </w:p>
        </w:tc>
        <w:tc>
          <w:tcPr>
            <w:tcW w:w="1276"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234,9</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239,1</w:t>
            </w:r>
          </w:p>
        </w:tc>
        <w:tc>
          <w:tcPr>
            <w:tcW w:w="851"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249,4</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261,7</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278,9</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296,3</w:t>
            </w:r>
          </w:p>
        </w:tc>
        <w:tc>
          <w:tcPr>
            <w:tcW w:w="993"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313,4</w:t>
            </w:r>
          </w:p>
        </w:tc>
        <w:tc>
          <w:tcPr>
            <w:tcW w:w="850"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332,4</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353,1</w:t>
            </w:r>
          </w:p>
        </w:tc>
        <w:tc>
          <w:tcPr>
            <w:tcW w:w="993"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375,1</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399,3</w:t>
            </w:r>
          </w:p>
        </w:tc>
      </w:tr>
      <w:tr w:rsidR="00F657A3" w:rsidRPr="00B351D7" w:rsidTr="00F657A3">
        <w:trPr>
          <w:trHeight w:val="273"/>
        </w:trPr>
        <w:tc>
          <w:tcPr>
            <w:tcW w:w="2207" w:type="dxa"/>
            <w:tcBorders>
              <w:top w:val="nil"/>
              <w:left w:val="single" w:sz="8" w:space="0" w:color="auto"/>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rPr>
                <w:rFonts w:ascii="PT Astra Serif" w:hAnsi="PT Astra Serif"/>
                <w:sz w:val="19"/>
                <w:szCs w:val="19"/>
                <w:highlight w:val="none"/>
              </w:rPr>
            </w:pPr>
            <w:r w:rsidRPr="00B351D7">
              <w:rPr>
                <w:rFonts w:ascii="PT Astra Serif" w:hAnsi="PT Astra Serif"/>
                <w:sz w:val="19"/>
                <w:szCs w:val="19"/>
                <w:highlight w:val="none"/>
              </w:rPr>
              <w:t>Город Стрежевой</w:t>
            </w:r>
          </w:p>
        </w:tc>
        <w:tc>
          <w:tcPr>
            <w:tcW w:w="135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196,4</w:t>
            </w:r>
          </w:p>
        </w:tc>
        <w:tc>
          <w:tcPr>
            <w:tcW w:w="1276"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214,7</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218,6</w:t>
            </w:r>
          </w:p>
        </w:tc>
        <w:tc>
          <w:tcPr>
            <w:tcW w:w="851"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227,9</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239,1</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254,9</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270,8</w:t>
            </w:r>
          </w:p>
        </w:tc>
        <w:tc>
          <w:tcPr>
            <w:tcW w:w="993"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286,4</w:t>
            </w:r>
          </w:p>
        </w:tc>
        <w:tc>
          <w:tcPr>
            <w:tcW w:w="850"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303,8</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322,7</w:t>
            </w:r>
          </w:p>
        </w:tc>
        <w:tc>
          <w:tcPr>
            <w:tcW w:w="993"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342,9</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364,9</w:t>
            </w:r>
          </w:p>
        </w:tc>
      </w:tr>
      <w:tr w:rsidR="00F657A3" w:rsidRPr="00B351D7" w:rsidTr="00F657A3">
        <w:trPr>
          <w:trHeight w:val="241"/>
        </w:trPr>
        <w:tc>
          <w:tcPr>
            <w:tcW w:w="2207" w:type="dxa"/>
            <w:tcBorders>
              <w:top w:val="nil"/>
              <w:left w:val="single" w:sz="8" w:space="0" w:color="auto"/>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rPr>
                <w:rFonts w:ascii="PT Astra Serif" w:hAnsi="PT Astra Serif"/>
                <w:sz w:val="19"/>
                <w:szCs w:val="19"/>
                <w:highlight w:val="none"/>
              </w:rPr>
            </w:pPr>
            <w:r w:rsidRPr="00B351D7">
              <w:rPr>
                <w:rFonts w:ascii="PT Astra Serif" w:hAnsi="PT Astra Serif"/>
                <w:sz w:val="19"/>
                <w:szCs w:val="19"/>
                <w:highlight w:val="none"/>
              </w:rPr>
              <w:t>Город Кедровый</w:t>
            </w:r>
          </w:p>
        </w:tc>
        <w:tc>
          <w:tcPr>
            <w:tcW w:w="135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52,5</w:t>
            </w:r>
          </w:p>
        </w:tc>
        <w:tc>
          <w:tcPr>
            <w:tcW w:w="1276" w:type="dxa"/>
            <w:tcBorders>
              <w:top w:val="nil"/>
              <w:left w:val="nil"/>
              <w:bottom w:val="nil"/>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57,4</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58,4</w:t>
            </w:r>
          </w:p>
        </w:tc>
        <w:tc>
          <w:tcPr>
            <w:tcW w:w="851"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60,9</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63,9</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68,1</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72,4</w:t>
            </w:r>
          </w:p>
        </w:tc>
        <w:tc>
          <w:tcPr>
            <w:tcW w:w="993"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76,6</w:t>
            </w:r>
          </w:p>
        </w:tc>
        <w:tc>
          <w:tcPr>
            <w:tcW w:w="850"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pStyle w:val="af3"/>
              <w:ind w:firstLine="0"/>
              <w:jc w:val="center"/>
              <w:rPr>
                <w:rFonts w:ascii="PT Astra Serif" w:hAnsi="PT Astra Serif"/>
                <w:sz w:val="19"/>
                <w:szCs w:val="19"/>
                <w:highlight w:val="none"/>
              </w:rPr>
            </w:pPr>
            <w:r w:rsidRPr="00B351D7">
              <w:rPr>
                <w:rFonts w:ascii="PT Astra Serif" w:hAnsi="PT Astra Serif"/>
                <w:sz w:val="19"/>
                <w:szCs w:val="19"/>
                <w:highlight w:val="none"/>
              </w:rPr>
              <w:t>81,2</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86,3</w:t>
            </w:r>
          </w:p>
        </w:tc>
        <w:tc>
          <w:tcPr>
            <w:tcW w:w="993"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91,6</w:t>
            </w:r>
          </w:p>
        </w:tc>
        <w:tc>
          <w:tcPr>
            <w:tcW w:w="992" w:type="dxa"/>
            <w:tcBorders>
              <w:top w:val="nil"/>
              <w:left w:val="nil"/>
              <w:bottom w:val="single" w:sz="8" w:space="0" w:color="auto"/>
              <w:right w:val="single" w:sz="8" w:space="0" w:color="auto"/>
            </w:tcBorders>
            <w:shd w:val="clear" w:color="auto" w:fill="FFFFFF"/>
            <w:vAlign w:val="center"/>
            <w:hideMark/>
          </w:tcPr>
          <w:p w:rsidR="00F657A3" w:rsidRPr="00B351D7" w:rsidRDefault="00F657A3" w:rsidP="002C0530">
            <w:pPr>
              <w:spacing w:after="0" w:line="240" w:lineRule="auto"/>
              <w:jc w:val="center"/>
              <w:rPr>
                <w:rFonts w:ascii="PT Astra Serif" w:eastAsia="Times New Roman" w:hAnsi="PT Astra Serif" w:cs="Times New Roman"/>
                <w:color w:val="000000"/>
                <w:sz w:val="19"/>
                <w:szCs w:val="19"/>
                <w:lang w:eastAsia="ru-RU"/>
              </w:rPr>
            </w:pPr>
            <w:r w:rsidRPr="00B351D7">
              <w:rPr>
                <w:rFonts w:ascii="PT Astra Serif" w:eastAsia="Times New Roman" w:hAnsi="PT Astra Serif" w:cs="Times New Roman"/>
                <w:color w:val="000000"/>
                <w:sz w:val="19"/>
                <w:szCs w:val="19"/>
                <w:lang w:eastAsia="ru-RU"/>
              </w:rPr>
              <w:t>97,5</w:t>
            </w:r>
          </w:p>
        </w:tc>
      </w:tr>
    </w:tbl>
    <w:p w:rsidR="00F657A3" w:rsidRPr="00B351D7" w:rsidRDefault="00F657A3" w:rsidP="00E53DCD">
      <w:pPr>
        <w:spacing w:after="0" w:line="360" w:lineRule="auto"/>
        <w:rPr>
          <w:rFonts w:ascii="PT Astra Serif" w:hAnsi="PT Astra Serif" w:cs="Times New Roman"/>
        </w:rPr>
      </w:pPr>
    </w:p>
    <w:p w:rsidR="00F657A3" w:rsidRPr="00B351D7" w:rsidRDefault="00F657A3" w:rsidP="00E53DCD">
      <w:pPr>
        <w:spacing w:after="0" w:line="360" w:lineRule="auto"/>
        <w:jc w:val="center"/>
        <w:rPr>
          <w:rFonts w:ascii="PT Astra Serif" w:hAnsi="PT Astra Serif" w:cs="Times New Roman"/>
          <w:b/>
        </w:rPr>
      </w:pPr>
      <w:r w:rsidRPr="00B351D7">
        <w:rPr>
          <w:rFonts w:ascii="PT Astra Serif" w:hAnsi="PT Astra Serif" w:cs="Times New Roman"/>
          <w:b/>
        </w:rPr>
        <w:t xml:space="preserve">Таблица 17 – Объем отгруженных товаров собственного производства, выполненных работ и услуг собственными силами по виду экономической деятельности «Добыча полезных ископаемых», </w:t>
      </w:r>
      <w:r w:rsidRPr="00B351D7">
        <w:rPr>
          <w:rFonts w:ascii="PT Astra Serif" w:eastAsia="Times New Roman" w:hAnsi="PT Astra Serif" w:cs="Times New Roman"/>
          <w:b/>
          <w:lang w:eastAsia="ru-RU"/>
        </w:rPr>
        <w:t xml:space="preserve">млн </w:t>
      </w:r>
      <w:r w:rsidRPr="00B351D7">
        <w:rPr>
          <w:rFonts w:ascii="PT Astra Serif" w:hAnsi="PT Astra Serif" w:cs="Times New Roman"/>
          <w:b/>
        </w:rPr>
        <w:t>рублей</w:t>
      </w:r>
    </w:p>
    <w:tbl>
      <w:tblPr>
        <w:tblW w:w="14767" w:type="dxa"/>
        <w:jc w:val="center"/>
        <w:tblLook w:val="04A0" w:firstRow="1" w:lastRow="0" w:firstColumn="1" w:lastColumn="0" w:noHBand="0" w:noVBand="1"/>
      </w:tblPr>
      <w:tblGrid>
        <w:gridCol w:w="1727"/>
        <w:gridCol w:w="1349"/>
        <w:gridCol w:w="1276"/>
        <w:gridCol w:w="1134"/>
        <w:gridCol w:w="1134"/>
        <w:gridCol w:w="992"/>
        <w:gridCol w:w="992"/>
        <w:gridCol w:w="992"/>
        <w:gridCol w:w="993"/>
        <w:gridCol w:w="992"/>
        <w:gridCol w:w="992"/>
        <w:gridCol w:w="992"/>
        <w:gridCol w:w="1202"/>
      </w:tblGrid>
      <w:tr w:rsidR="00F657A3" w:rsidRPr="00B351D7" w:rsidTr="00F657A3">
        <w:trPr>
          <w:trHeight w:val="300"/>
          <w:jc w:val="center"/>
        </w:trPr>
        <w:tc>
          <w:tcPr>
            <w:tcW w:w="17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Муниципальное образование</w:t>
            </w:r>
          </w:p>
        </w:tc>
        <w:tc>
          <w:tcPr>
            <w:tcW w:w="1349" w:type="dxa"/>
            <w:tcBorders>
              <w:top w:val="single" w:sz="4" w:space="0" w:color="auto"/>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Фактическое значение</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Оценочное значение</w:t>
            </w:r>
          </w:p>
        </w:tc>
        <w:tc>
          <w:tcPr>
            <w:tcW w:w="10415" w:type="dxa"/>
            <w:gridSpan w:val="10"/>
            <w:tcBorders>
              <w:top w:val="single" w:sz="4" w:space="0" w:color="auto"/>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Плановые значения</w:t>
            </w:r>
          </w:p>
        </w:tc>
      </w:tr>
      <w:tr w:rsidR="00F657A3" w:rsidRPr="00B351D7" w:rsidTr="00F657A3">
        <w:trPr>
          <w:trHeight w:val="315"/>
          <w:jc w:val="center"/>
        </w:trPr>
        <w:tc>
          <w:tcPr>
            <w:tcW w:w="1727" w:type="dxa"/>
            <w:vMerge/>
            <w:tcBorders>
              <w:top w:val="single" w:sz="4" w:space="0" w:color="auto"/>
              <w:left w:val="single" w:sz="4" w:space="0" w:color="auto"/>
              <w:bottom w:val="single" w:sz="4" w:space="0" w:color="auto"/>
              <w:right w:val="single" w:sz="4" w:space="0" w:color="auto"/>
            </w:tcBorders>
            <w:vAlign w:val="center"/>
            <w:hideMark/>
          </w:tcPr>
          <w:p w:rsidR="00F657A3" w:rsidRPr="00B351D7" w:rsidRDefault="00F657A3" w:rsidP="002C0530">
            <w:pPr>
              <w:spacing w:after="0" w:line="240" w:lineRule="auto"/>
              <w:jc w:val="center"/>
              <w:rPr>
                <w:rFonts w:ascii="PT Astra Serif" w:hAnsi="PT Astra Serif" w:cs="Times New Roman"/>
                <w:sz w:val="20"/>
                <w:szCs w:val="20"/>
              </w:rPr>
            </w:pPr>
          </w:p>
        </w:tc>
        <w:tc>
          <w:tcPr>
            <w:tcW w:w="1349"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2019</w:t>
            </w:r>
          </w:p>
        </w:tc>
        <w:tc>
          <w:tcPr>
            <w:tcW w:w="1276"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2020</w:t>
            </w:r>
          </w:p>
        </w:tc>
        <w:tc>
          <w:tcPr>
            <w:tcW w:w="1134"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2021</w:t>
            </w:r>
          </w:p>
        </w:tc>
        <w:tc>
          <w:tcPr>
            <w:tcW w:w="1134"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2022</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2023</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2024</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2025</w:t>
            </w:r>
          </w:p>
        </w:tc>
        <w:tc>
          <w:tcPr>
            <w:tcW w:w="993"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2026</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2027</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2028</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2029</w:t>
            </w:r>
          </w:p>
        </w:tc>
        <w:tc>
          <w:tcPr>
            <w:tcW w:w="120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2030</w:t>
            </w:r>
          </w:p>
        </w:tc>
      </w:tr>
      <w:tr w:rsidR="00F657A3" w:rsidRPr="00B351D7" w:rsidTr="00F657A3">
        <w:trPr>
          <w:trHeight w:val="300"/>
          <w:jc w:val="center"/>
        </w:trPr>
        <w:tc>
          <w:tcPr>
            <w:tcW w:w="1727" w:type="dxa"/>
            <w:tcBorders>
              <w:top w:val="nil"/>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Всего по области</w:t>
            </w:r>
          </w:p>
        </w:tc>
        <w:tc>
          <w:tcPr>
            <w:tcW w:w="1349"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189 901,7</w:t>
            </w:r>
          </w:p>
        </w:tc>
        <w:tc>
          <w:tcPr>
            <w:tcW w:w="1276"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111 802,4</w:t>
            </w:r>
          </w:p>
        </w:tc>
        <w:tc>
          <w:tcPr>
            <w:tcW w:w="1134"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169 404,8</w:t>
            </w:r>
          </w:p>
        </w:tc>
        <w:tc>
          <w:tcPr>
            <w:tcW w:w="1134"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176 191,3</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183 527,2</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193 553,6</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204 119,9</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214 205,5</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225 655,5</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237 503,4</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249 704,6</w:t>
            </w:r>
          </w:p>
        </w:tc>
        <w:tc>
          <w:tcPr>
            <w:tcW w:w="120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263 695,4</w:t>
            </w:r>
          </w:p>
        </w:tc>
      </w:tr>
      <w:tr w:rsidR="00F657A3" w:rsidRPr="00B351D7" w:rsidTr="00F657A3">
        <w:trPr>
          <w:trHeight w:val="248"/>
          <w:jc w:val="center"/>
        </w:trPr>
        <w:tc>
          <w:tcPr>
            <w:tcW w:w="1727" w:type="dxa"/>
            <w:tcBorders>
              <w:top w:val="nil"/>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Каргасокский район</w:t>
            </w:r>
          </w:p>
        </w:tc>
        <w:tc>
          <w:tcPr>
            <w:tcW w:w="1349"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93 332,7</w:t>
            </w:r>
          </w:p>
        </w:tc>
        <w:tc>
          <w:tcPr>
            <w:tcW w:w="1276"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47 585,7</w:t>
            </w:r>
          </w:p>
        </w:tc>
        <w:tc>
          <w:tcPr>
            <w:tcW w:w="1134"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72 166,4</w:t>
            </w:r>
          </w:p>
        </w:tc>
        <w:tc>
          <w:tcPr>
            <w:tcW w:w="1134"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75 057,5</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78 182,6</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82 453,8</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86 955,1</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91 251,6</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96 129,2</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101 176,5</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106 374,2</w:t>
            </w:r>
          </w:p>
        </w:tc>
        <w:tc>
          <w:tcPr>
            <w:tcW w:w="120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112 334,2</w:t>
            </w:r>
          </w:p>
        </w:tc>
      </w:tr>
      <w:tr w:rsidR="00F657A3" w:rsidRPr="00B351D7" w:rsidTr="00F657A3">
        <w:trPr>
          <w:trHeight w:val="248"/>
          <w:jc w:val="center"/>
        </w:trPr>
        <w:tc>
          <w:tcPr>
            <w:tcW w:w="1727" w:type="dxa"/>
            <w:tcBorders>
              <w:top w:val="nil"/>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Парабельский район</w:t>
            </w:r>
          </w:p>
        </w:tc>
        <w:tc>
          <w:tcPr>
            <w:tcW w:w="1349"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65 639,2</w:t>
            </w:r>
          </w:p>
        </w:tc>
        <w:tc>
          <w:tcPr>
            <w:tcW w:w="1276"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44 077,7</w:t>
            </w:r>
          </w:p>
        </w:tc>
        <w:tc>
          <w:tcPr>
            <w:tcW w:w="1134"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66 745,5</w:t>
            </w:r>
          </w:p>
        </w:tc>
        <w:tc>
          <w:tcPr>
            <w:tcW w:w="1134"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69 419,4</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72 309,7</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76 260,1</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80 423,3</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84 397,0</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88 908,3</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93 576,4</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98 383,6</w:t>
            </w:r>
          </w:p>
        </w:tc>
        <w:tc>
          <w:tcPr>
            <w:tcW w:w="120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103 896,0</w:t>
            </w:r>
          </w:p>
        </w:tc>
      </w:tr>
      <w:tr w:rsidR="00F657A3" w:rsidRPr="00B351D7" w:rsidTr="00F657A3">
        <w:trPr>
          <w:trHeight w:val="248"/>
          <w:jc w:val="center"/>
        </w:trPr>
        <w:tc>
          <w:tcPr>
            <w:tcW w:w="1727" w:type="dxa"/>
            <w:tcBorders>
              <w:top w:val="nil"/>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Александровский район</w:t>
            </w:r>
          </w:p>
        </w:tc>
        <w:tc>
          <w:tcPr>
            <w:tcW w:w="1349"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26 135,5</w:t>
            </w:r>
          </w:p>
        </w:tc>
        <w:tc>
          <w:tcPr>
            <w:tcW w:w="1276"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14 451,0</w:t>
            </w:r>
          </w:p>
        </w:tc>
        <w:tc>
          <w:tcPr>
            <w:tcW w:w="1134"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21 853,2</w:t>
            </w:r>
          </w:p>
        </w:tc>
        <w:tc>
          <w:tcPr>
            <w:tcW w:w="1134"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22 728,7</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23 675,0</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24 968,4</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26 331,5</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27 632,5</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29 109,6</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30 637,9</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32 211,9</w:t>
            </w:r>
          </w:p>
        </w:tc>
        <w:tc>
          <w:tcPr>
            <w:tcW w:w="120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34 016,7</w:t>
            </w:r>
          </w:p>
        </w:tc>
      </w:tr>
      <w:tr w:rsidR="00F657A3" w:rsidRPr="00B351D7" w:rsidTr="00F657A3">
        <w:trPr>
          <w:trHeight w:val="248"/>
          <w:jc w:val="center"/>
        </w:trPr>
        <w:tc>
          <w:tcPr>
            <w:tcW w:w="1727" w:type="dxa"/>
            <w:tcBorders>
              <w:top w:val="nil"/>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Город Томск</w:t>
            </w:r>
          </w:p>
        </w:tc>
        <w:tc>
          <w:tcPr>
            <w:tcW w:w="1349"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1 957,6</w:t>
            </w:r>
          </w:p>
        </w:tc>
        <w:tc>
          <w:tcPr>
            <w:tcW w:w="1276"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3 214,6</w:t>
            </w:r>
          </w:p>
        </w:tc>
        <w:tc>
          <w:tcPr>
            <w:tcW w:w="1134"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4 870,4</w:t>
            </w:r>
          </w:p>
        </w:tc>
        <w:tc>
          <w:tcPr>
            <w:tcW w:w="1134"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5 065,5</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5 276,4</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5 564,7</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5 868,4</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6 158,4</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6 487,6</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6 828,2</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7 179,0</w:t>
            </w:r>
          </w:p>
        </w:tc>
        <w:tc>
          <w:tcPr>
            <w:tcW w:w="120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7 581,2</w:t>
            </w:r>
          </w:p>
        </w:tc>
      </w:tr>
      <w:tr w:rsidR="00F657A3" w:rsidRPr="00B351D7" w:rsidTr="00F657A3">
        <w:trPr>
          <w:trHeight w:val="248"/>
          <w:jc w:val="center"/>
        </w:trPr>
        <w:tc>
          <w:tcPr>
            <w:tcW w:w="1727" w:type="dxa"/>
            <w:tcBorders>
              <w:top w:val="nil"/>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Город Стрежевой</w:t>
            </w:r>
          </w:p>
        </w:tc>
        <w:tc>
          <w:tcPr>
            <w:tcW w:w="1349"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2 698,8</w:t>
            </w:r>
          </w:p>
        </w:tc>
        <w:tc>
          <w:tcPr>
            <w:tcW w:w="1276"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2 297,1</w:t>
            </w:r>
          </w:p>
        </w:tc>
        <w:tc>
          <w:tcPr>
            <w:tcW w:w="1134"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3 479,6</w:t>
            </w:r>
          </w:p>
        </w:tc>
        <w:tc>
          <w:tcPr>
            <w:tcW w:w="1134"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3 619,0</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3 769,6</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3 975,6</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4 192,6</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4 399,8</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4 635,0</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4 878,3</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5 128,9</w:t>
            </w:r>
          </w:p>
        </w:tc>
        <w:tc>
          <w:tcPr>
            <w:tcW w:w="120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5 416,3</w:t>
            </w:r>
          </w:p>
        </w:tc>
      </w:tr>
      <w:tr w:rsidR="00F657A3" w:rsidRPr="00B351D7" w:rsidTr="00F657A3">
        <w:trPr>
          <w:trHeight w:val="248"/>
          <w:jc w:val="center"/>
        </w:trPr>
        <w:tc>
          <w:tcPr>
            <w:tcW w:w="1727" w:type="dxa"/>
            <w:tcBorders>
              <w:top w:val="nil"/>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Томский район</w:t>
            </w:r>
          </w:p>
        </w:tc>
        <w:tc>
          <w:tcPr>
            <w:tcW w:w="1349"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137,9</w:t>
            </w:r>
          </w:p>
        </w:tc>
        <w:tc>
          <w:tcPr>
            <w:tcW w:w="1276"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176,3</w:t>
            </w:r>
          </w:p>
        </w:tc>
        <w:tc>
          <w:tcPr>
            <w:tcW w:w="1134"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289,7</w:t>
            </w:r>
          </w:p>
        </w:tc>
        <w:tc>
          <w:tcPr>
            <w:tcW w:w="1134"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301,3</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313,8</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331,0</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349,0</w:t>
            </w:r>
          </w:p>
        </w:tc>
        <w:tc>
          <w:tcPr>
            <w:tcW w:w="993"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366,3</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385,9</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406,1</w:t>
            </w:r>
          </w:p>
        </w:tc>
        <w:tc>
          <w:tcPr>
            <w:tcW w:w="99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427,0</w:t>
            </w:r>
          </w:p>
        </w:tc>
        <w:tc>
          <w:tcPr>
            <w:tcW w:w="1202" w:type="dxa"/>
            <w:tcBorders>
              <w:top w:val="nil"/>
              <w:left w:val="nil"/>
              <w:bottom w:val="single" w:sz="4" w:space="0" w:color="auto"/>
              <w:right w:val="single" w:sz="4" w:space="0" w:color="auto"/>
            </w:tcBorders>
            <w:shd w:val="clear" w:color="000000" w:fill="FFFFFF"/>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450,9</w:t>
            </w:r>
          </w:p>
        </w:tc>
      </w:tr>
    </w:tbl>
    <w:p w:rsidR="00F657A3" w:rsidRPr="00B351D7" w:rsidRDefault="00F657A3" w:rsidP="00E53DCD">
      <w:pPr>
        <w:spacing w:after="0" w:line="360" w:lineRule="auto"/>
        <w:rPr>
          <w:rFonts w:ascii="PT Astra Serif" w:hAnsi="PT Astra Serif" w:cs="Times New Roman"/>
        </w:rPr>
      </w:pPr>
    </w:p>
    <w:p w:rsidR="002C0530" w:rsidRDefault="002C0530" w:rsidP="00E53DCD">
      <w:pPr>
        <w:spacing w:after="0" w:line="360" w:lineRule="auto"/>
        <w:jc w:val="center"/>
        <w:rPr>
          <w:rFonts w:ascii="PT Astra Serif" w:hAnsi="PT Astra Serif" w:cs="Times New Roman"/>
          <w:b/>
        </w:rPr>
      </w:pPr>
    </w:p>
    <w:p w:rsidR="00A16068" w:rsidRPr="00B351D7" w:rsidRDefault="00A16068" w:rsidP="00E53DCD">
      <w:pPr>
        <w:spacing w:after="0" w:line="360" w:lineRule="auto"/>
        <w:jc w:val="center"/>
        <w:rPr>
          <w:rFonts w:ascii="PT Astra Serif" w:hAnsi="PT Astra Serif" w:cs="Times New Roman"/>
          <w:b/>
        </w:rPr>
      </w:pPr>
    </w:p>
    <w:p w:rsidR="002C0530" w:rsidRPr="00B351D7" w:rsidRDefault="002C0530" w:rsidP="00E53DCD">
      <w:pPr>
        <w:spacing w:after="0" w:line="360" w:lineRule="auto"/>
        <w:jc w:val="center"/>
        <w:rPr>
          <w:rFonts w:ascii="PT Astra Serif" w:hAnsi="PT Astra Serif" w:cs="Times New Roman"/>
          <w:b/>
        </w:rPr>
      </w:pPr>
    </w:p>
    <w:p w:rsidR="00F657A3" w:rsidRPr="00B351D7" w:rsidRDefault="00F657A3" w:rsidP="00E53DCD">
      <w:pPr>
        <w:spacing w:after="0" w:line="360" w:lineRule="auto"/>
        <w:jc w:val="center"/>
        <w:rPr>
          <w:rFonts w:ascii="PT Astra Serif" w:hAnsi="PT Astra Serif" w:cs="Times New Roman"/>
          <w:b/>
        </w:rPr>
      </w:pPr>
      <w:r w:rsidRPr="00B351D7">
        <w:rPr>
          <w:rFonts w:ascii="PT Astra Serif" w:hAnsi="PT Astra Serif" w:cs="Times New Roman"/>
          <w:b/>
        </w:rPr>
        <w:t xml:space="preserve">Таблица 18 – Объем поступлений налогов на совокупный доход в консолидированный бюджет Томской области с территорий муниципальных образований, </w:t>
      </w:r>
      <w:r w:rsidRPr="00B351D7">
        <w:rPr>
          <w:rFonts w:ascii="PT Astra Serif" w:eastAsia="Times New Roman" w:hAnsi="PT Astra Serif" w:cs="Times New Roman"/>
          <w:b/>
          <w:lang w:eastAsia="ru-RU"/>
        </w:rPr>
        <w:t xml:space="preserve">млн </w:t>
      </w:r>
      <w:r w:rsidRPr="00B351D7">
        <w:rPr>
          <w:rFonts w:ascii="PT Astra Serif" w:hAnsi="PT Astra Serif" w:cs="Times New Roman"/>
          <w:b/>
        </w:rPr>
        <w:t>рублей</w:t>
      </w:r>
    </w:p>
    <w:tbl>
      <w:tblPr>
        <w:tblW w:w="14930" w:type="dxa"/>
        <w:jc w:val="center"/>
        <w:tblLayout w:type="fixed"/>
        <w:tblLook w:val="04A0" w:firstRow="1" w:lastRow="0" w:firstColumn="1" w:lastColumn="0" w:noHBand="0" w:noVBand="1"/>
      </w:tblPr>
      <w:tblGrid>
        <w:gridCol w:w="2307"/>
        <w:gridCol w:w="1521"/>
        <w:gridCol w:w="1276"/>
        <w:gridCol w:w="992"/>
        <w:gridCol w:w="992"/>
        <w:gridCol w:w="993"/>
        <w:gridCol w:w="992"/>
        <w:gridCol w:w="992"/>
        <w:gridCol w:w="992"/>
        <w:gridCol w:w="993"/>
        <w:gridCol w:w="992"/>
        <w:gridCol w:w="944"/>
        <w:gridCol w:w="944"/>
      </w:tblGrid>
      <w:tr w:rsidR="00F657A3" w:rsidRPr="00B351D7" w:rsidTr="00F657A3">
        <w:trPr>
          <w:trHeight w:val="467"/>
          <w:jc w:val="center"/>
        </w:trPr>
        <w:tc>
          <w:tcPr>
            <w:tcW w:w="23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Муниципальное образование</w:t>
            </w:r>
          </w:p>
        </w:tc>
        <w:tc>
          <w:tcPr>
            <w:tcW w:w="1521" w:type="dxa"/>
            <w:tcBorders>
              <w:top w:val="single" w:sz="4" w:space="0" w:color="auto"/>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Фактическое значение</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Оценочное значение</w:t>
            </w:r>
          </w:p>
        </w:tc>
        <w:tc>
          <w:tcPr>
            <w:tcW w:w="9826" w:type="dxa"/>
            <w:gridSpan w:val="10"/>
            <w:tcBorders>
              <w:top w:val="single" w:sz="4" w:space="0" w:color="auto"/>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Плановые значения</w:t>
            </w:r>
          </w:p>
        </w:tc>
      </w:tr>
      <w:tr w:rsidR="00F657A3" w:rsidRPr="00B351D7" w:rsidTr="00F657A3">
        <w:trPr>
          <w:trHeight w:val="300"/>
          <w:jc w:val="center"/>
        </w:trPr>
        <w:tc>
          <w:tcPr>
            <w:tcW w:w="230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p>
        </w:tc>
        <w:tc>
          <w:tcPr>
            <w:tcW w:w="1521"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2019</w:t>
            </w:r>
          </w:p>
        </w:tc>
        <w:tc>
          <w:tcPr>
            <w:tcW w:w="1276"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2020</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2021</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2022</w:t>
            </w:r>
          </w:p>
        </w:tc>
        <w:tc>
          <w:tcPr>
            <w:tcW w:w="993"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2023</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2024</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2025</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2026</w:t>
            </w:r>
          </w:p>
        </w:tc>
        <w:tc>
          <w:tcPr>
            <w:tcW w:w="993"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2027</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2028</w:t>
            </w:r>
          </w:p>
        </w:tc>
        <w:tc>
          <w:tcPr>
            <w:tcW w:w="944"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2029</w:t>
            </w:r>
          </w:p>
        </w:tc>
        <w:tc>
          <w:tcPr>
            <w:tcW w:w="944"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2030</w:t>
            </w:r>
          </w:p>
        </w:tc>
      </w:tr>
      <w:tr w:rsidR="00F657A3" w:rsidRPr="00B351D7" w:rsidTr="00F657A3">
        <w:trPr>
          <w:trHeight w:val="238"/>
          <w:jc w:val="center"/>
        </w:trPr>
        <w:tc>
          <w:tcPr>
            <w:tcW w:w="2307" w:type="dxa"/>
            <w:tcBorders>
              <w:top w:val="nil"/>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Консолидированный бюджет</w:t>
            </w:r>
          </w:p>
        </w:tc>
        <w:tc>
          <w:tcPr>
            <w:tcW w:w="1521"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3 423,5</w:t>
            </w:r>
          </w:p>
        </w:tc>
        <w:tc>
          <w:tcPr>
            <w:tcW w:w="1276"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3 595,8</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3 732,4</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3 870,5</w:t>
            </w:r>
          </w:p>
        </w:tc>
        <w:tc>
          <w:tcPr>
            <w:tcW w:w="993"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4 021,5</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4 174,3</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4 328,8</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4 493,3</w:t>
            </w:r>
          </w:p>
        </w:tc>
        <w:tc>
          <w:tcPr>
            <w:tcW w:w="993"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4 659,5</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4 831,9</w:t>
            </w:r>
          </w:p>
        </w:tc>
        <w:tc>
          <w:tcPr>
            <w:tcW w:w="944"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5 010,7</w:t>
            </w:r>
          </w:p>
        </w:tc>
        <w:tc>
          <w:tcPr>
            <w:tcW w:w="944"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5 196,1</w:t>
            </w:r>
          </w:p>
        </w:tc>
      </w:tr>
      <w:tr w:rsidR="00F657A3" w:rsidRPr="00B351D7" w:rsidTr="00F657A3">
        <w:trPr>
          <w:trHeight w:val="142"/>
          <w:jc w:val="center"/>
        </w:trPr>
        <w:tc>
          <w:tcPr>
            <w:tcW w:w="2307" w:type="dxa"/>
            <w:tcBorders>
              <w:top w:val="nil"/>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Итого по МО</w:t>
            </w:r>
          </w:p>
        </w:tc>
        <w:tc>
          <w:tcPr>
            <w:tcW w:w="1521"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3 423,3</w:t>
            </w:r>
          </w:p>
        </w:tc>
        <w:tc>
          <w:tcPr>
            <w:tcW w:w="1276"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3 595,8</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3 732,4</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3 870,5</w:t>
            </w:r>
          </w:p>
        </w:tc>
        <w:tc>
          <w:tcPr>
            <w:tcW w:w="993"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4 021,5</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4 174,3</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4 328,8</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4 493,3</w:t>
            </w:r>
          </w:p>
        </w:tc>
        <w:tc>
          <w:tcPr>
            <w:tcW w:w="993"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4 659,5</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4 831,9</w:t>
            </w:r>
          </w:p>
        </w:tc>
        <w:tc>
          <w:tcPr>
            <w:tcW w:w="944"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5 010,7</w:t>
            </w:r>
          </w:p>
        </w:tc>
        <w:tc>
          <w:tcPr>
            <w:tcW w:w="944"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5 196,1</w:t>
            </w:r>
          </w:p>
        </w:tc>
      </w:tr>
      <w:tr w:rsidR="00F657A3" w:rsidRPr="00B351D7" w:rsidTr="00F657A3">
        <w:trPr>
          <w:trHeight w:val="201"/>
          <w:jc w:val="center"/>
        </w:trPr>
        <w:tc>
          <w:tcPr>
            <w:tcW w:w="2307" w:type="dxa"/>
            <w:tcBorders>
              <w:top w:val="nil"/>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Город Томск</w:t>
            </w:r>
          </w:p>
        </w:tc>
        <w:tc>
          <w:tcPr>
            <w:tcW w:w="1521"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2 615,2</w:t>
            </w:r>
          </w:p>
        </w:tc>
        <w:tc>
          <w:tcPr>
            <w:tcW w:w="1276"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2 750,0</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2 854,5</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2 960,1</w:t>
            </w:r>
          </w:p>
        </w:tc>
        <w:tc>
          <w:tcPr>
            <w:tcW w:w="993"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3 075,6</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3 192,4</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3 310,6</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3 436,4</w:t>
            </w:r>
          </w:p>
        </w:tc>
        <w:tc>
          <w:tcPr>
            <w:tcW w:w="993"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3 563,5</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3 695,3</w:t>
            </w:r>
          </w:p>
        </w:tc>
        <w:tc>
          <w:tcPr>
            <w:tcW w:w="944"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3 832,1</w:t>
            </w:r>
          </w:p>
        </w:tc>
        <w:tc>
          <w:tcPr>
            <w:tcW w:w="944"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3 973,9</w:t>
            </w:r>
          </w:p>
        </w:tc>
      </w:tr>
      <w:tr w:rsidR="00F657A3" w:rsidRPr="00B351D7" w:rsidTr="00F657A3">
        <w:trPr>
          <w:trHeight w:val="134"/>
          <w:jc w:val="center"/>
        </w:trPr>
        <w:tc>
          <w:tcPr>
            <w:tcW w:w="2307" w:type="dxa"/>
            <w:tcBorders>
              <w:top w:val="nil"/>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Город Стрежевой</w:t>
            </w:r>
          </w:p>
        </w:tc>
        <w:tc>
          <w:tcPr>
            <w:tcW w:w="1521"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88,9</w:t>
            </w:r>
          </w:p>
        </w:tc>
        <w:tc>
          <w:tcPr>
            <w:tcW w:w="1276"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105,2</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109,2</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113,2</w:t>
            </w:r>
          </w:p>
        </w:tc>
        <w:tc>
          <w:tcPr>
            <w:tcW w:w="993"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117,7</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122,1</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126,6</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131,5</w:t>
            </w:r>
          </w:p>
        </w:tc>
        <w:tc>
          <w:tcPr>
            <w:tcW w:w="993"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136,3</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141,4</w:t>
            </w:r>
          </w:p>
        </w:tc>
        <w:tc>
          <w:tcPr>
            <w:tcW w:w="944"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146,6</w:t>
            </w:r>
          </w:p>
        </w:tc>
        <w:tc>
          <w:tcPr>
            <w:tcW w:w="944"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152,0</w:t>
            </w:r>
          </w:p>
        </w:tc>
      </w:tr>
      <w:tr w:rsidR="00F657A3" w:rsidRPr="00B351D7" w:rsidTr="00F657A3">
        <w:trPr>
          <w:trHeight w:val="70"/>
          <w:jc w:val="center"/>
        </w:trPr>
        <w:tc>
          <w:tcPr>
            <w:tcW w:w="2307" w:type="dxa"/>
            <w:tcBorders>
              <w:top w:val="nil"/>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Город Кедровый</w:t>
            </w:r>
          </w:p>
        </w:tc>
        <w:tc>
          <w:tcPr>
            <w:tcW w:w="1521"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7,2</w:t>
            </w:r>
          </w:p>
        </w:tc>
        <w:tc>
          <w:tcPr>
            <w:tcW w:w="1276"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4,2</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4,4</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4,5</w:t>
            </w:r>
          </w:p>
        </w:tc>
        <w:tc>
          <w:tcPr>
            <w:tcW w:w="993"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4,7</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4,9</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5,1</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5,2</w:t>
            </w:r>
          </w:p>
        </w:tc>
        <w:tc>
          <w:tcPr>
            <w:tcW w:w="993"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5,4</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5,6</w:t>
            </w:r>
          </w:p>
        </w:tc>
        <w:tc>
          <w:tcPr>
            <w:tcW w:w="944"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5,9</w:t>
            </w:r>
          </w:p>
        </w:tc>
        <w:tc>
          <w:tcPr>
            <w:tcW w:w="944"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6,1</w:t>
            </w:r>
          </w:p>
        </w:tc>
      </w:tr>
      <w:tr w:rsidR="00F657A3" w:rsidRPr="00B351D7" w:rsidTr="00F657A3">
        <w:trPr>
          <w:trHeight w:val="126"/>
          <w:jc w:val="center"/>
        </w:trPr>
        <w:tc>
          <w:tcPr>
            <w:tcW w:w="2307" w:type="dxa"/>
            <w:tcBorders>
              <w:top w:val="nil"/>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Александровский район</w:t>
            </w:r>
          </w:p>
        </w:tc>
        <w:tc>
          <w:tcPr>
            <w:tcW w:w="1521"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14,3</w:t>
            </w:r>
          </w:p>
        </w:tc>
        <w:tc>
          <w:tcPr>
            <w:tcW w:w="1276"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10,9</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11,3</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11,7</w:t>
            </w:r>
          </w:p>
        </w:tc>
        <w:tc>
          <w:tcPr>
            <w:tcW w:w="993"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12,2</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12,7</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13,1</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13,6</w:t>
            </w:r>
          </w:p>
        </w:tc>
        <w:tc>
          <w:tcPr>
            <w:tcW w:w="993"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14,1</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14,6</w:t>
            </w:r>
          </w:p>
        </w:tc>
        <w:tc>
          <w:tcPr>
            <w:tcW w:w="944"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15,2</w:t>
            </w:r>
          </w:p>
        </w:tc>
        <w:tc>
          <w:tcPr>
            <w:tcW w:w="944"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15,8</w:t>
            </w:r>
          </w:p>
        </w:tc>
      </w:tr>
      <w:tr w:rsidR="00F657A3" w:rsidRPr="00B351D7" w:rsidTr="00F657A3">
        <w:trPr>
          <w:trHeight w:val="186"/>
          <w:jc w:val="center"/>
        </w:trPr>
        <w:tc>
          <w:tcPr>
            <w:tcW w:w="2307" w:type="dxa"/>
            <w:tcBorders>
              <w:top w:val="nil"/>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Асиновский район</w:t>
            </w:r>
          </w:p>
        </w:tc>
        <w:tc>
          <w:tcPr>
            <w:tcW w:w="1521"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62,1</w:t>
            </w:r>
          </w:p>
        </w:tc>
        <w:tc>
          <w:tcPr>
            <w:tcW w:w="1276"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64,0</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66,4</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68,9</w:t>
            </w:r>
          </w:p>
        </w:tc>
        <w:tc>
          <w:tcPr>
            <w:tcW w:w="993"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71,6</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74,3</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77,0</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80,0</w:t>
            </w:r>
          </w:p>
        </w:tc>
        <w:tc>
          <w:tcPr>
            <w:tcW w:w="993"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82,9</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86,0</w:t>
            </w:r>
          </w:p>
        </w:tc>
        <w:tc>
          <w:tcPr>
            <w:tcW w:w="944"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89,2</w:t>
            </w:r>
          </w:p>
        </w:tc>
        <w:tc>
          <w:tcPr>
            <w:tcW w:w="944"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92,5</w:t>
            </w:r>
          </w:p>
        </w:tc>
      </w:tr>
      <w:tr w:rsidR="00F657A3" w:rsidRPr="00B351D7" w:rsidTr="00F657A3">
        <w:trPr>
          <w:trHeight w:val="70"/>
          <w:jc w:val="center"/>
        </w:trPr>
        <w:tc>
          <w:tcPr>
            <w:tcW w:w="2307" w:type="dxa"/>
            <w:tcBorders>
              <w:top w:val="nil"/>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Бакчарский район</w:t>
            </w:r>
          </w:p>
        </w:tc>
        <w:tc>
          <w:tcPr>
            <w:tcW w:w="1521"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14,9</w:t>
            </w:r>
          </w:p>
        </w:tc>
        <w:tc>
          <w:tcPr>
            <w:tcW w:w="1276"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15,9</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16,5</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17,1</w:t>
            </w:r>
          </w:p>
        </w:tc>
        <w:tc>
          <w:tcPr>
            <w:tcW w:w="993"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17,8</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18,5</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19,1</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19,9</w:t>
            </w:r>
          </w:p>
        </w:tc>
        <w:tc>
          <w:tcPr>
            <w:tcW w:w="993"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20,6</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21,4</w:t>
            </w:r>
          </w:p>
        </w:tc>
        <w:tc>
          <w:tcPr>
            <w:tcW w:w="944"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22,2</w:t>
            </w:r>
          </w:p>
        </w:tc>
        <w:tc>
          <w:tcPr>
            <w:tcW w:w="944"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23,0</w:t>
            </w:r>
          </w:p>
        </w:tc>
      </w:tr>
      <w:tr w:rsidR="00F657A3" w:rsidRPr="00B351D7" w:rsidTr="00F657A3">
        <w:trPr>
          <w:trHeight w:val="192"/>
          <w:jc w:val="center"/>
        </w:trPr>
        <w:tc>
          <w:tcPr>
            <w:tcW w:w="2307" w:type="dxa"/>
            <w:tcBorders>
              <w:top w:val="nil"/>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Верхнекетский район</w:t>
            </w:r>
          </w:p>
        </w:tc>
        <w:tc>
          <w:tcPr>
            <w:tcW w:w="1521"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24,9</w:t>
            </w:r>
          </w:p>
        </w:tc>
        <w:tc>
          <w:tcPr>
            <w:tcW w:w="1276"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26,3</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27,3</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28,3</w:t>
            </w:r>
          </w:p>
        </w:tc>
        <w:tc>
          <w:tcPr>
            <w:tcW w:w="993"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29,4</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30,5</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31,7</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32,9</w:t>
            </w:r>
          </w:p>
        </w:tc>
        <w:tc>
          <w:tcPr>
            <w:tcW w:w="993"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34,1</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35,3</w:t>
            </w:r>
          </w:p>
        </w:tc>
        <w:tc>
          <w:tcPr>
            <w:tcW w:w="944"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36,6</w:t>
            </w:r>
          </w:p>
        </w:tc>
        <w:tc>
          <w:tcPr>
            <w:tcW w:w="944"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38,0</w:t>
            </w:r>
          </w:p>
        </w:tc>
      </w:tr>
      <w:tr w:rsidR="00F657A3" w:rsidRPr="00B351D7" w:rsidTr="00F657A3">
        <w:trPr>
          <w:trHeight w:val="110"/>
          <w:jc w:val="center"/>
        </w:trPr>
        <w:tc>
          <w:tcPr>
            <w:tcW w:w="2307" w:type="dxa"/>
            <w:tcBorders>
              <w:top w:val="nil"/>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Зырянский район</w:t>
            </w:r>
          </w:p>
        </w:tc>
        <w:tc>
          <w:tcPr>
            <w:tcW w:w="1521"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17,0</w:t>
            </w:r>
          </w:p>
        </w:tc>
        <w:tc>
          <w:tcPr>
            <w:tcW w:w="1276"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18,7</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19,4</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20,1</w:t>
            </w:r>
          </w:p>
        </w:tc>
        <w:tc>
          <w:tcPr>
            <w:tcW w:w="993"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20,9</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21,7</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22,5</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23,4</w:t>
            </w:r>
          </w:p>
        </w:tc>
        <w:tc>
          <w:tcPr>
            <w:tcW w:w="993"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24,2</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25,1</w:t>
            </w:r>
          </w:p>
        </w:tc>
        <w:tc>
          <w:tcPr>
            <w:tcW w:w="944"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26,1</w:t>
            </w:r>
          </w:p>
        </w:tc>
        <w:tc>
          <w:tcPr>
            <w:tcW w:w="944"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27,0</w:t>
            </w:r>
          </w:p>
        </w:tc>
      </w:tr>
      <w:tr w:rsidR="00F657A3" w:rsidRPr="00B351D7" w:rsidTr="00F657A3">
        <w:trPr>
          <w:trHeight w:val="70"/>
          <w:jc w:val="center"/>
        </w:trPr>
        <w:tc>
          <w:tcPr>
            <w:tcW w:w="2307" w:type="dxa"/>
            <w:tcBorders>
              <w:top w:val="nil"/>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Каргасокский район</w:t>
            </w:r>
          </w:p>
        </w:tc>
        <w:tc>
          <w:tcPr>
            <w:tcW w:w="1521"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32,7</w:t>
            </w:r>
          </w:p>
        </w:tc>
        <w:tc>
          <w:tcPr>
            <w:tcW w:w="1276"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32,9</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34,2</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35,4</w:t>
            </w:r>
          </w:p>
        </w:tc>
        <w:tc>
          <w:tcPr>
            <w:tcW w:w="993"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36,8</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38,2</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39,6</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41,1</w:t>
            </w:r>
          </w:p>
        </w:tc>
        <w:tc>
          <w:tcPr>
            <w:tcW w:w="993"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42,6</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44,2</w:t>
            </w:r>
          </w:p>
        </w:tc>
        <w:tc>
          <w:tcPr>
            <w:tcW w:w="944"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45,8</w:t>
            </w:r>
          </w:p>
        </w:tc>
        <w:tc>
          <w:tcPr>
            <w:tcW w:w="944"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47,5</w:t>
            </w:r>
          </w:p>
        </w:tc>
      </w:tr>
      <w:tr w:rsidR="00F657A3" w:rsidRPr="00B351D7" w:rsidTr="00F657A3">
        <w:trPr>
          <w:trHeight w:val="102"/>
          <w:jc w:val="center"/>
        </w:trPr>
        <w:tc>
          <w:tcPr>
            <w:tcW w:w="2307" w:type="dxa"/>
            <w:tcBorders>
              <w:top w:val="nil"/>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Кожевниковский район</w:t>
            </w:r>
          </w:p>
        </w:tc>
        <w:tc>
          <w:tcPr>
            <w:tcW w:w="1521"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14,8</w:t>
            </w:r>
          </w:p>
        </w:tc>
        <w:tc>
          <w:tcPr>
            <w:tcW w:w="1276"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18,7</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19,4</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20,1</w:t>
            </w:r>
          </w:p>
        </w:tc>
        <w:tc>
          <w:tcPr>
            <w:tcW w:w="993"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20,9</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21,7</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22,5</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23,4</w:t>
            </w:r>
          </w:p>
        </w:tc>
        <w:tc>
          <w:tcPr>
            <w:tcW w:w="993"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24,2</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25,1</w:t>
            </w:r>
          </w:p>
        </w:tc>
        <w:tc>
          <w:tcPr>
            <w:tcW w:w="944"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26,1</w:t>
            </w:r>
          </w:p>
        </w:tc>
        <w:tc>
          <w:tcPr>
            <w:tcW w:w="944"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27,0</w:t>
            </w:r>
          </w:p>
        </w:tc>
      </w:tr>
      <w:tr w:rsidR="00F657A3" w:rsidRPr="00B351D7" w:rsidTr="00F657A3">
        <w:trPr>
          <w:trHeight w:val="175"/>
          <w:jc w:val="center"/>
        </w:trPr>
        <w:tc>
          <w:tcPr>
            <w:tcW w:w="2307" w:type="dxa"/>
            <w:tcBorders>
              <w:top w:val="nil"/>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Колпашевский район</w:t>
            </w:r>
          </w:p>
        </w:tc>
        <w:tc>
          <w:tcPr>
            <w:tcW w:w="1521"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43,9</w:t>
            </w:r>
          </w:p>
        </w:tc>
        <w:tc>
          <w:tcPr>
            <w:tcW w:w="1276"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42,4</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44,0</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45,6</w:t>
            </w:r>
          </w:p>
        </w:tc>
        <w:tc>
          <w:tcPr>
            <w:tcW w:w="993"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47,4</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49,2</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51,0</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53,0</w:t>
            </w:r>
          </w:p>
        </w:tc>
        <w:tc>
          <w:tcPr>
            <w:tcW w:w="993"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54,9</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57,0</w:t>
            </w:r>
          </w:p>
        </w:tc>
        <w:tc>
          <w:tcPr>
            <w:tcW w:w="944"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59,1</w:t>
            </w:r>
          </w:p>
        </w:tc>
        <w:tc>
          <w:tcPr>
            <w:tcW w:w="944"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61,3</w:t>
            </w:r>
          </w:p>
        </w:tc>
      </w:tr>
      <w:tr w:rsidR="00F657A3" w:rsidRPr="00B351D7" w:rsidTr="00F657A3">
        <w:trPr>
          <w:trHeight w:val="70"/>
          <w:jc w:val="center"/>
        </w:trPr>
        <w:tc>
          <w:tcPr>
            <w:tcW w:w="2307" w:type="dxa"/>
            <w:tcBorders>
              <w:top w:val="nil"/>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Кривошеинский район</w:t>
            </w:r>
          </w:p>
        </w:tc>
        <w:tc>
          <w:tcPr>
            <w:tcW w:w="1521"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9,7</w:t>
            </w:r>
          </w:p>
        </w:tc>
        <w:tc>
          <w:tcPr>
            <w:tcW w:w="1276"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9,0</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9,3</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9,7</w:t>
            </w:r>
          </w:p>
        </w:tc>
        <w:tc>
          <w:tcPr>
            <w:tcW w:w="993"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10,1</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10,4</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10,8</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11,2</w:t>
            </w:r>
          </w:p>
        </w:tc>
        <w:tc>
          <w:tcPr>
            <w:tcW w:w="993"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11,7</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12,1</w:t>
            </w:r>
          </w:p>
        </w:tc>
        <w:tc>
          <w:tcPr>
            <w:tcW w:w="944"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12,5</w:t>
            </w:r>
          </w:p>
        </w:tc>
        <w:tc>
          <w:tcPr>
            <w:tcW w:w="944"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13,0</w:t>
            </w:r>
          </w:p>
        </w:tc>
      </w:tr>
      <w:tr w:rsidR="00F657A3" w:rsidRPr="00B351D7" w:rsidTr="00F657A3">
        <w:trPr>
          <w:trHeight w:val="154"/>
          <w:jc w:val="center"/>
        </w:trPr>
        <w:tc>
          <w:tcPr>
            <w:tcW w:w="2307" w:type="dxa"/>
            <w:tcBorders>
              <w:top w:val="nil"/>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Молчановский район</w:t>
            </w:r>
          </w:p>
        </w:tc>
        <w:tc>
          <w:tcPr>
            <w:tcW w:w="1521"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9,3</w:t>
            </w:r>
          </w:p>
        </w:tc>
        <w:tc>
          <w:tcPr>
            <w:tcW w:w="1276"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9,6</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10,0</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10,3</w:t>
            </w:r>
          </w:p>
        </w:tc>
        <w:tc>
          <w:tcPr>
            <w:tcW w:w="993"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10,7</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11,1</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11,6</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12,0</w:t>
            </w:r>
          </w:p>
        </w:tc>
        <w:tc>
          <w:tcPr>
            <w:tcW w:w="993"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12,4</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12,9</w:t>
            </w:r>
          </w:p>
        </w:tc>
        <w:tc>
          <w:tcPr>
            <w:tcW w:w="944"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13,4</w:t>
            </w:r>
          </w:p>
        </w:tc>
        <w:tc>
          <w:tcPr>
            <w:tcW w:w="944"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13,9</w:t>
            </w:r>
          </w:p>
        </w:tc>
      </w:tr>
      <w:tr w:rsidR="00F657A3" w:rsidRPr="00B351D7" w:rsidTr="00F657A3">
        <w:trPr>
          <w:trHeight w:val="72"/>
          <w:jc w:val="center"/>
        </w:trPr>
        <w:tc>
          <w:tcPr>
            <w:tcW w:w="2307" w:type="dxa"/>
            <w:tcBorders>
              <w:top w:val="nil"/>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Парабельский район</w:t>
            </w:r>
          </w:p>
        </w:tc>
        <w:tc>
          <w:tcPr>
            <w:tcW w:w="1521"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19,9</w:t>
            </w:r>
          </w:p>
        </w:tc>
        <w:tc>
          <w:tcPr>
            <w:tcW w:w="1276"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17,1</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17,7</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18,4</w:t>
            </w:r>
          </w:p>
        </w:tc>
        <w:tc>
          <w:tcPr>
            <w:tcW w:w="993"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19,1</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19,9</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20,6</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21,4</w:t>
            </w:r>
          </w:p>
        </w:tc>
        <w:tc>
          <w:tcPr>
            <w:tcW w:w="993"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22,2</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23,0</w:t>
            </w:r>
          </w:p>
        </w:tc>
        <w:tc>
          <w:tcPr>
            <w:tcW w:w="944"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23,8</w:t>
            </w:r>
          </w:p>
        </w:tc>
        <w:tc>
          <w:tcPr>
            <w:tcW w:w="944"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24,7</w:t>
            </w:r>
          </w:p>
        </w:tc>
      </w:tr>
      <w:tr w:rsidR="00F657A3" w:rsidRPr="00B351D7" w:rsidTr="00F657A3">
        <w:trPr>
          <w:trHeight w:val="146"/>
          <w:jc w:val="center"/>
        </w:trPr>
        <w:tc>
          <w:tcPr>
            <w:tcW w:w="2307" w:type="dxa"/>
            <w:tcBorders>
              <w:top w:val="nil"/>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Первомайский район</w:t>
            </w:r>
          </w:p>
        </w:tc>
        <w:tc>
          <w:tcPr>
            <w:tcW w:w="1521"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26,0</w:t>
            </w:r>
          </w:p>
        </w:tc>
        <w:tc>
          <w:tcPr>
            <w:tcW w:w="1276"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25,1</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26,1</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27,0</w:t>
            </w:r>
          </w:p>
        </w:tc>
        <w:tc>
          <w:tcPr>
            <w:tcW w:w="993"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28,1</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29,1</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30,2</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31,4</w:t>
            </w:r>
          </w:p>
        </w:tc>
        <w:tc>
          <w:tcPr>
            <w:tcW w:w="993"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32,5</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33,7</w:t>
            </w:r>
          </w:p>
        </w:tc>
        <w:tc>
          <w:tcPr>
            <w:tcW w:w="944"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35,0</w:t>
            </w:r>
          </w:p>
        </w:tc>
        <w:tc>
          <w:tcPr>
            <w:tcW w:w="944"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36,3</w:t>
            </w:r>
          </w:p>
        </w:tc>
      </w:tr>
      <w:tr w:rsidR="00F657A3" w:rsidRPr="00B351D7" w:rsidTr="00F657A3">
        <w:trPr>
          <w:trHeight w:val="70"/>
          <w:jc w:val="center"/>
        </w:trPr>
        <w:tc>
          <w:tcPr>
            <w:tcW w:w="2307" w:type="dxa"/>
            <w:tcBorders>
              <w:top w:val="nil"/>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Тегульдетский район</w:t>
            </w:r>
          </w:p>
        </w:tc>
        <w:tc>
          <w:tcPr>
            <w:tcW w:w="1521"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7,5</w:t>
            </w:r>
          </w:p>
        </w:tc>
        <w:tc>
          <w:tcPr>
            <w:tcW w:w="1276"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7,0</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7,3</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7,5</w:t>
            </w:r>
          </w:p>
        </w:tc>
        <w:tc>
          <w:tcPr>
            <w:tcW w:w="993"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7,8</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8,1</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8,4</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8,7</w:t>
            </w:r>
          </w:p>
        </w:tc>
        <w:tc>
          <w:tcPr>
            <w:tcW w:w="993"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9,1</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9,4</w:t>
            </w:r>
          </w:p>
        </w:tc>
        <w:tc>
          <w:tcPr>
            <w:tcW w:w="944"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9,8</w:t>
            </w:r>
          </w:p>
        </w:tc>
        <w:tc>
          <w:tcPr>
            <w:tcW w:w="944"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10,1</w:t>
            </w:r>
          </w:p>
        </w:tc>
      </w:tr>
      <w:tr w:rsidR="00F657A3" w:rsidRPr="00B351D7" w:rsidTr="00F657A3">
        <w:trPr>
          <w:trHeight w:val="137"/>
          <w:jc w:val="center"/>
        </w:trPr>
        <w:tc>
          <w:tcPr>
            <w:tcW w:w="2307" w:type="dxa"/>
            <w:tcBorders>
              <w:top w:val="nil"/>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Томский район</w:t>
            </w:r>
          </w:p>
        </w:tc>
        <w:tc>
          <w:tcPr>
            <w:tcW w:w="1521"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154,3</w:t>
            </w:r>
          </w:p>
        </w:tc>
        <w:tc>
          <w:tcPr>
            <w:tcW w:w="1276"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184,6</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191,6</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198,7</w:t>
            </w:r>
          </w:p>
        </w:tc>
        <w:tc>
          <w:tcPr>
            <w:tcW w:w="993"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206,5</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214,3</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222,2</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230,7</w:t>
            </w:r>
          </w:p>
        </w:tc>
        <w:tc>
          <w:tcPr>
            <w:tcW w:w="993"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239,2</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248,1</w:t>
            </w:r>
          </w:p>
        </w:tc>
        <w:tc>
          <w:tcPr>
            <w:tcW w:w="944"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257,2</w:t>
            </w:r>
          </w:p>
        </w:tc>
        <w:tc>
          <w:tcPr>
            <w:tcW w:w="944"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266,8</w:t>
            </w:r>
          </w:p>
        </w:tc>
      </w:tr>
      <w:tr w:rsidR="00F657A3" w:rsidRPr="00B351D7" w:rsidTr="00F657A3">
        <w:trPr>
          <w:trHeight w:val="198"/>
          <w:jc w:val="center"/>
        </w:trPr>
        <w:tc>
          <w:tcPr>
            <w:tcW w:w="2307" w:type="dxa"/>
            <w:tcBorders>
              <w:top w:val="nil"/>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Чаинский район</w:t>
            </w:r>
          </w:p>
        </w:tc>
        <w:tc>
          <w:tcPr>
            <w:tcW w:w="1521"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8,3</w:t>
            </w:r>
          </w:p>
        </w:tc>
        <w:tc>
          <w:tcPr>
            <w:tcW w:w="1276"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8,3</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8,6</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8,9</w:t>
            </w:r>
          </w:p>
        </w:tc>
        <w:tc>
          <w:tcPr>
            <w:tcW w:w="993"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9,3</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9,6</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10,0</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10,4</w:t>
            </w:r>
          </w:p>
        </w:tc>
        <w:tc>
          <w:tcPr>
            <w:tcW w:w="993"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10,8</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11,2</w:t>
            </w:r>
          </w:p>
        </w:tc>
        <w:tc>
          <w:tcPr>
            <w:tcW w:w="944"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11,6</w:t>
            </w:r>
          </w:p>
        </w:tc>
        <w:tc>
          <w:tcPr>
            <w:tcW w:w="944"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12,0</w:t>
            </w:r>
          </w:p>
        </w:tc>
      </w:tr>
      <w:tr w:rsidR="00F657A3" w:rsidRPr="00B351D7" w:rsidTr="00F657A3">
        <w:trPr>
          <w:trHeight w:val="70"/>
          <w:jc w:val="center"/>
        </w:trPr>
        <w:tc>
          <w:tcPr>
            <w:tcW w:w="2307" w:type="dxa"/>
            <w:tcBorders>
              <w:top w:val="nil"/>
              <w:left w:val="single" w:sz="4" w:space="0" w:color="auto"/>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rPr>
                <w:rFonts w:ascii="PT Astra Serif" w:hAnsi="PT Astra Serif" w:cs="Times New Roman"/>
                <w:sz w:val="20"/>
                <w:szCs w:val="20"/>
              </w:rPr>
            </w:pPr>
            <w:r w:rsidRPr="00B351D7">
              <w:rPr>
                <w:rFonts w:ascii="PT Astra Serif" w:hAnsi="PT Astra Serif" w:cs="Times New Roman"/>
                <w:sz w:val="20"/>
                <w:szCs w:val="20"/>
              </w:rPr>
              <w:t>Шегарский район</w:t>
            </w:r>
          </w:p>
        </w:tc>
        <w:tc>
          <w:tcPr>
            <w:tcW w:w="1521"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17,2</w:t>
            </w:r>
          </w:p>
        </w:tc>
        <w:tc>
          <w:tcPr>
            <w:tcW w:w="1276"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16,8</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17,4</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18,1</w:t>
            </w:r>
          </w:p>
        </w:tc>
        <w:tc>
          <w:tcPr>
            <w:tcW w:w="993"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18,8</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19,5</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20,2</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21,0</w:t>
            </w:r>
          </w:p>
        </w:tc>
        <w:tc>
          <w:tcPr>
            <w:tcW w:w="993"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21,8</w:t>
            </w:r>
          </w:p>
        </w:tc>
        <w:tc>
          <w:tcPr>
            <w:tcW w:w="992"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22,6</w:t>
            </w:r>
          </w:p>
        </w:tc>
        <w:tc>
          <w:tcPr>
            <w:tcW w:w="944"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23,4</w:t>
            </w:r>
          </w:p>
        </w:tc>
        <w:tc>
          <w:tcPr>
            <w:tcW w:w="944" w:type="dxa"/>
            <w:tcBorders>
              <w:top w:val="nil"/>
              <w:left w:val="nil"/>
              <w:bottom w:val="single" w:sz="4" w:space="0" w:color="auto"/>
              <w:right w:val="single" w:sz="4" w:space="0" w:color="auto"/>
            </w:tcBorders>
            <w:shd w:val="clear" w:color="auto" w:fill="auto"/>
            <w:vAlign w:val="center"/>
            <w:hideMark/>
          </w:tcPr>
          <w:p w:rsidR="00F657A3" w:rsidRPr="00B351D7" w:rsidRDefault="00F657A3" w:rsidP="002C0530">
            <w:pPr>
              <w:spacing w:after="0" w:line="240" w:lineRule="auto"/>
              <w:jc w:val="center"/>
              <w:rPr>
                <w:rFonts w:ascii="PT Astra Serif" w:hAnsi="PT Astra Serif" w:cs="Times New Roman"/>
                <w:sz w:val="20"/>
                <w:szCs w:val="20"/>
              </w:rPr>
            </w:pPr>
            <w:r w:rsidRPr="00B351D7">
              <w:rPr>
                <w:rFonts w:ascii="PT Astra Serif" w:hAnsi="PT Astra Serif" w:cs="Times New Roman"/>
                <w:sz w:val="20"/>
                <w:szCs w:val="20"/>
              </w:rPr>
              <w:t>24,3</w:t>
            </w:r>
          </w:p>
        </w:tc>
      </w:tr>
    </w:tbl>
    <w:p w:rsidR="00F657A3" w:rsidRPr="00B351D7" w:rsidRDefault="00F657A3" w:rsidP="00E53DCD">
      <w:pPr>
        <w:spacing w:after="0" w:line="360" w:lineRule="auto"/>
        <w:rPr>
          <w:rFonts w:ascii="PT Astra Serif" w:hAnsi="PT Astra Serif"/>
        </w:rPr>
      </w:pPr>
    </w:p>
    <w:p w:rsidR="00F657A3" w:rsidRPr="00B351D7" w:rsidRDefault="00F657A3" w:rsidP="00E53DCD">
      <w:pPr>
        <w:tabs>
          <w:tab w:val="left" w:pos="1134"/>
        </w:tabs>
        <w:spacing w:after="0" w:line="360" w:lineRule="auto"/>
        <w:jc w:val="both"/>
        <w:rPr>
          <w:rFonts w:ascii="PT Astra Serif" w:eastAsia="Times New Roman" w:hAnsi="PT Astra Serif" w:cs="Times New Roman"/>
          <w:sz w:val="24"/>
          <w:szCs w:val="24"/>
          <w:lang w:eastAsia="ru-RU"/>
        </w:rPr>
      </w:pPr>
    </w:p>
    <w:p w:rsidR="00F657A3" w:rsidRPr="00B351D7" w:rsidRDefault="00F657A3" w:rsidP="00E53DCD">
      <w:pPr>
        <w:tabs>
          <w:tab w:val="left" w:pos="1134"/>
        </w:tabs>
        <w:spacing w:after="0" w:line="360" w:lineRule="auto"/>
        <w:jc w:val="both"/>
        <w:rPr>
          <w:rFonts w:ascii="PT Astra Serif" w:eastAsia="Times New Roman" w:hAnsi="PT Astra Serif" w:cs="Times New Roman"/>
          <w:sz w:val="24"/>
          <w:szCs w:val="24"/>
          <w:lang w:eastAsia="ru-RU"/>
        </w:rPr>
      </w:pPr>
    </w:p>
    <w:p w:rsidR="00F657A3" w:rsidRPr="00B351D7" w:rsidRDefault="00F657A3" w:rsidP="00E53DCD">
      <w:pPr>
        <w:tabs>
          <w:tab w:val="left" w:pos="1134"/>
        </w:tabs>
        <w:spacing w:after="0" w:line="360" w:lineRule="auto"/>
        <w:jc w:val="both"/>
        <w:rPr>
          <w:rFonts w:ascii="PT Astra Serif" w:eastAsia="Times New Roman" w:hAnsi="PT Astra Serif" w:cs="Times New Roman"/>
          <w:sz w:val="24"/>
          <w:szCs w:val="24"/>
          <w:lang w:eastAsia="ru-RU"/>
        </w:rPr>
      </w:pPr>
    </w:p>
    <w:p w:rsidR="00F657A3" w:rsidRPr="00B351D7" w:rsidRDefault="00F657A3" w:rsidP="00E53DCD">
      <w:pPr>
        <w:tabs>
          <w:tab w:val="left" w:pos="1134"/>
        </w:tabs>
        <w:spacing w:after="0" w:line="360" w:lineRule="auto"/>
        <w:jc w:val="both"/>
        <w:rPr>
          <w:rFonts w:ascii="PT Astra Serif" w:eastAsia="Times New Roman" w:hAnsi="PT Astra Serif" w:cs="Times New Roman"/>
          <w:sz w:val="24"/>
          <w:szCs w:val="24"/>
          <w:lang w:eastAsia="ru-RU"/>
        </w:rPr>
      </w:pPr>
    </w:p>
    <w:p w:rsidR="00F657A3" w:rsidRPr="00B351D7" w:rsidRDefault="00F657A3" w:rsidP="00E53DCD">
      <w:pPr>
        <w:tabs>
          <w:tab w:val="left" w:pos="1134"/>
        </w:tabs>
        <w:spacing w:after="0" w:line="360" w:lineRule="auto"/>
        <w:jc w:val="both"/>
        <w:rPr>
          <w:rFonts w:ascii="PT Astra Serif" w:eastAsia="Times New Roman" w:hAnsi="PT Astra Serif" w:cs="Times New Roman"/>
          <w:sz w:val="24"/>
          <w:szCs w:val="24"/>
          <w:lang w:eastAsia="ru-RU"/>
        </w:rPr>
        <w:sectPr w:rsidR="00F657A3" w:rsidRPr="00B351D7" w:rsidSect="00F657A3">
          <w:pgSz w:w="16838" w:h="11906" w:orient="landscape"/>
          <w:pgMar w:top="1701" w:right="1134" w:bottom="851" w:left="1134" w:header="709" w:footer="709" w:gutter="0"/>
          <w:cols w:space="708"/>
          <w:docGrid w:linePitch="360"/>
        </w:sectPr>
      </w:pPr>
    </w:p>
    <w:p w:rsidR="00F657A3" w:rsidRPr="00B351D7" w:rsidRDefault="00F657A3" w:rsidP="00E53DCD">
      <w:pPr>
        <w:pStyle w:val="10"/>
        <w:spacing w:line="360" w:lineRule="auto"/>
        <w:ind w:firstLine="709"/>
        <w:jc w:val="both"/>
        <w:rPr>
          <w:rFonts w:ascii="PT Astra Serif" w:hAnsi="PT Astra Serif"/>
          <w:b/>
          <w:sz w:val="24"/>
          <w:highlight w:val="none"/>
        </w:rPr>
      </w:pPr>
      <w:bookmarkStart w:id="80" w:name="_Toc73375087"/>
      <w:r w:rsidRPr="00B351D7">
        <w:rPr>
          <w:rFonts w:ascii="PT Astra Serif" w:hAnsi="PT Astra Serif"/>
          <w:b/>
          <w:sz w:val="24"/>
          <w:highlight w:val="none"/>
        </w:rPr>
        <w:t>Приложение 2. Информация о государственных программах Томской области, утверждаемых в целях реализации Стратегии</w:t>
      </w:r>
      <w:bookmarkEnd w:id="80"/>
    </w:p>
    <w:p w:rsidR="00F657A3" w:rsidRPr="00B351D7" w:rsidRDefault="00F657A3" w:rsidP="00E53DCD">
      <w:pPr>
        <w:spacing w:after="0" w:line="360" w:lineRule="auto"/>
        <w:ind w:firstLine="709"/>
        <w:jc w:val="both"/>
        <w:rPr>
          <w:rFonts w:ascii="PT Astra Serif" w:hAnsi="PT Astra Serif"/>
          <w:i/>
          <w:sz w:val="24"/>
          <w:szCs w:val="24"/>
        </w:rPr>
      </w:pPr>
      <w:r w:rsidRPr="00B351D7">
        <w:rPr>
          <w:rFonts w:ascii="PT Astra Serif" w:hAnsi="PT Astra Serif"/>
          <w:i/>
          <w:sz w:val="24"/>
          <w:szCs w:val="24"/>
        </w:rPr>
        <w:t>Цель 1. Реализация модели интенсивного развития, включая развитие высокотехнологичных производств на основе потенциала научно-образовательного комплекса, создание условий для инвестиций, развитие предпринимательства.</w:t>
      </w:r>
    </w:p>
    <w:p w:rsidR="00F657A3" w:rsidRPr="00B351D7" w:rsidRDefault="00F657A3" w:rsidP="00E53DCD">
      <w:pPr>
        <w:spacing w:after="0" w:line="360" w:lineRule="auto"/>
        <w:ind w:firstLine="709"/>
        <w:jc w:val="both"/>
        <w:rPr>
          <w:rFonts w:ascii="PT Astra Serif" w:hAnsi="PT Astra Serif"/>
          <w:sz w:val="24"/>
          <w:szCs w:val="24"/>
        </w:rPr>
      </w:pPr>
      <w:r w:rsidRPr="00B351D7">
        <w:rPr>
          <w:rFonts w:ascii="PT Astra Serif" w:hAnsi="PT Astra Serif"/>
          <w:sz w:val="24"/>
          <w:szCs w:val="24"/>
        </w:rPr>
        <w:t xml:space="preserve">Цель будет реализована посредством государственных программ, направленных на создание условий для развития передовых производств, научно-образовательного комплекса, улучшения инвестиционного климата и ведения предпринимательской деятельности. </w:t>
      </w:r>
    </w:p>
    <w:p w:rsidR="00F657A3" w:rsidRPr="00B351D7" w:rsidRDefault="00F657A3" w:rsidP="00E53DCD">
      <w:pPr>
        <w:spacing w:after="0" w:line="360" w:lineRule="auto"/>
        <w:ind w:firstLine="709"/>
        <w:jc w:val="both"/>
        <w:rPr>
          <w:rFonts w:ascii="PT Astra Serif" w:hAnsi="PT Astra Serif"/>
          <w:sz w:val="24"/>
          <w:szCs w:val="24"/>
        </w:rPr>
      </w:pPr>
      <w:r w:rsidRPr="00B351D7">
        <w:rPr>
          <w:rFonts w:ascii="PT Astra Serif" w:hAnsi="PT Astra Serif"/>
          <w:sz w:val="24"/>
          <w:szCs w:val="24"/>
        </w:rPr>
        <w:t xml:space="preserve">Реализация мероприятий по развитию промышленности в Томской области будет продолжаться в рамках государственных программ, направленных на обеспечение эффективного недропользования, а также создание благоприятных условий для формирования конкурентоспособного, экономически устойчивого промышленного комплекса Томской области по основным существующим видам промышленности региона (производство оборудования, добыча нефти и газа, химическая и лесная промышленность).  </w:t>
      </w:r>
      <w:r w:rsidR="002619D5" w:rsidRPr="00B351D7">
        <w:rPr>
          <w:rFonts w:ascii="PT Astra Serif" w:hAnsi="PT Astra Serif"/>
          <w:sz w:val="24"/>
          <w:szCs w:val="24"/>
        </w:rPr>
        <w:t xml:space="preserve">Необходимо </w:t>
      </w:r>
      <w:r w:rsidRPr="00B351D7">
        <w:rPr>
          <w:rFonts w:ascii="PT Astra Serif" w:hAnsi="PT Astra Serif"/>
          <w:sz w:val="24"/>
          <w:szCs w:val="24"/>
        </w:rPr>
        <w:t>формирова</w:t>
      </w:r>
      <w:r w:rsidR="002619D5" w:rsidRPr="00B351D7">
        <w:rPr>
          <w:rFonts w:ascii="PT Astra Serif" w:hAnsi="PT Astra Serif"/>
          <w:sz w:val="24"/>
          <w:szCs w:val="24"/>
        </w:rPr>
        <w:t>ние условий</w:t>
      </w:r>
      <w:r w:rsidRPr="00B351D7">
        <w:rPr>
          <w:rFonts w:ascii="PT Astra Serif" w:hAnsi="PT Astra Serif"/>
          <w:sz w:val="24"/>
          <w:szCs w:val="24"/>
        </w:rPr>
        <w:t xml:space="preserve"> для комплексной модернизации базового сектора «ТЭК мирового уровня», развития кластеров глубокой переработки ресурсов, в том числе экспортно ориентированных (кластера в сфере малотоннажной химии, нефтехимии и фторидных технологий, лесопромышленного комплекса региона с учетом создания кластерных проектов по производству конечной экспортно ориентированной  продукции из древесины, сектора органических и функциональных продуктов питания (производство пищевых продуктов)), развития отраслей новой экономики и новых промышленных рынков (новые промышленные кластеры в сфере высокотехнологичного инжиниринга, микро и наноэлектроники, точного машиностроения и производства передового оборудования, кластер ядерных технологий). </w:t>
      </w:r>
    </w:p>
    <w:p w:rsidR="00F657A3" w:rsidRPr="00B351D7" w:rsidRDefault="00F657A3" w:rsidP="00E53DCD">
      <w:pPr>
        <w:spacing w:after="0" w:line="360" w:lineRule="auto"/>
        <w:ind w:firstLine="709"/>
        <w:jc w:val="both"/>
        <w:rPr>
          <w:rFonts w:ascii="PT Astra Serif" w:hAnsi="PT Astra Serif"/>
          <w:b/>
          <w:sz w:val="24"/>
          <w:szCs w:val="24"/>
        </w:rPr>
      </w:pPr>
      <w:r w:rsidRPr="00B351D7">
        <w:rPr>
          <w:rFonts w:ascii="PT Astra Serif" w:hAnsi="PT Astra Serif"/>
          <w:sz w:val="24"/>
          <w:szCs w:val="24"/>
        </w:rPr>
        <w:t xml:space="preserve">Для улучшения ведения предпринимательской деятельности будут созданы условия для запуска стратегической инициативы «Томская область – регион твоих возможностей» - развития предпринимательских сообществ, прежде всего инновационных и технологических, увеличения численности занятых в сфере малого и среднего предпринимательства; развития индустрии гостеприимства и создания современного креативного кластера (развития туристской инфраструктуры, повышения качества и доступности услуг в отрасли туризма, а также их продвижения на российский и международный туристский рынок). </w:t>
      </w:r>
    </w:p>
    <w:p w:rsidR="00F657A3" w:rsidRPr="00B351D7" w:rsidRDefault="00F657A3" w:rsidP="00E53DCD">
      <w:pPr>
        <w:spacing w:after="0" w:line="360" w:lineRule="auto"/>
        <w:ind w:firstLine="709"/>
        <w:jc w:val="both"/>
        <w:rPr>
          <w:rFonts w:ascii="PT Astra Serif" w:hAnsi="PT Astra Serif"/>
          <w:sz w:val="24"/>
          <w:szCs w:val="24"/>
        </w:rPr>
      </w:pPr>
      <w:r w:rsidRPr="00B351D7">
        <w:rPr>
          <w:rFonts w:ascii="PT Astra Serif" w:hAnsi="PT Astra Serif"/>
          <w:sz w:val="24"/>
          <w:szCs w:val="24"/>
        </w:rPr>
        <w:t xml:space="preserve">Основным направлением развития научно-образовательного комплекса Томской области является повышение результативности деятельности организаций научно-образовательного комплекса и инновационного сектора, отработки форматов кооперации организаций реального сектора экономики, </w:t>
      </w:r>
      <w:r w:rsidRPr="00B351D7">
        <w:rPr>
          <w:rFonts w:ascii="PT Astra Serif" w:eastAsia="Times New Roman" w:hAnsi="PT Astra Serif" w:cs="Times New Roman"/>
          <w:sz w:val="24"/>
          <w:szCs w:val="24"/>
          <w:lang w:eastAsia="ru-RU"/>
        </w:rPr>
        <w:t>образовательных организаций высшего образования</w:t>
      </w:r>
      <w:r w:rsidRPr="00B351D7">
        <w:rPr>
          <w:rFonts w:ascii="PT Astra Serif" w:hAnsi="PT Astra Serif"/>
          <w:sz w:val="24"/>
          <w:szCs w:val="24"/>
        </w:rPr>
        <w:t xml:space="preserve"> и научных организаций, в том числе в рамках создания Научно-образовательного центра мирового уровня, создания новых кластеров на стыке глубоких и цифровых технологий.</w:t>
      </w:r>
    </w:p>
    <w:p w:rsidR="00F657A3" w:rsidRPr="00B351D7" w:rsidRDefault="002619D5" w:rsidP="00E53DCD">
      <w:pPr>
        <w:spacing w:after="0" w:line="360" w:lineRule="auto"/>
        <w:ind w:firstLine="709"/>
        <w:jc w:val="both"/>
        <w:rPr>
          <w:rFonts w:ascii="PT Astra Serif" w:hAnsi="PT Astra Serif"/>
          <w:sz w:val="24"/>
          <w:szCs w:val="24"/>
        </w:rPr>
      </w:pPr>
      <w:r w:rsidRPr="00B351D7">
        <w:rPr>
          <w:rFonts w:ascii="PT Astra Serif" w:hAnsi="PT Astra Serif"/>
          <w:sz w:val="24"/>
          <w:szCs w:val="24"/>
        </w:rPr>
        <w:t xml:space="preserve">Необходима </w:t>
      </w:r>
      <w:r w:rsidR="00F657A3" w:rsidRPr="00B351D7">
        <w:rPr>
          <w:rFonts w:ascii="PT Astra Serif" w:hAnsi="PT Astra Serif"/>
          <w:sz w:val="24"/>
          <w:szCs w:val="24"/>
        </w:rPr>
        <w:t>реали</w:t>
      </w:r>
      <w:r w:rsidRPr="00B351D7">
        <w:rPr>
          <w:rFonts w:ascii="PT Astra Serif" w:hAnsi="PT Astra Serif"/>
          <w:sz w:val="24"/>
          <w:szCs w:val="24"/>
        </w:rPr>
        <w:t>зация</w:t>
      </w:r>
      <w:r w:rsidR="00F657A3" w:rsidRPr="00B351D7">
        <w:rPr>
          <w:rFonts w:ascii="PT Astra Serif" w:hAnsi="PT Astra Serif"/>
          <w:sz w:val="24"/>
          <w:szCs w:val="24"/>
        </w:rPr>
        <w:t xml:space="preserve"> комплекс</w:t>
      </w:r>
      <w:r w:rsidRPr="00B351D7">
        <w:rPr>
          <w:rFonts w:ascii="PT Astra Serif" w:hAnsi="PT Astra Serif"/>
          <w:sz w:val="24"/>
          <w:szCs w:val="24"/>
        </w:rPr>
        <w:t>а</w:t>
      </w:r>
      <w:r w:rsidR="00F657A3" w:rsidRPr="00B351D7">
        <w:rPr>
          <w:rFonts w:ascii="PT Astra Serif" w:hAnsi="PT Astra Serif"/>
          <w:sz w:val="24"/>
          <w:szCs w:val="24"/>
        </w:rPr>
        <w:t xml:space="preserve"> мер по антикризисной стабилизации инвестиционного климата в регионе (2021-2023 гг.), комплекс мер по повышению инвестиционной привлекательности в долгосрочной перспективе (2024-2030 гг.), </w:t>
      </w:r>
      <w:r w:rsidRPr="00B351D7">
        <w:rPr>
          <w:rFonts w:ascii="PT Astra Serif" w:hAnsi="PT Astra Serif"/>
          <w:sz w:val="24"/>
          <w:szCs w:val="24"/>
        </w:rPr>
        <w:t>создание условий</w:t>
      </w:r>
      <w:r w:rsidR="00F657A3" w:rsidRPr="00B351D7">
        <w:rPr>
          <w:rFonts w:ascii="PT Astra Serif" w:hAnsi="PT Astra Serif"/>
          <w:sz w:val="24"/>
          <w:szCs w:val="24"/>
        </w:rPr>
        <w:t xml:space="preserve"> для развития международных экспортных коридоров для несырьевого экспорта.</w:t>
      </w:r>
    </w:p>
    <w:p w:rsidR="00F657A3" w:rsidRPr="00B351D7" w:rsidRDefault="00F657A3" w:rsidP="00E53DCD">
      <w:pPr>
        <w:spacing w:after="0" w:line="360" w:lineRule="auto"/>
        <w:ind w:firstLine="709"/>
        <w:jc w:val="both"/>
        <w:rPr>
          <w:rFonts w:ascii="PT Astra Serif" w:hAnsi="PT Astra Serif"/>
          <w:i/>
          <w:sz w:val="24"/>
          <w:szCs w:val="24"/>
        </w:rPr>
      </w:pPr>
      <w:r w:rsidRPr="00B351D7">
        <w:rPr>
          <w:rFonts w:ascii="PT Astra Serif" w:hAnsi="PT Astra Serif"/>
          <w:i/>
          <w:sz w:val="24"/>
          <w:szCs w:val="24"/>
        </w:rPr>
        <w:t>Цель 2. Рациональное использование природного капитала Томской области, устойчивое развитие агропромышленного комплекса.</w:t>
      </w:r>
    </w:p>
    <w:p w:rsidR="00F657A3" w:rsidRPr="00B351D7" w:rsidRDefault="00F657A3" w:rsidP="00E53DCD">
      <w:pPr>
        <w:spacing w:after="0" w:line="360" w:lineRule="auto"/>
        <w:ind w:firstLine="709"/>
        <w:jc w:val="both"/>
        <w:rPr>
          <w:rFonts w:ascii="PT Astra Serif" w:hAnsi="PT Astra Serif"/>
          <w:sz w:val="24"/>
          <w:szCs w:val="24"/>
        </w:rPr>
      </w:pPr>
      <w:r w:rsidRPr="00B351D7">
        <w:rPr>
          <w:rFonts w:ascii="PT Astra Serif" w:hAnsi="PT Astra Serif"/>
          <w:sz w:val="24"/>
          <w:szCs w:val="24"/>
        </w:rPr>
        <w:t>Для сбалансированного социально-экономического развития Томской области необходимо обеспечить улучшение экологической ситуации и рациональное использование природных ресурсов, в том числе возобновляемых, путем реализации соответствующих программных инструментов. В частности посредством государственных программ, направленных на создание условий для предотвращения вредного воздействия коммунальных отходов на здоровье человека и окружающую среду, в т.ч. увеличения доли утилизированных и обезвреженных отходов производства и потребления, доли объема отходов производства, вовлекаемых во вторичное использование; повышения качества окружающей среды, рационального и эффективного использования природных ресурсов в Томской области, развития лесного хозяйства, развития водохозяйственного комплекса, охотничьего хозяйства.</w:t>
      </w:r>
    </w:p>
    <w:p w:rsidR="00F657A3" w:rsidRPr="00B351D7" w:rsidRDefault="00F657A3" w:rsidP="00E53DCD">
      <w:pPr>
        <w:spacing w:after="0" w:line="360" w:lineRule="auto"/>
        <w:ind w:firstLine="709"/>
        <w:jc w:val="both"/>
        <w:rPr>
          <w:rFonts w:ascii="PT Astra Serif" w:hAnsi="PT Astra Serif"/>
          <w:sz w:val="24"/>
          <w:szCs w:val="24"/>
        </w:rPr>
      </w:pPr>
      <w:r w:rsidRPr="00B351D7">
        <w:rPr>
          <w:rFonts w:ascii="PT Astra Serif" w:hAnsi="PT Astra Serif"/>
          <w:sz w:val="24"/>
          <w:szCs w:val="24"/>
        </w:rPr>
        <w:t xml:space="preserve">Большое значение в социально-экономическом развитии Томской области играет агропромышленный комплекс, с помощью которого решаются проблемы устойчивого развития сельской местности. </w:t>
      </w:r>
      <w:r w:rsidR="002619D5" w:rsidRPr="00B351D7">
        <w:rPr>
          <w:rFonts w:ascii="PT Astra Serif" w:hAnsi="PT Astra Serif"/>
          <w:sz w:val="24"/>
          <w:szCs w:val="24"/>
        </w:rPr>
        <w:t>Необходимо создание условий</w:t>
      </w:r>
      <w:r w:rsidRPr="00B351D7">
        <w:rPr>
          <w:rFonts w:ascii="PT Astra Serif" w:hAnsi="PT Astra Serif"/>
          <w:sz w:val="24"/>
          <w:szCs w:val="24"/>
        </w:rPr>
        <w:t xml:space="preserve"> для развития сельскохозяйственного производства, мелиорации земель сельскохозяйственного назначения, развития рыбохозяйственного комплекса, сферы заготовки и переработки дикорастущего пищевого сырья. Особый акцент ставится на потенциалах отрасли, способных значительно увеличить производительность предприятий в сферах растениеводства и животноводства, обеспечить рост собственной сырьевой базы пищевой и перерабатывающей промышленности, увеличить долю пищевой и сельскохозяйственной продукции в экспорте Томской области. Основными направлениями совершенствования агропромышленного комплекса являются создание платформы передового сельского хозяйства и точного земледелия  в опоре на потенциал отечественной технологической базы, реализация программы разработки и продвижения органических и функциональных продуктов питания, реализация программы комплексного научно-технологического обновления агропромышленной базы региона в формате комплексных научно-технических программ полного инновационного цикла / комплексных программ научных исследований. </w:t>
      </w:r>
    </w:p>
    <w:p w:rsidR="00F657A3" w:rsidRPr="00B351D7" w:rsidRDefault="00F657A3" w:rsidP="00E53DCD">
      <w:pPr>
        <w:spacing w:after="0" w:line="360" w:lineRule="auto"/>
        <w:ind w:firstLine="709"/>
        <w:jc w:val="both"/>
        <w:rPr>
          <w:rFonts w:ascii="PT Astra Serif" w:hAnsi="PT Astra Serif"/>
          <w:i/>
          <w:sz w:val="24"/>
          <w:szCs w:val="24"/>
        </w:rPr>
      </w:pPr>
      <w:r w:rsidRPr="00B351D7">
        <w:rPr>
          <w:rFonts w:ascii="PT Astra Serif" w:hAnsi="PT Astra Serif"/>
          <w:i/>
          <w:sz w:val="24"/>
          <w:szCs w:val="24"/>
        </w:rPr>
        <w:t>Цель 3. Повышение уровня и качества жизни населения на всей территории Томской области, накопление человеческого капитала.</w:t>
      </w:r>
    </w:p>
    <w:p w:rsidR="00F657A3" w:rsidRPr="00B351D7" w:rsidRDefault="00F657A3" w:rsidP="00E53DCD">
      <w:pPr>
        <w:spacing w:after="0" w:line="360" w:lineRule="auto"/>
        <w:ind w:firstLine="709"/>
        <w:jc w:val="both"/>
        <w:rPr>
          <w:rFonts w:ascii="PT Astra Serif" w:hAnsi="PT Astra Serif"/>
          <w:b/>
          <w:sz w:val="24"/>
          <w:szCs w:val="24"/>
        </w:rPr>
      </w:pPr>
      <w:r w:rsidRPr="00B351D7">
        <w:rPr>
          <w:rFonts w:ascii="PT Astra Serif" w:hAnsi="PT Astra Serif"/>
          <w:sz w:val="24"/>
          <w:szCs w:val="24"/>
        </w:rPr>
        <w:t>Для сбалансированного социально-экономического развития Томской области будут сформированы условия для развития и повышения качества человеческого капитала через реализацию государственных программ, направленных на развитие персонализированной медицины, популяционного здоровья и эпидемиологической безопасности; создания в Томской области обучающегося региона; создания инновационного строительного кл</w:t>
      </w:r>
      <w:r w:rsidR="00190FF6" w:rsidRPr="00B351D7">
        <w:rPr>
          <w:rFonts w:ascii="PT Astra Serif" w:hAnsi="PT Astra Serif"/>
          <w:sz w:val="24"/>
          <w:szCs w:val="24"/>
        </w:rPr>
        <w:t>астера, качественного обновления</w:t>
      </w:r>
      <w:r w:rsidRPr="00B351D7">
        <w:rPr>
          <w:rFonts w:ascii="PT Astra Serif" w:hAnsi="PT Astra Serif"/>
          <w:sz w:val="24"/>
          <w:szCs w:val="24"/>
        </w:rPr>
        <w:t xml:space="preserve"> рынка городской недвижимости, развития современного городского дизайна, охватывающего территорию всей Томской области (создания современной урбанистической среды); обеспечения защиты населения и территории от чрезвычайных ситуаций природного и техногенного характера на межмуниципальном и региональном уровне, создания эффективной системы пожарной безопасности Томской области; вовлечения в добровольческую (волонтерскую) деятельность, выявления и поддержки молодежных инициатив; развития гибкого рынка труда в Томской области; развития новой городской культуры, охватывающей территорию всей Томской области (создания пространства современной, креативной культуры, актуальных форматов городского потребления); дополнение программы социальной защиты населения, мерами по стабилизации в новых условиях. </w:t>
      </w:r>
    </w:p>
    <w:p w:rsidR="00F657A3" w:rsidRPr="00B351D7" w:rsidRDefault="00F657A3" w:rsidP="00E53DCD">
      <w:pPr>
        <w:spacing w:after="0" w:line="360" w:lineRule="auto"/>
        <w:ind w:firstLine="709"/>
        <w:jc w:val="both"/>
        <w:rPr>
          <w:rFonts w:ascii="PT Astra Serif" w:hAnsi="PT Astra Serif"/>
          <w:sz w:val="24"/>
          <w:szCs w:val="24"/>
        </w:rPr>
      </w:pPr>
      <w:r w:rsidRPr="00B351D7">
        <w:rPr>
          <w:rFonts w:ascii="PT Astra Serif" w:hAnsi="PT Astra Serif"/>
          <w:sz w:val="24"/>
          <w:szCs w:val="24"/>
        </w:rPr>
        <w:t xml:space="preserve">В рамках развития здравоохранения ключевая роль отводится повышению качества и доступности медицинской помощи, в том числе снижению смертности и увеличению продолжительности жизни населения. Большое значение имеет совершенствование оказания медицинской помощи, профилактика заболеваний и формирование здорового образа жизни, повышение эффективности системы организации медицинской помощи, оказание бесплатной медицинской помощи гражданам. </w:t>
      </w:r>
      <w:r w:rsidR="00E0053F" w:rsidRPr="00B351D7">
        <w:rPr>
          <w:rFonts w:ascii="PT Astra Serif" w:hAnsi="PT Astra Serif"/>
          <w:sz w:val="24"/>
          <w:szCs w:val="24"/>
        </w:rPr>
        <w:t>С 2021 года реализуется</w:t>
      </w:r>
      <w:r w:rsidRPr="00B351D7">
        <w:rPr>
          <w:rFonts w:ascii="PT Astra Serif" w:hAnsi="PT Astra Serif"/>
          <w:sz w:val="24"/>
          <w:szCs w:val="24"/>
        </w:rPr>
        <w:t xml:space="preserve"> программа модернизации первичного звена здравоохранения, которая включает: строительство новых объектов здравоохранения, в том числе фельдшерско-акушерские пункты, поликлиники (включая детские), врачебные амбулатории; проведение капитального ремонта и реконструкции объектов; строительство новых зданий взамен существующих.</w:t>
      </w:r>
    </w:p>
    <w:p w:rsidR="00F657A3" w:rsidRPr="00B351D7" w:rsidRDefault="00F657A3" w:rsidP="00E53DCD">
      <w:pPr>
        <w:spacing w:after="0" w:line="360" w:lineRule="auto"/>
        <w:ind w:firstLine="709"/>
        <w:jc w:val="both"/>
        <w:rPr>
          <w:rFonts w:ascii="PT Astra Serif" w:hAnsi="PT Astra Serif"/>
          <w:sz w:val="24"/>
          <w:szCs w:val="24"/>
        </w:rPr>
      </w:pPr>
      <w:r w:rsidRPr="00B351D7">
        <w:rPr>
          <w:rFonts w:ascii="PT Astra Serif" w:hAnsi="PT Astra Serif"/>
          <w:sz w:val="24"/>
          <w:szCs w:val="24"/>
        </w:rPr>
        <w:t>Важной задачей государственной политики является повышение качества образования в регионе. Развитие системы образования направлено на обеспечение доступного и качественного дошкольного, начального общего, основного общего, среднего общего, профессионального образования и дополнительного образования детей, высшего образования, а также на развитие инфраструктуры образовательных организаций, на проведение результативной кадровой политики в соответствии с потребностями экономики региона.</w:t>
      </w:r>
    </w:p>
    <w:p w:rsidR="00F657A3" w:rsidRPr="00B351D7" w:rsidRDefault="00F657A3" w:rsidP="00E53DCD">
      <w:pPr>
        <w:spacing w:after="0" w:line="360" w:lineRule="auto"/>
        <w:ind w:firstLine="709"/>
        <w:jc w:val="both"/>
        <w:rPr>
          <w:rFonts w:ascii="PT Astra Serif" w:hAnsi="PT Astra Serif"/>
          <w:sz w:val="24"/>
          <w:szCs w:val="24"/>
        </w:rPr>
      </w:pPr>
      <w:r w:rsidRPr="00B351D7">
        <w:rPr>
          <w:rFonts w:ascii="PT Astra Serif" w:hAnsi="PT Astra Serif"/>
          <w:sz w:val="24"/>
          <w:szCs w:val="24"/>
        </w:rPr>
        <w:t xml:space="preserve">В Томской области будут созданы условия для развития жилищного строительства, улучшения качества жилищных условий и обеспечения доступности жилья, формирования качественной городской среды.  </w:t>
      </w:r>
    </w:p>
    <w:p w:rsidR="00F657A3" w:rsidRPr="00B351D7" w:rsidRDefault="00F657A3" w:rsidP="00E53DCD">
      <w:pPr>
        <w:spacing w:after="0" w:line="360" w:lineRule="auto"/>
        <w:ind w:firstLine="709"/>
        <w:jc w:val="both"/>
        <w:rPr>
          <w:rFonts w:ascii="PT Astra Serif" w:hAnsi="PT Astra Serif"/>
          <w:sz w:val="24"/>
          <w:szCs w:val="24"/>
        </w:rPr>
      </w:pPr>
      <w:r w:rsidRPr="00B351D7">
        <w:rPr>
          <w:rFonts w:ascii="PT Astra Serif" w:hAnsi="PT Astra Serif"/>
          <w:sz w:val="24"/>
          <w:szCs w:val="24"/>
        </w:rPr>
        <w:t>Будет продолжено создание условий для повышения общественной безопасности на основе аппаратно-программного комплекса «Безопасный город», снижения количества преступлений, профилактики правонарушений и наркомании, обеспечения мобилизационной подготовки, снижения количества населения, погибшего и пострадавшего при чрезвычайных ситуациях, погибших на пожарах.</w:t>
      </w:r>
    </w:p>
    <w:p w:rsidR="00F657A3" w:rsidRPr="00B351D7" w:rsidRDefault="00F657A3" w:rsidP="00E53DCD">
      <w:pPr>
        <w:spacing w:after="0" w:line="360" w:lineRule="auto"/>
        <w:ind w:firstLine="709"/>
        <w:jc w:val="both"/>
        <w:rPr>
          <w:rFonts w:ascii="PT Astra Serif" w:hAnsi="PT Astra Serif"/>
          <w:sz w:val="24"/>
          <w:szCs w:val="24"/>
        </w:rPr>
      </w:pPr>
      <w:r w:rsidRPr="00B351D7">
        <w:rPr>
          <w:rFonts w:ascii="PT Astra Serif" w:hAnsi="PT Astra Serif"/>
          <w:sz w:val="24"/>
          <w:szCs w:val="24"/>
        </w:rPr>
        <w:t xml:space="preserve">Будут созданы условия для успешной социализации и самореализации молодежи, а также условия для развития массового спорта и спорта высших достижений. </w:t>
      </w:r>
    </w:p>
    <w:p w:rsidR="00F657A3" w:rsidRPr="00B351D7" w:rsidRDefault="00F657A3" w:rsidP="00E53DCD">
      <w:pPr>
        <w:spacing w:after="0" w:line="360" w:lineRule="auto"/>
        <w:ind w:firstLine="709"/>
        <w:jc w:val="both"/>
        <w:rPr>
          <w:rFonts w:ascii="PT Astra Serif" w:hAnsi="PT Astra Serif"/>
          <w:sz w:val="24"/>
          <w:szCs w:val="24"/>
        </w:rPr>
      </w:pPr>
      <w:r w:rsidRPr="00B351D7">
        <w:rPr>
          <w:rFonts w:ascii="PT Astra Serif" w:hAnsi="PT Astra Serif"/>
          <w:sz w:val="24"/>
          <w:szCs w:val="24"/>
        </w:rPr>
        <w:t>Для повышения уровня благосостояния населения требуется наличие развитого и эффективного рынка труда. В этой сфере будет проводиться политика повышения уровня занятости населения, сопряженная с развитием институтов рынка труда, а также социальной поддержкой безработных граждан.</w:t>
      </w:r>
    </w:p>
    <w:p w:rsidR="00F657A3" w:rsidRPr="00B351D7" w:rsidRDefault="00F657A3" w:rsidP="00E53DCD">
      <w:pPr>
        <w:spacing w:after="0" w:line="360" w:lineRule="auto"/>
        <w:ind w:firstLine="709"/>
        <w:jc w:val="both"/>
        <w:rPr>
          <w:rFonts w:ascii="PT Astra Serif" w:hAnsi="PT Astra Serif"/>
          <w:sz w:val="24"/>
          <w:szCs w:val="24"/>
        </w:rPr>
      </w:pPr>
      <w:r w:rsidRPr="00B351D7">
        <w:rPr>
          <w:rFonts w:ascii="PT Astra Serif" w:hAnsi="PT Astra Serif"/>
          <w:sz w:val="24"/>
          <w:szCs w:val="24"/>
        </w:rPr>
        <w:t>Будет продолжено создание условий для развития культурно-массового сектора, повышения качества и доступности услуг в сфере культуры, участия населения в культурно-досуговых мероприятиях, проводимых государственными (муниципальными) учреждениями культуры.</w:t>
      </w:r>
    </w:p>
    <w:p w:rsidR="00F657A3" w:rsidRPr="00B351D7" w:rsidRDefault="00F657A3" w:rsidP="00E53DCD">
      <w:pPr>
        <w:spacing w:after="0" w:line="360" w:lineRule="auto"/>
        <w:ind w:firstLine="709"/>
        <w:jc w:val="both"/>
        <w:rPr>
          <w:rFonts w:ascii="PT Astra Serif" w:hAnsi="PT Astra Serif"/>
          <w:sz w:val="24"/>
          <w:szCs w:val="24"/>
        </w:rPr>
      </w:pPr>
      <w:r w:rsidRPr="00B351D7">
        <w:rPr>
          <w:rFonts w:ascii="PT Astra Serif" w:hAnsi="PT Astra Serif"/>
          <w:sz w:val="24"/>
          <w:szCs w:val="24"/>
        </w:rPr>
        <w:t>Социальная поддержка населения Томской области предполагает повышение уровня жизни граждан - получателей мер социальной поддержки, повышение уровня качества и безопасности социального обслуживания населения, обеспечение беспрепятственного доступа к приоритетным объектам и услугам в сферах жизнедеятельности инвалидов и других маломобильных групп, модернизацию социального обслуживания населения, создание доступной среды, обеспечение государственной поддержки семей, имеющих детей.</w:t>
      </w:r>
    </w:p>
    <w:p w:rsidR="00F657A3" w:rsidRPr="00B351D7" w:rsidRDefault="00F657A3" w:rsidP="00E53DCD">
      <w:pPr>
        <w:spacing w:after="0" w:line="360" w:lineRule="auto"/>
        <w:ind w:firstLine="709"/>
        <w:jc w:val="both"/>
        <w:rPr>
          <w:rFonts w:ascii="PT Astra Serif" w:hAnsi="PT Astra Serif"/>
          <w:i/>
          <w:sz w:val="24"/>
          <w:szCs w:val="24"/>
        </w:rPr>
      </w:pPr>
      <w:r w:rsidRPr="00B351D7">
        <w:rPr>
          <w:rFonts w:ascii="PT Astra Serif" w:hAnsi="PT Astra Serif"/>
          <w:i/>
          <w:sz w:val="24"/>
          <w:szCs w:val="24"/>
        </w:rPr>
        <w:t>Цель 4. Сбалансированное территориальное развитие, в т.ч. за счет развития инфраструктуры в Томской области.</w:t>
      </w:r>
    </w:p>
    <w:p w:rsidR="00F657A3" w:rsidRPr="00B351D7" w:rsidRDefault="00F657A3" w:rsidP="00E53DCD">
      <w:pPr>
        <w:spacing w:after="0" w:line="360" w:lineRule="auto"/>
        <w:ind w:firstLine="709"/>
        <w:jc w:val="both"/>
        <w:rPr>
          <w:rFonts w:ascii="PT Astra Serif" w:hAnsi="PT Astra Serif"/>
          <w:b/>
          <w:sz w:val="24"/>
          <w:szCs w:val="24"/>
        </w:rPr>
      </w:pPr>
      <w:r w:rsidRPr="00B351D7">
        <w:rPr>
          <w:rFonts w:ascii="PT Astra Serif" w:hAnsi="PT Astra Serif"/>
          <w:sz w:val="24"/>
          <w:szCs w:val="24"/>
        </w:rPr>
        <w:t xml:space="preserve">Цель будет реализована посредством государственных программ, направленных на создание условий для повышения качества жизни сельского населения, создание условий развития сельских территорий, в том числе за счет обеспечения целевых инвестиций и институтов поддержки формирования новой экономической специализации на уровне муниципальных образований, создания «инфраструктурных поясов» - программ концентрации доступных форматов, инструментов и механизмов федерального и регионального уровней; повышения качества жизни в сельской местности (развития инфраструктуры и благоустройства территорий, предоставления субсидий для приобретения жилья, обеспечения содействия занятости). </w:t>
      </w:r>
    </w:p>
    <w:p w:rsidR="00F657A3" w:rsidRPr="00B351D7" w:rsidRDefault="00F657A3" w:rsidP="00E53DCD">
      <w:pPr>
        <w:spacing w:after="0" w:line="360" w:lineRule="auto"/>
        <w:ind w:firstLine="709"/>
        <w:jc w:val="both"/>
        <w:rPr>
          <w:rFonts w:ascii="PT Astra Serif" w:hAnsi="PT Astra Serif"/>
          <w:sz w:val="24"/>
          <w:szCs w:val="24"/>
        </w:rPr>
      </w:pPr>
      <w:r w:rsidRPr="00B351D7">
        <w:rPr>
          <w:rFonts w:ascii="PT Astra Serif" w:hAnsi="PT Astra Serif"/>
          <w:sz w:val="24"/>
          <w:szCs w:val="24"/>
        </w:rPr>
        <w:t>Обеспечение сбалансированного территориального развития в Томской области будет реализовываться посредством государственных программ, направленных на развитие транспортной, коммунальной и коммуникационной инфраструктуры и энергетики.</w:t>
      </w:r>
    </w:p>
    <w:p w:rsidR="00F657A3" w:rsidRPr="00B351D7" w:rsidRDefault="00F657A3" w:rsidP="00E53DCD">
      <w:pPr>
        <w:spacing w:after="0" w:line="360" w:lineRule="auto"/>
        <w:ind w:firstLine="709"/>
        <w:jc w:val="both"/>
        <w:rPr>
          <w:rFonts w:ascii="PT Astra Serif" w:hAnsi="PT Astra Serif"/>
          <w:sz w:val="24"/>
          <w:szCs w:val="24"/>
        </w:rPr>
      </w:pPr>
      <w:r w:rsidRPr="00B351D7">
        <w:rPr>
          <w:rFonts w:ascii="PT Astra Serif" w:hAnsi="PT Astra Serif"/>
          <w:sz w:val="24"/>
          <w:szCs w:val="24"/>
        </w:rPr>
        <w:t xml:space="preserve">В ходе реализации мероприятий, направленных на развитие транспортной инфраструктуры, будет обеспечено повышение эффективности транспортной системы, увеличение пассажирооборота транспорта общего пользования, рост протяженности автомобильных дорог общего пользования с твердым покрытием, рост объема грузовых перевозок автомобильным транспортом. </w:t>
      </w:r>
      <w:r w:rsidR="00B056F2" w:rsidRPr="00B351D7">
        <w:rPr>
          <w:rFonts w:ascii="PT Astra Serif" w:hAnsi="PT Astra Serif"/>
          <w:sz w:val="24"/>
          <w:szCs w:val="24"/>
        </w:rPr>
        <w:t xml:space="preserve">Необходимо создание условий для </w:t>
      </w:r>
      <w:r w:rsidRPr="00B351D7">
        <w:rPr>
          <w:rFonts w:ascii="PT Astra Serif" w:hAnsi="PT Astra Serif"/>
          <w:sz w:val="24"/>
          <w:szCs w:val="24"/>
        </w:rPr>
        <w:t xml:space="preserve">развития системы пассажирского транспорта, внедрения системы умного пассажирского транспорта как части программы «Умный город», создания современного аэропорта и системы обслуживания воздушных перевозок в г. Томске, реализации проектов развития транспортной инфраструктуры, ликвидирующей дефициты на уровне муниципальных образований, которые выступают сегодня одним из наиболее серьезных барьеров для пространственного и экономического развития региона; обеспечения поэтапного перехода на сети и беспроводные системы связи 5 поколения. </w:t>
      </w:r>
    </w:p>
    <w:p w:rsidR="00F657A3" w:rsidRPr="00B351D7" w:rsidRDefault="00B056F2" w:rsidP="00E53DCD">
      <w:pPr>
        <w:spacing w:after="0" w:line="360" w:lineRule="auto"/>
        <w:ind w:firstLine="709"/>
        <w:jc w:val="both"/>
        <w:rPr>
          <w:rFonts w:ascii="PT Astra Serif" w:hAnsi="PT Astra Serif"/>
          <w:sz w:val="24"/>
          <w:szCs w:val="24"/>
        </w:rPr>
      </w:pPr>
      <w:r w:rsidRPr="00B351D7">
        <w:rPr>
          <w:rFonts w:ascii="PT Astra Serif" w:hAnsi="PT Astra Serif"/>
          <w:sz w:val="24"/>
          <w:szCs w:val="24"/>
        </w:rPr>
        <w:t>Развитие коммунальной и коммуникационной инфраструктуры предполагает создание условий</w:t>
      </w:r>
      <w:r w:rsidR="00F657A3" w:rsidRPr="00B351D7">
        <w:rPr>
          <w:rFonts w:ascii="PT Astra Serif" w:hAnsi="PT Astra Serif"/>
          <w:sz w:val="24"/>
          <w:szCs w:val="24"/>
        </w:rPr>
        <w:t xml:space="preserve"> для повышения энергоэффективности, снижения энергоемкости ВРП, снижения количества аварий в системах теплоснабжения, водоснабжения и очистки сточных вод, роста уровня газификации природным газом жилищного фонда, внедрения норм и стандартов, обеспечивающих переход к модели интеллектуальной цифровой инфраструктуры. </w:t>
      </w:r>
    </w:p>
    <w:p w:rsidR="00F657A3" w:rsidRPr="00B351D7" w:rsidRDefault="00F657A3" w:rsidP="00E53DCD">
      <w:pPr>
        <w:spacing w:after="0" w:line="360" w:lineRule="auto"/>
        <w:ind w:firstLine="709"/>
        <w:jc w:val="both"/>
        <w:rPr>
          <w:rFonts w:ascii="PT Astra Serif" w:hAnsi="PT Astra Serif"/>
          <w:i/>
          <w:sz w:val="24"/>
          <w:szCs w:val="24"/>
        </w:rPr>
      </w:pPr>
      <w:r w:rsidRPr="00B351D7">
        <w:rPr>
          <w:rFonts w:ascii="PT Astra Serif" w:hAnsi="PT Astra Serif"/>
          <w:i/>
          <w:sz w:val="24"/>
          <w:szCs w:val="24"/>
        </w:rPr>
        <w:t>Цель 5. Эффективное управление регионом и цифровая трансформация.</w:t>
      </w:r>
    </w:p>
    <w:p w:rsidR="00F657A3" w:rsidRPr="00B351D7" w:rsidRDefault="00F657A3" w:rsidP="00E53DCD">
      <w:pPr>
        <w:spacing w:after="0" w:line="360" w:lineRule="auto"/>
        <w:ind w:firstLine="709"/>
        <w:jc w:val="both"/>
        <w:rPr>
          <w:rFonts w:ascii="PT Astra Serif" w:hAnsi="PT Astra Serif"/>
          <w:sz w:val="24"/>
          <w:szCs w:val="24"/>
        </w:rPr>
      </w:pPr>
      <w:r w:rsidRPr="00B351D7">
        <w:rPr>
          <w:rFonts w:ascii="PT Astra Serif" w:hAnsi="PT Astra Serif"/>
          <w:sz w:val="24"/>
          <w:szCs w:val="24"/>
        </w:rPr>
        <w:t>Одним из стратегических направлений развития Томской области является формирование эффективного государственного</w:t>
      </w:r>
      <w:r w:rsidR="00190FF6" w:rsidRPr="00B351D7">
        <w:rPr>
          <w:rFonts w:ascii="PT Astra Serif" w:hAnsi="PT Astra Serif"/>
          <w:sz w:val="24"/>
          <w:szCs w:val="24"/>
        </w:rPr>
        <w:t xml:space="preserve"> управления и оказание</w:t>
      </w:r>
      <w:r w:rsidRPr="00B351D7">
        <w:rPr>
          <w:rFonts w:ascii="PT Astra Serif" w:hAnsi="PT Astra Serif"/>
          <w:sz w:val="24"/>
          <w:szCs w:val="24"/>
        </w:rPr>
        <w:t xml:space="preserve"> государственных услуг, в рамках которого будут реализованы государственные программы, направленные на создание условий для формирования потребительских цифровых мультисервисных платформ в секторах обслуживания населения, потребительских рынков, государственных услуг; эффективного управления региональными финансами и государственным имуществом; обеспечения перехода на эффективные модели государственного и муниципального управления в части продуктового менеджмента и цифровых инноваций.</w:t>
      </w:r>
    </w:p>
    <w:p w:rsidR="00F657A3" w:rsidRPr="00B351D7" w:rsidRDefault="00F657A3" w:rsidP="00E53DCD">
      <w:pPr>
        <w:spacing w:after="0" w:line="360" w:lineRule="auto"/>
        <w:ind w:firstLine="709"/>
        <w:jc w:val="both"/>
        <w:rPr>
          <w:rFonts w:ascii="PT Astra Serif" w:hAnsi="PT Astra Serif"/>
          <w:sz w:val="24"/>
          <w:szCs w:val="24"/>
        </w:rPr>
      </w:pPr>
      <w:r w:rsidRPr="00B351D7">
        <w:rPr>
          <w:rFonts w:ascii="PT Astra Serif" w:hAnsi="PT Astra Serif"/>
          <w:sz w:val="24"/>
          <w:szCs w:val="24"/>
        </w:rPr>
        <w:t>Формирование информационного общества основано на совершенствовании системы государственного управления и на повышении качества и доступности предоставления государственных и муниципальных услуг с использованием информационно-коммуникационных технологий. Будет происходить становление системы информирования населения Томской области.</w:t>
      </w:r>
    </w:p>
    <w:p w:rsidR="00F657A3" w:rsidRPr="00B351D7" w:rsidRDefault="00F657A3" w:rsidP="00E53DCD">
      <w:pPr>
        <w:spacing w:after="0" w:line="360" w:lineRule="auto"/>
        <w:ind w:firstLine="709"/>
        <w:jc w:val="both"/>
        <w:rPr>
          <w:rFonts w:ascii="PT Astra Serif" w:hAnsi="PT Astra Serif"/>
          <w:sz w:val="24"/>
          <w:szCs w:val="24"/>
        </w:rPr>
      </w:pPr>
      <w:r w:rsidRPr="00B351D7">
        <w:rPr>
          <w:rFonts w:ascii="PT Astra Serif" w:hAnsi="PT Astra Serif"/>
          <w:sz w:val="24"/>
          <w:szCs w:val="24"/>
        </w:rPr>
        <w:t xml:space="preserve">Эффективное управление региональными финансами и совершенствование межбюджетных отношений в Томской области </w:t>
      </w:r>
      <w:r w:rsidR="00B056F2" w:rsidRPr="00B351D7">
        <w:rPr>
          <w:rFonts w:ascii="PT Astra Serif" w:hAnsi="PT Astra Serif"/>
          <w:sz w:val="24"/>
          <w:szCs w:val="24"/>
        </w:rPr>
        <w:t xml:space="preserve">осуществляется </w:t>
      </w:r>
      <w:r w:rsidRPr="00B351D7">
        <w:rPr>
          <w:rFonts w:ascii="PT Astra Serif" w:hAnsi="PT Astra Serif"/>
          <w:sz w:val="24"/>
          <w:szCs w:val="24"/>
        </w:rPr>
        <w:t>через повышение эффективности бюджетных расходов, прозрачности региональных финансов, развитие межбюджетных отношений, обеспечение долговой устойчивости областного бюджета.</w:t>
      </w:r>
    </w:p>
    <w:p w:rsidR="00F657A3" w:rsidRPr="00B351D7" w:rsidRDefault="00F657A3" w:rsidP="00E53DCD">
      <w:pPr>
        <w:spacing w:after="0" w:line="360" w:lineRule="auto"/>
        <w:ind w:firstLine="709"/>
        <w:jc w:val="both"/>
        <w:rPr>
          <w:rFonts w:ascii="PT Astra Serif" w:hAnsi="PT Astra Serif"/>
          <w:sz w:val="24"/>
          <w:szCs w:val="24"/>
        </w:rPr>
      </w:pPr>
      <w:r w:rsidRPr="00B351D7">
        <w:rPr>
          <w:rFonts w:ascii="PT Astra Serif" w:hAnsi="PT Astra Serif"/>
          <w:sz w:val="24"/>
          <w:szCs w:val="24"/>
        </w:rPr>
        <w:t>Повышение качества распоряжения государственным имуществом и рост эффективности системы государственных закупок в Томской области будут достигнуты путем создания системы рационального использования государственного имущества, его учета и контроля, приватизации областного государственного имущества, а также оптимизации процесса определения поставщиков, подрядчиков и исполнителей в рамках централизации закупок.</w:t>
      </w:r>
    </w:p>
    <w:p w:rsidR="00F657A3" w:rsidRPr="00832845" w:rsidRDefault="00F657A3" w:rsidP="00E53DCD">
      <w:pPr>
        <w:spacing w:after="0" w:line="360" w:lineRule="auto"/>
        <w:ind w:firstLine="709"/>
        <w:jc w:val="both"/>
        <w:rPr>
          <w:rFonts w:ascii="PT Astra Serif" w:hAnsi="PT Astra Serif"/>
          <w:sz w:val="24"/>
          <w:szCs w:val="24"/>
        </w:rPr>
      </w:pPr>
      <w:r w:rsidRPr="00B351D7">
        <w:rPr>
          <w:rFonts w:ascii="PT Astra Serif" w:hAnsi="PT Astra Serif"/>
          <w:sz w:val="24"/>
          <w:szCs w:val="24"/>
        </w:rPr>
        <w:t>Формирование эффективного института власти предусматривает совершенствование деятельности исполнительных органов государственной власти Томской области через развитие государственной гражданской и муниципальной службы, местного самоуправления. Кроме того, к задачам в рамках данного направления относится государственная поддержка институтов гражданского общества, укрепление единства российской нации и этнокультурное развитие народов России на территории Томской области.</w:t>
      </w:r>
    </w:p>
    <w:sectPr w:rsidR="00F657A3" w:rsidRPr="00832845" w:rsidSect="00F657A3">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393B" w:rsidRDefault="0056393B" w:rsidP="00504892">
      <w:pPr>
        <w:spacing w:after="0" w:line="240" w:lineRule="auto"/>
      </w:pPr>
      <w:r>
        <w:separator/>
      </w:r>
    </w:p>
  </w:endnote>
  <w:endnote w:type="continuationSeparator" w:id="0">
    <w:p w:rsidR="0056393B" w:rsidRDefault="0056393B" w:rsidP="005048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Helvetica Neue">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fficinaSansBookC">
    <w:altName w:val="Courier New"/>
    <w:panose1 w:val="00000000000000000000"/>
    <w:charset w:val="CC"/>
    <w:family w:val="modern"/>
    <w:notTrueType/>
    <w:pitch w:val="variable"/>
    <w:sig w:usb0="800002AF" w:usb1="1000004A" w:usb2="00000000" w:usb3="00000000" w:csb0="00000005" w:csb1="00000000"/>
  </w:font>
  <w:font w:name="Octava">
    <w:altName w:val="Times New Roman"/>
    <w:panose1 w:val="00000000000000000000"/>
    <w:charset w:val="CC"/>
    <w:family w:val="roman"/>
    <w:notTrueType/>
    <w:pitch w:val="default"/>
    <w:sig w:usb0="00000001" w:usb1="00000000" w:usb2="00000000" w:usb3="00000000" w:csb0="00000005" w:csb1="00000000"/>
  </w:font>
  <w:font w:name="ms sans serif">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PT Astra Serif">
    <w:altName w:val="Times New Roman"/>
    <w:panose1 w:val="020A0603040505020204"/>
    <w:charset w:val="CC"/>
    <w:family w:val="roman"/>
    <w:pitch w:val="variable"/>
    <w:sig w:usb0="A00002EF" w:usb1="5000204B" w:usb2="00000020" w:usb3="00000000" w:csb0="00000097" w:csb1="00000000"/>
  </w:font>
  <w:font w:name="Roboto">
    <w:altName w:val="Times New Roman"/>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6842053"/>
      <w:docPartObj>
        <w:docPartGallery w:val="Page Numbers (Bottom of Page)"/>
        <w:docPartUnique/>
      </w:docPartObj>
    </w:sdtPr>
    <w:sdtEndPr/>
    <w:sdtContent>
      <w:p w:rsidR="00F83375" w:rsidRDefault="0056393B">
        <w:pPr>
          <w:pStyle w:val="afd"/>
          <w:jc w:val="right"/>
        </w:pPr>
        <w:r>
          <w:fldChar w:fldCharType="begin"/>
        </w:r>
        <w:r>
          <w:instrText>PAGE   \* MERGEFORMAT</w:instrText>
        </w:r>
        <w:r>
          <w:fldChar w:fldCharType="separate"/>
        </w:r>
        <w:r w:rsidR="00D751B0">
          <w:rPr>
            <w:noProof/>
          </w:rPr>
          <w:t>88</w:t>
        </w:r>
        <w:r>
          <w:rPr>
            <w:noProof/>
          </w:rPr>
          <w:fldChar w:fldCharType="end"/>
        </w:r>
      </w:p>
    </w:sdtContent>
  </w:sdt>
  <w:p w:rsidR="00F83375" w:rsidRDefault="00F83375">
    <w:pPr>
      <w:pStyle w:val="af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393B" w:rsidRDefault="0056393B" w:rsidP="00504892">
      <w:pPr>
        <w:spacing w:after="0" w:line="240" w:lineRule="auto"/>
      </w:pPr>
      <w:r>
        <w:separator/>
      </w:r>
    </w:p>
  </w:footnote>
  <w:footnote w:type="continuationSeparator" w:id="0">
    <w:p w:rsidR="0056393B" w:rsidRDefault="0056393B" w:rsidP="00504892">
      <w:pPr>
        <w:spacing w:after="0" w:line="240" w:lineRule="auto"/>
      </w:pPr>
      <w:r>
        <w:continuationSeparator/>
      </w:r>
    </w:p>
  </w:footnote>
  <w:footnote w:id="1">
    <w:p w:rsidR="00F83375" w:rsidRPr="003D1452" w:rsidRDefault="00F83375" w:rsidP="00DA78DB">
      <w:pPr>
        <w:spacing w:after="0" w:line="240" w:lineRule="auto"/>
        <w:jc w:val="both"/>
        <w:rPr>
          <w:rFonts w:ascii="PT Astra Serif" w:hAnsi="PT Astra Serif"/>
          <w:b/>
          <w:strike/>
          <w:sz w:val="16"/>
          <w:szCs w:val="16"/>
        </w:rPr>
      </w:pPr>
      <w:r w:rsidRPr="003D1452">
        <w:rPr>
          <w:rFonts w:ascii="PT Astra Serif" w:hAnsi="PT Astra Serif"/>
          <w:sz w:val="20"/>
          <w:szCs w:val="20"/>
          <w:vertAlign w:val="superscript"/>
        </w:rPr>
        <w:footnoteRef/>
      </w:r>
      <w:r w:rsidRPr="003D1452">
        <w:rPr>
          <w:rFonts w:ascii="PT Astra Serif" w:hAnsi="PT Astra Serif"/>
          <w:sz w:val="20"/>
          <w:szCs w:val="20"/>
        </w:rPr>
        <w:t xml:space="preserve"> </w:t>
      </w:r>
      <w:r w:rsidRPr="003D1452">
        <w:rPr>
          <w:rFonts w:ascii="PT Astra Serif" w:hAnsi="PT Astra Serif"/>
          <w:sz w:val="16"/>
          <w:szCs w:val="16"/>
        </w:rPr>
        <w:t>По данным Томскстата: ВЗИР (в текущих ценах) увеличились с 9,7 млрд руб. в 2014 г. до 16,8 млрд руб. в 2019 г.; доля ВЗИР в ВРП увеличилась с 2,25</w:t>
      </w:r>
      <w:r>
        <w:rPr>
          <w:rFonts w:ascii="PT Astra Serif" w:hAnsi="PT Astra Serif"/>
          <w:sz w:val="16"/>
          <w:szCs w:val="16"/>
        </w:rPr>
        <w:t> </w:t>
      </w:r>
      <w:r w:rsidRPr="003D1452">
        <w:rPr>
          <w:rFonts w:ascii="PT Astra Serif" w:hAnsi="PT Astra Serif"/>
          <w:sz w:val="16"/>
          <w:szCs w:val="16"/>
        </w:rPr>
        <w:t>% в 2014 г. до 2,67</w:t>
      </w:r>
      <w:r>
        <w:rPr>
          <w:rFonts w:ascii="PT Astra Serif" w:hAnsi="PT Astra Serif"/>
          <w:sz w:val="16"/>
          <w:szCs w:val="16"/>
        </w:rPr>
        <w:t> % в 2018 г.</w:t>
      </w:r>
      <w:r w:rsidRPr="003D1452">
        <w:rPr>
          <w:rFonts w:ascii="PT Astra Serif" w:hAnsi="PT Astra Serif"/>
          <w:sz w:val="16"/>
          <w:szCs w:val="16"/>
        </w:rPr>
        <w:t xml:space="preserve">, оценочное значение 2019 г. </w:t>
      </w:r>
      <w:r>
        <w:rPr>
          <w:rFonts w:ascii="PT Astra Serif" w:hAnsi="PT Astra Serif"/>
          <w:sz w:val="16"/>
          <w:szCs w:val="16"/>
        </w:rPr>
        <w:t>–</w:t>
      </w:r>
      <w:r w:rsidRPr="003D1452">
        <w:rPr>
          <w:rFonts w:ascii="PT Astra Serif" w:hAnsi="PT Astra Serif"/>
          <w:sz w:val="16"/>
          <w:szCs w:val="16"/>
        </w:rPr>
        <w:t xml:space="preserve"> 2,7</w:t>
      </w:r>
      <w:r>
        <w:rPr>
          <w:rFonts w:ascii="PT Astra Serif" w:hAnsi="PT Astra Serif"/>
          <w:sz w:val="16"/>
          <w:szCs w:val="16"/>
        </w:rPr>
        <w:t> </w:t>
      </w:r>
      <w:r w:rsidRPr="003D1452">
        <w:rPr>
          <w:rFonts w:ascii="PT Astra Serif" w:hAnsi="PT Astra Serif"/>
          <w:sz w:val="16"/>
          <w:szCs w:val="16"/>
        </w:rPr>
        <w:t>%</w:t>
      </w:r>
      <w:r>
        <w:rPr>
          <w:rFonts w:ascii="PT Astra Serif" w:hAnsi="PT Astra Serif"/>
          <w:sz w:val="16"/>
          <w:szCs w:val="16"/>
        </w:rPr>
        <w:t>.</w:t>
      </w:r>
    </w:p>
  </w:footnote>
  <w:footnote w:id="2">
    <w:p w:rsidR="00F83375" w:rsidRPr="003D1452" w:rsidRDefault="00F83375" w:rsidP="00504892">
      <w:pPr>
        <w:spacing w:after="0" w:line="240" w:lineRule="auto"/>
        <w:jc w:val="both"/>
        <w:rPr>
          <w:rFonts w:ascii="PT Astra Serif" w:hAnsi="PT Astra Serif"/>
          <w:sz w:val="16"/>
          <w:szCs w:val="16"/>
        </w:rPr>
      </w:pPr>
      <w:r w:rsidRPr="003D1452">
        <w:rPr>
          <w:rFonts w:ascii="PT Astra Serif" w:hAnsi="PT Astra Serif"/>
          <w:sz w:val="20"/>
          <w:szCs w:val="20"/>
          <w:vertAlign w:val="superscript"/>
        </w:rPr>
        <w:footnoteRef/>
      </w:r>
      <w:r w:rsidRPr="003D1452">
        <w:rPr>
          <w:rFonts w:ascii="PT Astra Serif" w:hAnsi="PT Astra Serif"/>
          <w:sz w:val="20"/>
          <w:szCs w:val="20"/>
        </w:rPr>
        <w:t xml:space="preserve"> </w:t>
      </w:r>
      <w:r w:rsidRPr="003D1452">
        <w:rPr>
          <w:rFonts w:ascii="PT Astra Serif" w:hAnsi="PT Astra Serif"/>
          <w:sz w:val="16"/>
          <w:szCs w:val="16"/>
        </w:rPr>
        <w:t>В категорию данных секторов экономики входят “Компьютеры, электронные, оптические изделия”, “Разработка компьютерного программного обеспечения”, “Деятельность в области информационных технологий”, “Деятельность в области связи на базе проводных технологий”, “Обработка древесины и изделия из дерева”; 5% - оценка совокупной доли выручки организаций Томской области по данным направлениям от оборотов всех организаций Томской области. Расчет произведен на основании данных СПАРК.</w:t>
      </w:r>
    </w:p>
  </w:footnote>
  <w:footnote w:id="3">
    <w:p w:rsidR="00F83375" w:rsidRPr="003D1452" w:rsidRDefault="00F83375" w:rsidP="00504892">
      <w:pPr>
        <w:spacing w:after="0" w:line="240" w:lineRule="auto"/>
        <w:rPr>
          <w:rFonts w:ascii="PT Astra Serif" w:hAnsi="PT Astra Serif"/>
          <w:sz w:val="16"/>
          <w:szCs w:val="16"/>
        </w:rPr>
      </w:pPr>
      <w:r w:rsidRPr="003D1452">
        <w:rPr>
          <w:rFonts w:ascii="PT Astra Serif" w:hAnsi="PT Astra Serif"/>
          <w:sz w:val="20"/>
          <w:szCs w:val="20"/>
          <w:vertAlign w:val="superscript"/>
        </w:rPr>
        <w:footnoteRef/>
      </w:r>
      <w:r w:rsidRPr="003D1452">
        <w:rPr>
          <w:rFonts w:ascii="PT Astra Serif" w:hAnsi="PT Astra Serif"/>
          <w:sz w:val="20"/>
          <w:szCs w:val="20"/>
        </w:rPr>
        <w:t xml:space="preserve"> </w:t>
      </w:r>
      <w:r w:rsidRPr="003D1452">
        <w:rPr>
          <w:rFonts w:ascii="PT Astra Serif" w:hAnsi="PT Astra Serif"/>
          <w:sz w:val="16"/>
          <w:szCs w:val="16"/>
        </w:rPr>
        <w:t xml:space="preserve">Распоряжение Правительства Российской Федерации от 14 января 2015 года № </w:t>
      </w:r>
      <w:r w:rsidRPr="00533334">
        <w:rPr>
          <w:rFonts w:ascii="PT Astra Serif" w:hAnsi="PT Astra Serif"/>
          <w:sz w:val="16"/>
          <w:szCs w:val="16"/>
        </w:rPr>
        <w:t>22-р «О Концепции создания в Томской области инновационного территориального центр «ИНО Томск».</w:t>
      </w:r>
      <w:r w:rsidRPr="003D1452">
        <w:rPr>
          <w:rFonts w:ascii="PT Astra Serif" w:hAnsi="PT Astra Serif"/>
          <w:sz w:val="16"/>
          <w:szCs w:val="16"/>
        </w:rPr>
        <w:t xml:space="preserve"> </w:t>
      </w:r>
    </w:p>
  </w:footnote>
  <w:footnote w:id="4">
    <w:p w:rsidR="00F83375" w:rsidRPr="003D1452" w:rsidRDefault="00F83375" w:rsidP="00504892">
      <w:pPr>
        <w:autoSpaceDE w:val="0"/>
        <w:autoSpaceDN w:val="0"/>
        <w:adjustRightInd w:val="0"/>
        <w:spacing w:after="0" w:line="240" w:lineRule="auto"/>
        <w:jc w:val="both"/>
        <w:rPr>
          <w:rFonts w:ascii="PT Astra Serif" w:hAnsi="PT Astra Serif"/>
          <w:sz w:val="16"/>
          <w:szCs w:val="16"/>
        </w:rPr>
      </w:pPr>
      <w:r w:rsidRPr="003D1452">
        <w:rPr>
          <w:rFonts w:ascii="PT Astra Serif" w:hAnsi="PT Astra Serif"/>
          <w:sz w:val="20"/>
          <w:szCs w:val="20"/>
          <w:vertAlign w:val="superscript"/>
        </w:rPr>
        <w:footnoteRef/>
      </w:r>
      <w:r w:rsidRPr="003D1452">
        <w:rPr>
          <w:rFonts w:ascii="PT Astra Serif" w:hAnsi="PT Astra Serif"/>
          <w:sz w:val="20"/>
          <w:szCs w:val="20"/>
        </w:rPr>
        <w:t xml:space="preserve"> </w:t>
      </w:r>
      <w:r w:rsidRPr="003D1452">
        <w:rPr>
          <w:rFonts w:ascii="PT Astra Serif" w:hAnsi="PT Astra Serif"/>
          <w:sz w:val="16"/>
          <w:szCs w:val="16"/>
        </w:rPr>
        <w:t xml:space="preserve">ОЭЗ ТВТ «Томск» </w:t>
      </w:r>
      <w:r w:rsidRPr="00E154BA">
        <w:rPr>
          <w:rFonts w:ascii="PT Astra Serif" w:hAnsi="PT Astra Serif"/>
          <w:sz w:val="16"/>
          <w:szCs w:val="16"/>
        </w:rPr>
        <w:t>учреждена постановлением Правительства Российской Федерации от 21.12.2005 №783; ТОСЭР «Северск» учреждена постановлением Правительства Российской Федерации от 12.02.2019 № 132, промышленный парк "Томск" внесен в реестр промышленных (индустриальных) парков в Томской области распоряжением Администрации Томской области от 29.06.2015</w:t>
      </w:r>
      <w:r w:rsidRPr="00533334">
        <w:rPr>
          <w:rFonts w:ascii="PT Astra Serif" w:hAnsi="PT Astra Serif"/>
          <w:sz w:val="16"/>
          <w:szCs w:val="16"/>
        </w:rPr>
        <w:t xml:space="preserve"> N 458-ра</w:t>
      </w:r>
      <w:r>
        <w:rPr>
          <w:rFonts w:ascii="PT Astra Serif" w:hAnsi="PT Astra Serif"/>
          <w:sz w:val="16"/>
          <w:szCs w:val="16"/>
        </w:rPr>
        <w:t>.</w:t>
      </w:r>
    </w:p>
  </w:footnote>
  <w:footnote w:id="5">
    <w:p w:rsidR="00F83375" w:rsidRPr="005D0B1B" w:rsidRDefault="00F83375" w:rsidP="00504892">
      <w:pPr>
        <w:pStyle w:val="ae"/>
        <w:rPr>
          <w:rFonts w:ascii="PT Astra Serif" w:eastAsiaTheme="minorHAnsi" w:hAnsi="PT Astra Serif" w:cstheme="minorBidi"/>
          <w:sz w:val="16"/>
          <w:szCs w:val="16"/>
          <w:highlight w:val="none"/>
          <w:lang w:eastAsia="en-US"/>
        </w:rPr>
      </w:pPr>
      <w:r>
        <w:rPr>
          <w:rStyle w:val="af0"/>
        </w:rPr>
        <w:footnoteRef/>
      </w:r>
      <w:r>
        <w:t xml:space="preserve"> </w:t>
      </w:r>
      <w:r w:rsidRPr="005D0B1B">
        <w:rPr>
          <w:rFonts w:ascii="PT Astra Serif" w:eastAsiaTheme="minorHAnsi" w:hAnsi="PT Astra Serif" w:cstheme="minorBidi"/>
          <w:sz w:val="16"/>
          <w:szCs w:val="16"/>
          <w:highlight w:val="none"/>
          <w:lang w:eastAsia="en-US"/>
        </w:rPr>
        <w:t>Сформированы дорожные карты и рабочие группы кластеров, привлечены индустриальные партнеры-участники, разработаны и внедрены комплексы стимулирующих мер поддержки компаний для участия в разработческих проектах, привлечены средства из федерального бюджета на поддержку проектов и др.</w:t>
      </w:r>
    </w:p>
  </w:footnote>
  <w:footnote w:id="6">
    <w:p w:rsidR="00F83375" w:rsidRPr="003D1452" w:rsidRDefault="00F83375" w:rsidP="00504892">
      <w:pPr>
        <w:spacing w:line="240" w:lineRule="auto"/>
        <w:jc w:val="both"/>
        <w:rPr>
          <w:rFonts w:ascii="PT Astra Serif" w:hAnsi="PT Astra Serif"/>
          <w:sz w:val="16"/>
          <w:szCs w:val="16"/>
        </w:rPr>
      </w:pPr>
      <w:r w:rsidRPr="003D1452">
        <w:rPr>
          <w:rFonts w:ascii="PT Astra Serif" w:hAnsi="PT Astra Serif"/>
          <w:sz w:val="20"/>
          <w:szCs w:val="20"/>
          <w:vertAlign w:val="superscript"/>
        </w:rPr>
        <w:footnoteRef/>
      </w:r>
      <w:r w:rsidRPr="003D1452">
        <w:rPr>
          <w:rFonts w:ascii="PT Astra Serif" w:hAnsi="PT Astra Serif"/>
          <w:sz w:val="20"/>
          <w:szCs w:val="20"/>
        </w:rPr>
        <w:t xml:space="preserve"> </w:t>
      </w:r>
      <w:r w:rsidRPr="003D1452">
        <w:rPr>
          <w:rFonts w:ascii="PT Astra Serif" w:hAnsi="PT Astra Serif"/>
          <w:sz w:val="16"/>
          <w:szCs w:val="16"/>
        </w:rPr>
        <w:t xml:space="preserve">В частности, в национальном рейтинге состояния инвестиционного климата в субъектах </w:t>
      </w:r>
      <w:r>
        <w:rPr>
          <w:rFonts w:ascii="PT Astra Serif" w:hAnsi="PT Astra Serif"/>
          <w:sz w:val="16"/>
          <w:szCs w:val="16"/>
        </w:rPr>
        <w:t xml:space="preserve">Российской Федерации </w:t>
      </w:r>
      <w:r w:rsidRPr="003D1452">
        <w:rPr>
          <w:rFonts w:ascii="PT Astra Serif" w:hAnsi="PT Astra Serif"/>
          <w:sz w:val="16"/>
          <w:szCs w:val="16"/>
        </w:rPr>
        <w:t>АСИ и рейтингах инвестиционной привлекательности российских регионов Национального Рейтингового Агентства и Эксперт РА за 2017-2019 гг</w:t>
      </w:r>
      <w:r w:rsidRPr="003D1452">
        <w:rPr>
          <w:rFonts w:ascii="PT Astra Serif" w:hAnsi="PT Astra Serif"/>
          <w:color w:val="031F43"/>
          <w:sz w:val="16"/>
          <w:szCs w:val="16"/>
        </w:rPr>
        <w:t>.</w:t>
      </w:r>
    </w:p>
  </w:footnote>
  <w:footnote w:id="7">
    <w:p w:rsidR="00F83375" w:rsidRPr="003D1452" w:rsidRDefault="00F83375" w:rsidP="00504892">
      <w:pPr>
        <w:pBdr>
          <w:top w:val="nil"/>
          <w:left w:val="nil"/>
          <w:bottom w:val="nil"/>
          <w:right w:val="nil"/>
          <w:between w:val="nil"/>
        </w:pBdr>
        <w:spacing w:line="240" w:lineRule="auto"/>
        <w:jc w:val="both"/>
        <w:rPr>
          <w:rFonts w:ascii="PT Astra Serif" w:hAnsi="PT Astra Serif"/>
          <w:color w:val="000000"/>
          <w:sz w:val="16"/>
          <w:szCs w:val="16"/>
        </w:rPr>
      </w:pPr>
      <w:r w:rsidRPr="003D1452">
        <w:rPr>
          <w:rFonts w:ascii="PT Astra Serif" w:hAnsi="PT Astra Serif"/>
          <w:sz w:val="20"/>
          <w:szCs w:val="20"/>
          <w:vertAlign w:val="superscript"/>
        </w:rPr>
        <w:footnoteRef/>
      </w:r>
      <w:r w:rsidRPr="003D1452">
        <w:rPr>
          <w:rFonts w:ascii="PT Astra Serif" w:hAnsi="PT Astra Serif"/>
          <w:sz w:val="16"/>
          <w:szCs w:val="16"/>
        </w:rPr>
        <w:t>Первичная заболеваемость детей от 0 до 14 лет увеличилась с 310 тыс. случаев в 2014 году до 354 тыс. случаев в 2019, общая с 370 тыс. случаев до 442 тыс. случаев. За тот же период первичная заболеваемость людей пожилого возраста выросла с 105 тыс. случаев до 118 тыс. случаев, общая - с 470 тыс. до 512 тыс.</w:t>
      </w:r>
      <w:r w:rsidRPr="003D1452">
        <w:rPr>
          <w:rFonts w:ascii="PT Astra Serif" w:hAnsi="PT Astra Serif"/>
          <w:color w:val="000000"/>
          <w:sz w:val="16"/>
          <w:szCs w:val="16"/>
        </w:rPr>
        <w:t xml:space="preserve"> </w:t>
      </w:r>
    </w:p>
  </w:footnote>
  <w:footnote w:id="8">
    <w:p w:rsidR="00F83375" w:rsidRPr="003D1452" w:rsidRDefault="00F83375" w:rsidP="00504892">
      <w:pPr>
        <w:pBdr>
          <w:top w:val="nil"/>
          <w:left w:val="nil"/>
          <w:bottom w:val="nil"/>
          <w:right w:val="nil"/>
          <w:between w:val="nil"/>
        </w:pBdr>
        <w:spacing w:after="0" w:line="240" w:lineRule="auto"/>
        <w:jc w:val="both"/>
        <w:rPr>
          <w:rFonts w:ascii="PT Astra Serif" w:hAnsi="PT Astra Serif"/>
          <w:color w:val="000000"/>
          <w:sz w:val="16"/>
          <w:szCs w:val="16"/>
        </w:rPr>
      </w:pPr>
      <w:r w:rsidRPr="003D1452">
        <w:rPr>
          <w:rFonts w:ascii="PT Astra Serif" w:hAnsi="PT Astra Serif"/>
          <w:sz w:val="20"/>
          <w:szCs w:val="20"/>
          <w:vertAlign w:val="superscript"/>
        </w:rPr>
        <w:footnoteRef/>
      </w:r>
      <w:r w:rsidRPr="003D1452">
        <w:rPr>
          <w:rFonts w:ascii="PT Astra Serif" w:hAnsi="PT Astra Serif"/>
          <w:color w:val="000000"/>
          <w:sz w:val="20"/>
          <w:szCs w:val="20"/>
          <w:vertAlign w:val="superscript"/>
        </w:rPr>
        <w:t xml:space="preserve"> </w:t>
      </w:r>
      <w:r w:rsidRPr="003D1452">
        <w:rPr>
          <w:rFonts w:ascii="PT Astra Serif" w:hAnsi="PT Astra Serif"/>
          <w:color w:val="000000"/>
          <w:sz w:val="16"/>
          <w:szCs w:val="16"/>
        </w:rPr>
        <w:t>Проблема актуальна для 21% компаний Томской области (при среднем показателе по России в 17%).</w:t>
      </w:r>
    </w:p>
  </w:footnote>
  <w:footnote w:id="9">
    <w:p w:rsidR="00F83375" w:rsidRPr="003D1452" w:rsidRDefault="00F83375" w:rsidP="00504892">
      <w:pPr>
        <w:pBdr>
          <w:top w:val="nil"/>
          <w:left w:val="nil"/>
          <w:bottom w:val="nil"/>
          <w:right w:val="nil"/>
          <w:between w:val="nil"/>
        </w:pBdr>
        <w:spacing w:after="0" w:line="240" w:lineRule="auto"/>
        <w:jc w:val="both"/>
        <w:rPr>
          <w:rFonts w:ascii="PT Astra Serif" w:hAnsi="PT Astra Serif"/>
          <w:color w:val="000000"/>
          <w:sz w:val="16"/>
          <w:szCs w:val="16"/>
          <w:vertAlign w:val="superscript"/>
        </w:rPr>
      </w:pPr>
      <w:r w:rsidRPr="003D1452">
        <w:rPr>
          <w:rFonts w:ascii="PT Astra Serif" w:hAnsi="PT Astra Serif"/>
          <w:sz w:val="20"/>
          <w:szCs w:val="20"/>
          <w:vertAlign w:val="superscript"/>
        </w:rPr>
        <w:footnoteRef/>
      </w:r>
      <w:r w:rsidRPr="003D1452">
        <w:rPr>
          <w:rFonts w:ascii="PT Astra Serif" w:hAnsi="PT Astra Serif"/>
          <w:color w:val="000000"/>
          <w:sz w:val="20"/>
          <w:szCs w:val="20"/>
          <w:vertAlign w:val="superscript"/>
        </w:rPr>
        <w:t xml:space="preserve"> </w:t>
      </w:r>
      <w:r w:rsidRPr="003D1452">
        <w:rPr>
          <w:rFonts w:ascii="PT Astra Serif" w:hAnsi="PT Astra Serif"/>
          <w:sz w:val="16"/>
          <w:szCs w:val="16"/>
        </w:rPr>
        <w:t>По данным социологического исследования (проведено Фондом «ЦСР «Северо-Запад», сентябрь 2020 г.), более трети респондентов (35,5%) в возрасте 15-40 лет не планируют оставаться в Томской области. Среди причин, вынуждающих молодых людей покидать регион, на первом месте находятся проблемы с трудоустройством (39,8%), (в опросе приняло участие 3972 респондента).</w:t>
      </w:r>
    </w:p>
  </w:footnote>
  <w:footnote w:id="10">
    <w:p w:rsidR="00F83375" w:rsidRPr="003D1452" w:rsidRDefault="00F83375" w:rsidP="00504892">
      <w:pPr>
        <w:pBdr>
          <w:top w:val="nil"/>
          <w:left w:val="nil"/>
          <w:bottom w:val="nil"/>
          <w:right w:val="nil"/>
          <w:between w:val="nil"/>
        </w:pBdr>
        <w:spacing w:after="0" w:line="240" w:lineRule="auto"/>
        <w:rPr>
          <w:rFonts w:ascii="PT Astra Serif" w:hAnsi="PT Astra Serif"/>
          <w:color w:val="000000"/>
          <w:sz w:val="16"/>
          <w:szCs w:val="16"/>
        </w:rPr>
      </w:pPr>
      <w:r w:rsidRPr="003D1452">
        <w:rPr>
          <w:rFonts w:ascii="PT Astra Serif" w:hAnsi="PT Astra Serif"/>
          <w:sz w:val="20"/>
          <w:szCs w:val="20"/>
          <w:vertAlign w:val="superscript"/>
        </w:rPr>
        <w:footnoteRef/>
      </w:r>
      <w:r w:rsidRPr="003D1452">
        <w:rPr>
          <w:rFonts w:ascii="PT Astra Serif" w:hAnsi="PT Astra Serif"/>
          <w:color w:val="000000"/>
          <w:sz w:val="20"/>
          <w:szCs w:val="20"/>
        </w:rPr>
        <w:t xml:space="preserve"> </w:t>
      </w:r>
      <w:r w:rsidRPr="003D1452">
        <w:rPr>
          <w:rFonts w:ascii="PT Astra Serif" w:hAnsi="PT Astra Serif"/>
          <w:sz w:val="16"/>
          <w:szCs w:val="16"/>
        </w:rPr>
        <w:t>Составлено на основе прогнозов Минэкономразвития России (Прогноз социально-экономического развития Российской Федерации на 2021 год и на плановый период 2022 и 2023 годов, Прогноз социально-экономического развития Российской Федерации на период до 2036 года), Банка России, ЦМАКП, оценок международных экспертов (ОЭСР, МВФ и др.)</w:t>
      </w:r>
      <w:r w:rsidRPr="003D1452">
        <w:rPr>
          <w:rFonts w:ascii="PT Astra Serif" w:hAnsi="PT Astra Serif"/>
          <w:color w:val="000000"/>
          <w:sz w:val="16"/>
          <w:szCs w:val="16"/>
        </w:rPr>
        <w:t xml:space="preserve"> по состоянию на сентябрь 2020 г.</w:t>
      </w:r>
    </w:p>
  </w:footnote>
  <w:footnote w:id="11">
    <w:p w:rsidR="00F83375" w:rsidRPr="003D1452" w:rsidRDefault="00F83375" w:rsidP="00504892">
      <w:pPr>
        <w:pBdr>
          <w:top w:val="nil"/>
          <w:left w:val="nil"/>
          <w:bottom w:val="nil"/>
          <w:right w:val="nil"/>
          <w:between w:val="nil"/>
        </w:pBdr>
        <w:spacing w:after="0" w:line="240" w:lineRule="auto"/>
        <w:rPr>
          <w:rFonts w:ascii="PT Astra Serif" w:hAnsi="PT Astra Serif"/>
          <w:color w:val="000000"/>
          <w:sz w:val="16"/>
          <w:szCs w:val="16"/>
        </w:rPr>
      </w:pPr>
      <w:r w:rsidRPr="003D1452">
        <w:rPr>
          <w:rFonts w:ascii="PT Astra Serif" w:hAnsi="PT Astra Serif"/>
          <w:sz w:val="20"/>
          <w:szCs w:val="20"/>
          <w:vertAlign w:val="superscript"/>
        </w:rPr>
        <w:footnoteRef/>
      </w:r>
      <w:r w:rsidRPr="003D1452">
        <w:rPr>
          <w:rFonts w:ascii="PT Astra Serif" w:hAnsi="PT Astra Serif"/>
          <w:color w:val="000000"/>
          <w:sz w:val="20"/>
          <w:szCs w:val="20"/>
        </w:rPr>
        <w:t xml:space="preserve"> </w:t>
      </w:r>
      <w:r w:rsidRPr="003D1452">
        <w:rPr>
          <w:rFonts w:ascii="PT Astra Serif" w:hAnsi="PT Astra Serif"/>
          <w:color w:val="000000"/>
          <w:sz w:val="16"/>
          <w:szCs w:val="16"/>
        </w:rPr>
        <w:t>Португалия, Италия, Греция, Испания</w:t>
      </w:r>
    </w:p>
  </w:footnote>
  <w:footnote w:id="12">
    <w:p w:rsidR="00F83375" w:rsidRPr="003D1452" w:rsidRDefault="00F83375" w:rsidP="00504892">
      <w:pPr>
        <w:pBdr>
          <w:top w:val="nil"/>
          <w:left w:val="nil"/>
          <w:bottom w:val="nil"/>
          <w:right w:val="nil"/>
          <w:between w:val="nil"/>
        </w:pBdr>
        <w:spacing w:after="0" w:line="240" w:lineRule="auto"/>
        <w:jc w:val="both"/>
        <w:rPr>
          <w:rFonts w:ascii="PT Astra Serif" w:hAnsi="PT Astra Serif"/>
          <w:color w:val="000000"/>
          <w:sz w:val="16"/>
          <w:szCs w:val="16"/>
        </w:rPr>
      </w:pPr>
      <w:r w:rsidRPr="003D1452">
        <w:rPr>
          <w:rFonts w:ascii="PT Astra Serif" w:hAnsi="PT Astra Serif"/>
          <w:sz w:val="20"/>
          <w:szCs w:val="20"/>
          <w:vertAlign w:val="superscript"/>
        </w:rPr>
        <w:footnoteRef/>
      </w:r>
      <w:r w:rsidRPr="003D1452">
        <w:rPr>
          <w:rFonts w:ascii="PT Astra Serif" w:hAnsi="PT Astra Serif"/>
          <w:color w:val="000000"/>
          <w:sz w:val="20"/>
          <w:szCs w:val="20"/>
        </w:rPr>
        <w:t xml:space="preserve"> </w:t>
      </w:r>
      <w:r w:rsidRPr="003D1452">
        <w:rPr>
          <w:rFonts w:ascii="PT Astra Serif" w:hAnsi="PT Astra Serif"/>
          <w:color w:val="000000"/>
          <w:sz w:val="16"/>
          <w:szCs w:val="16"/>
        </w:rPr>
        <w:t>Сектор определяет основные макроэкономические параметры области, обеспечивая более 30% ВРП, более 40% инвестиций и около 20% бюджетных поступлений.</w:t>
      </w:r>
    </w:p>
  </w:footnote>
  <w:footnote w:id="13">
    <w:p w:rsidR="00F83375" w:rsidRPr="003D1452" w:rsidRDefault="00F83375" w:rsidP="00504892">
      <w:pPr>
        <w:pBdr>
          <w:top w:val="nil"/>
          <w:left w:val="nil"/>
          <w:bottom w:val="nil"/>
          <w:right w:val="nil"/>
          <w:between w:val="nil"/>
        </w:pBdr>
        <w:spacing w:after="0" w:line="240" w:lineRule="auto"/>
        <w:jc w:val="both"/>
        <w:rPr>
          <w:rFonts w:ascii="PT Astra Serif" w:hAnsi="PT Astra Serif"/>
          <w:color w:val="000000"/>
          <w:sz w:val="16"/>
          <w:szCs w:val="16"/>
        </w:rPr>
      </w:pPr>
      <w:r w:rsidRPr="003D1452">
        <w:rPr>
          <w:rFonts w:ascii="PT Astra Serif" w:hAnsi="PT Astra Serif"/>
          <w:sz w:val="20"/>
          <w:szCs w:val="20"/>
          <w:vertAlign w:val="superscript"/>
        </w:rPr>
        <w:footnoteRef/>
      </w:r>
      <w:r w:rsidRPr="003D1452">
        <w:rPr>
          <w:rFonts w:ascii="PT Astra Serif" w:hAnsi="PT Astra Serif"/>
          <w:color w:val="000000"/>
          <w:sz w:val="20"/>
          <w:szCs w:val="20"/>
        </w:rPr>
        <w:t xml:space="preserve"> </w:t>
      </w:r>
      <w:r w:rsidRPr="003D1452">
        <w:rPr>
          <w:rFonts w:ascii="PT Astra Serif" w:hAnsi="PT Astra Serif"/>
          <w:color w:val="000000"/>
          <w:sz w:val="16"/>
          <w:szCs w:val="16"/>
        </w:rPr>
        <w:t>Составлено на основе прогнозов Минэкономразвития России (Прогноз социально-экономического развития Российской Федерации на 2021 год и на плановый период 2022 и 2023 годов, Прогноз социально-экономического развития Российской Федерации на период до 2036 года), Банка России, ЦМАКП, оценок международных экспертов (ОЭСР, МВФ и др.) по состоянию на сентябрь 2020 г.</w:t>
      </w:r>
    </w:p>
  </w:footnote>
  <w:footnote w:id="14">
    <w:p w:rsidR="00F83375" w:rsidRPr="003D1452" w:rsidRDefault="00F83375" w:rsidP="00504892">
      <w:pPr>
        <w:pBdr>
          <w:top w:val="nil"/>
          <w:left w:val="nil"/>
          <w:bottom w:val="nil"/>
          <w:right w:val="nil"/>
          <w:between w:val="nil"/>
        </w:pBdr>
        <w:spacing w:after="0" w:line="240" w:lineRule="auto"/>
        <w:jc w:val="both"/>
        <w:rPr>
          <w:rFonts w:ascii="PT Astra Serif" w:hAnsi="PT Astra Serif"/>
          <w:color w:val="FF0000"/>
          <w:sz w:val="16"/>
          <w:szCs w:val="16"/>
        </w:rPr>
      </w:pPr>
      <w:r w:rsidRPr="003D1452">
        <w:rPr>
          <w:rFonts w:ascii="PT Astra Serif" w:hAnsi="PT Astra Serif"/>
          <w:sz w:val="20"/>
          <w:szCs w:val="20"/>
          <w:vertAlign w:val="superscript"/>
        </w:rPr>
        <w:footnoteRef/>
      </w:r>
      <w:r w:rsidRPr="003D1452">
        <w:rPr>
          <w:rFonts w:ascii="PT Astra Serif" w:hAnsi="PT Astra Serif"/>
          <w:color w:val="000000"/>
          <w:sz w:val="16"/>
          <w:szCs w:val="16"/>
          <w:vertAlign w:val="superscript"/>
        </w:rPr>
        <w:t xml:space="preserve"> </w:t>
      </w:r>
      <w:r w:rsidRPr="003D1452">
        <w:rPr>
          <w:rFonts w:ascii="PT Astra Serif" w:hAnsi="PT Astra Serif"/>
          <w:sz w:val="16"/>
          <w:szCs w:val="16"/>
        </w:rPr>
        <w:t>Э</w:t>
      </w:r>
      <w:r w:rsidRPr="003D1452">
        <w:rPr>
          <w:rFonts w:ascii="PT Astra Serif" w:hAnsi="PT Astra Serif"/>
          <w:color w:val="000000"/>
          <w:sz w:val="16"/>
          <w:szCs w:val="16"/>
        </w:rPr>
        <w:t xml:space="preserve">кспорт товаров Томской области снизился с 315,6 млн. долл. США в 2019 г. до 310,1 млн. долл. США в 2020 г. Ожидается, что крупнейшие компании региона существенно сократят свое присутствие и инвестиционные планы в условиях низкой конъюнктуры. Дальнейшее ухудшение ситуации с объемами добычи и экспорта создает риски устойчивости экономической, инвестиционной и бюджетной структуры региона. В 2020 г. область столкнулась с существенными ограничениями бюджетных возможностей, спадом налоговых поступлений, ухудшением ситуации в большинстве секторов экономики и на рынке труда.  </w:t>
      </w:r>
    </w:p>
  </w:footnote>
  <w:footnote w:id="15">
    <w:p w:rsidR="00F83375" w:rsidRPr="003D1452" w:rsidRDefault="00F83375" w:rsidP="00504892">
      <w:pPr>
        <w:pBdr>
          <w:top w:val="nil"/>
          <w:left w:val="nil"/>
          <w:bottom w:val="nil"/>
          <w:right w:val="nil"/>
          <w:between w:val="nil"/>
        </w:pBdr>
        <w:spacing w:after="0" w:line="240" w:lineRule="auto"/>
        <w:jc w:val="both"/>
        <w:rPr>
          <w:rFonts w:ascii="PT Astra Serif" w:hAnsi="PT Astra Serif"/>
          <w:color w:val="000000"/>
          <w:sz w:val="16"/>
          <w:szCs w:val="16"/>
        </w:rPr>
      </w:pPr>
      <w:r w:rsidRPr="003D1452">
        <w:rPr>
          <w:rFonts w:ascii="PT Astra Serif" w:hAnsi="PT Astra Serif"/>
          <w:sz w:val="20"/>
          <w:szCs w:val="20"/>
          <w:vertAlign w:val="superscript"/>
        </w:rPr>
        <w:footnoteRef/>
      </w:r>
      <w:r w:rsidRPr="003D1452">
        <w:rPr>
          <w:rFonts w:ascii="PT Astra Serif" w:hAnsi="PT Astra Serif"/>
          <w:color w:val="000000"/>
          <w:sz w:val="16"/>
          <w:szCs w:val="16"/>
          <w:vertAlign w:val="superscript"/>
        </w:rPr>
        <w:t xml:space="preserve"> </w:t>
      </w:r>
      <w:r w:rsidRPr="003D1452">
        <w:rPr>
          <w:rFonts w:ascii="PT Astra Serif" w:hAnsi="PT Astra Serif"/>
          <w:color w:val="000000"/>
          <w:sz w:val="16"/>
          <w:szCs w:val="16"/>
        </w:rPr>
        <w:t>Для восстановления стабильности цепочек может быть применен как консервативный (сжатие глобальных цепочек создания стоимости; паралич международных торговых организаций; регионализация торговли), так и целевой сценарии (ускоренное восстановление мировых товарных рынков, возобновление международной торговли в полном объеме).</w:t>
      </w:r>
    </w:p>
  </w:footnote>
  <w:footnote w:id="16">
    <w:p w:rsidR="00F83375" w:rsidRPr="003D1452" w:rsidRDefault="00F83375" w:rsidP="00504892">
      <w:pPr>
        <w:pBdr>
          <w:top w:val="nil"/>
          <w:left w:val="nil"/>
          <w:bottom w:val="nil"/>
          <w:right w:val="nil"/>
          <w:between w:val="nil"/>
        </w:pBdr>
        <w:spacing w:line="240" w:lineRule="auto"/>
        <w:jc w:val="both"/>
        <w:rPr>
          <w:rFonts w:ascii="PT Astra Serif" w:hAnsi="PT Astra Serif"/>
          <w:color w:val="000000"/>
          <w:sz w:val="16"/>
          <w:szCs w:val="16"/>
        </w:rPr>
      </w:pPr>
      <w:r w:rsidRPr="003D1452">
        <w:rPr>
          <w:rFonts w:ascii="PT Astra Serif" w:hAnsi="PT Astra Serif"/>
          <w:sz w:val="20"/>
          <w:szCs w:val="20"/>
          <w:vertAlign w:val="superscript"/>
        </w:rPr>
        <w:footnoteRef/>
      </w:r>
      <w:r w:rsidRPr="003D1452">
        <w:rPr>
          <w:rFonts w:ascii="PT Astra Serif" w:hAnsi="PT Astra Serif"/>
          <w:color w:val="000000"/>
          <w:sz w:val="20"/>
          <w:szCs w:val="20"/>
        </w:rPr>
        <w:t xml:space="preserve"> </w:t>
      </w:r>
      <w:r w:rsidRPr="003D1452">
        <w:rPr>
          <w:rFonts w:ascii="PT Astra Serif" w:hAnsi="PT Astra Serif"/>
          <w:sz w:val="16"/>
          <w:szCs w:val="16"/>
        </w:rPr>
        <w:t>В условиях</w:t>
      </w:r>
      <w:r w:rsidRPr="003D1452">
        <w:rPr>
          <w:rFonts w:ascii="PT Astra Serif" w:hAnsi="PT Astra Serif"/>
          <w:color w:val="000000"/>
          <w:sz w:val="16"/>
          <w:szCs w:val="16"/>
        </w:rPr>
        <w:t xml:space="preserve"> пандеми</w:t>
      </w:r>
      <w:r w:rsidRPr="003D1452">
        <w:rPr>
          <w:rFonts w:ascii="PT Astra Serif" w:hAnsi="PT Astra Serif"/>
          <w:sz w:val="16"/>
          <w:szCs w:val="16"/>
        </w:rPr>
        <w:t>и</w:t>
      </w:r>
      <w:r w:rsidRPr="003D1452">
        <w:rPr>
          <w:rFonts w:ascii="PT Astra Serif" w:hAnsi="PT Astra Serif"/>
          <w:color w:val="000000"/>
          <w:sz w:val="16"/>
          <w:szCs w:val="16"/>
        </w:rPr>
        <w:t xml:space="preserve"> в связи с закрытием границ особенно остро проявилась зависимость от иностранных высококвалифицированных специалистов. </w:t>
      </w:r>
    </w:p>
  </w:footnote>
  <w:footnote w:id="17">
    <w:p w:rsidR="00F83375" w:rsidRDefault="00F83375" w:rsidP="00504892">
      <w:pPr>
        <w:pStyle w:val="ae"/>
      </w:pPr>
      <w:r>
        <w:rPr>
          <w:rStyle w:val="af0"/>
        </w:rPr>
        <w:footnoteRef/>
      </w:r>
      <w:r>
        <w:t xml:space="preserve"> </w:t>
      </w:r>
      <w:r w:rsidRPr="00EE47CA">
        <w:rPr>
          <w:rFonts w:ascii="PT Astra Serif" w:eastAsia="Times New Roman" w:hAnsi="PT Astra Serif"/>
          <w:sz w:val="18"/>
          <w:szCs w:val="24"/>
        </w:rPr>
        <w:t>Практически отсутствуют современные и привлекательные для молодежи форматы недвижимости, такие как: аппарт-отели (апартаменты, предназначенные для длительного, но временного проживания, собственниками которых могут быть физические лица), лофты (промышленные здания, переоборудованные под жилье), коливинги (тип жилья (квартира, дом), предназначенный для совместного проживания с единомышленниками), капсульные отели (отели, собранные из капсульных ячеек - спальных мест) и т.д.</w:t>
      </w:r>
    </w:p>
  </w:footnote>
  <w:footnote w:id="18">
    <w:p w:rsidR="00F83375" w:rsidRPr="005927D9" w:rsidRDefault="00F83375" w:rsidP="00504892">
      <w:pPr>
        <w:autoSpaceDE w:val="0"/>
        <w:autoSpaceDN w:val="0"/>
        <w:adjustRightInd w:val="0"/>
        <w:spacing w:after="0" w:line="240" w:lineRule="auto"/>
        <w:jc w:val="both"/>
        <w:rPr>
          <w:rFonts w:ascii="PT Astra Serif" w:hAnsi="PT Astra Serif" w:cs="PT Astra Serif"/>
          <w:sz w:val="16"/>
          <w:szCs w:val="16"/>
        </w:rPr>
      </w:pPr>
      <w:r w:rsidRPr="003D1452">
        <w:rPr>
          <w:rFonts w:ascii="PT Astra Serif" w:hAnsi="PT Astra Serif"/>
          <w:sz w:val="20"/>
          <w:szCs w:val="20"/>
          <w:vertAlign w:val="superscript"/>
        </w:rPr>
        <w:footnoteRef/>
      </w:r>
      <w:r w:rsidRPr="003D1452">
        <w:rPr>
          <w:rFonts w:ascii="PT Astra Serif" w:hAnsi="PT Astra Serif"/>
          <w:sz w:val="20"/>
          <w:szCs w:val="20"/>
        </w:rPr>
        <w:t xml:space="preserve"> </w:t>
      </w:r>
      <w:r w:rsidRPr="003D1452">
        <w:rPr>
          <w:rFonts w:ascii="PT Astra Serif" w:hAnsi="PT Astra Serif"/>
          <w:sz w:val="16"/>
          <w:szCs w:val="16"/>
        </w:rPr>
        <w:t xml:space="preserve">Южно-Сибирский макрорегион определен Стратегией пространственного развития Российской Федерации на период до 2025 года и включает в себя Томскую, </w:t>
      </w:r>
      <w:r w:rsidRPr="00E154BA">
        <w:rPr>
          <w:rFonts w:ascii="PT Astra Serif" w:hAnsi="PT Astra Serif"/>
          <w:sz w:val="16"/>
          <w:szCs w:val="16"/>
        </w:rPr>
        <w:t xml:space="preserve">Новосибирскую, Омскую, Кемеровскую области, Алтайский край и Республику Алтай. На текущий момент осуществляется разработка стратегий макрорегионов в соответствии с постановлением Правительства Российской Федерации </w:t>
      </w:r>
      <w:r w:rsidRPr="00E154BA">
        <w:rPr>
          <w:rFonts w:ascii="PT Astra Serif" w:hAnsi="PT Astra Serif" w:cs="PT Astra Serif"/>
          <w:sz w:val="16"/>
          <w:szCs w:val="16"/>
        </w:rPr>
        <w:t>от 8 августа 2015 года № 822</w:t>
      </w:r>
      <w:r w:rsidRPr="00E154BA">
        <w:rPr>
          <w:rFonts w:ascii="PT Astra Serif" w:hAnsi="PT Astra Serif"/>
          <w:sz w:val="16"/>
          <w:szCs w:val="16"/>
        </w:rPr>
        <w:t xml:space="preserve"> «Об утверждении положения о содержании, составе, порядке разработки и корректировки стратегий социально-экономического развития макрорегионов».</w:t>
      </w:r>
      <w:r w:rsidRPr="003D1452">
        <w:rPr>
          <w:rFonts w:ascii="PT Astra Serif" w:hAnsi="PT Astra Serif"/>
          <w:sz w:val="16"/>
          <w:szCs w:val="16"/>
        </w:rPr>
        <w:t xml:space="preserve"> </w:t>
      </w:r>
    </w:p>
  </w:footnote>
  <w:footnote w:id="19">
    <w:p w:rsidR="00F83375" w:rsidRPr="000B7FD2" w:rsidRDefault="00F83375" w:rsidP="00504892">
      <w:pPr>
        <w:pStyle w:val="ae"/>
        <w:rPr>
          <w:rFonts w:ascii="PT Astra Serif" w:hAnsi="PT Astra Serif"/>
          <w:sz w:val="16"/>
          <w:szCs w:val="16"/>
          <w:highlight w:val="none"/>
        </w:rPr>
      </w:pPr>
      <w:r w:rsidRPr="000B7FD2">
        <w:rPr>
          <w:rStyle w:val="af0"/>
          <w:rFonts w:ascii="PT Astra Serif" w:hAnsi="PT Astra Serif"/>
          <w:sz w:val="16"/>
          <w:szCs w:val="16"/>
        </w:rPr>
        <w:footnoteRef/>
      </w:r>
      <w:r w:rsidRPr="000B7FD2">
        <w:rPr>
          <w:rFonts w:ascii="PT Astra Serif" w:hAnsi="PT Astra Serif"/>
          <w:sz w:val="16"/>
          <w:szCs w:val="16"/>
        </w:rPr>
        <w:t xml:space="preserve"> КНТП - Комплексная научно техническая программа; КПНИ - Комплексный план научных исследований</w:t>
      </w:r>
    </w:p>
  </w:footnote>
  <w:footnote w:id="20">
    <w:p w:rsidR="00F83375" w:rsidRDefault="00F83375" w:rsidP="00504892">
      <w:pPr>
        <w:pStyle w:val="ae"/>
      </w:pPr>
      <w:r>
        <w:rPr>
          <w:rStyle w:val="af0"/>
        </w:rPr>
        <w:footnoteRef/>
      </w:r>
      <w:r>
        <w:t xml:space="preserve"> </w:t>
      </w:r>
      <w:r w:rsidRPr="000107A7">
        <w:rPr>
          <w:rFonts w:ascii="PT Astra Serif" w:eastAsia="Times New Roman" w:hAnsi="PT Astra Serif"/>
          <w:sz w:val="18"/>
          <w:szCs w:val="24"/>
        </w:rPr>
        <w:t>Технологический проект «Палеозой» реализуется совместно с ПАО «Газпром нефть» на базе ТПУ в целях разработки комплекса технологий поиска потенциально продуктивных объектов в отложениях доюрского комплекса Томской области и обеспечение стабилизации уровня добычи и воспроизводства запасов в регионе</w:t>
      </w:r>
    </w:p>
  </w:footnote>
  <w:footnote w:id="21">
    <w:p w:rsidR="00F83375" w:rsidRPr="000B7FD2" w:rsidRDefault="00F83375" w:rsidP="00504892">
      <w:pPr>
        <w:spacing w:line="240" w:lineRule="auto"/>
        <w:rPr>
          <w:rFonts w:ascii="PT Astra Serif" w:hAnsi="PT Astra Serif"/>
          <w:sz w:val="16"/>
          <w:szCs w:val="16"/>
        </w:rPr>
      </w:pPr>
      <w:r w:rsidRPr="000B7FD2">
        <w:rPr>
          <w:rFonts w:ascii="PT Astra Serif" w:hAnsi="PT Astra Serif"/>
          <w:sz w:val="16"/>
          <w:szCs w:val="16"/>
          <w:vertAlign w:val="superscript"/>
        </w:rPr>
        <w:footnoteRef/>
      </w:r>
      <w:r w:rsidRPr="000B7FD2">
        <w:rPr>
          <w:rFonts w:ascii="PT Astra Serif" w:hAnsi="PT Astra Serif"/>
          <w:sz w:val="16"/>
          <w:szCs w:val="16"/>
        </w:rPr>
        <w:t xml:space="preserve"> По данным онлайн-агрегаторов, длительность путешествий по России ежегодно сокращается: 2,1 дня в 2019 году. Каждый третий российский турист предпочитает путешествовать в одиночку (34%), каждый второй — в компании из 3–4 человек.</w:t>
      </w:r>
    </w:p>
  </w:footnote>
  <w:footnote w:id="22">
    <w:p w:rsidR="00F83375" w:rsidRPr="000B7FD2" w:rsidRDefault="00F83375" w:rsidP="00724A84">
      <w:pPr>
        <w:spacing w:after="0" w:line="240" w:lineRule="auto"/>
        <w:jc w:val="both"/>
        <w:rPr>
          <w:rFonts w:ascii="PT Astra Serif" w:hAnsi="PT Astra Serif"/>
          <w:sz w:val="16"/>
          <w:szCs w:val="16"/>
        </w:rPr>
      </w:pPr>
      <w:r w:rsidRPr="000B7FD2">
        <w:rPr>
          <w:rFonts w:ascii="PT Astra Serif" w:hAnsi="PT Astra Serif"/>
          <w:sz w:val="16"/>
          <w:szCs w:val="16"/>
          <w:vertAlign w:val="superscript"/>
        </w:rPr>
        <w:footnoteRef/>
      </w:r>
      <w:r w:rsidRPr="000B7FD2">
        <w:rPr>
          <w:rFonts w:ascii="PT Astra Serif" w:hAnsi="PT Astra Serif"/>
          <w:sz w:val="16"/>
          <w:szCs w:val="16"/>
        </w:rPr>
        <w:t xml:space="preserve"> Образовательные, медицинские, туристские и др. </w:t>
      </w:r>
    </w:p>
  </w:footnote>
  <w:footnote w:id="23">
    <w:p w:rsidR="00F83375" w:rsidRPr="000B7FD2" w:rsidRDefault="00F83375" w:rsidP="00724A84">
      <w:pPr>
        <w:spacing w:after="0" w:line="240" w:lineRule="auto"/>
        <w:jc w:val="both"/>
        <w:rPr>
          <w:rFonts w:ascii="PT Astra Serif" w:hAnsi="PT Astra Serif"/>
          <w:sz w:val="16"/>
          <w:szCs w:val="16"/>
        </w:rPr>
      </w:pPr>
      <w:r w:rsidRPr="000B7FD2">
        <w:rPr>
          <w:rFonts w:ascii="PT Astra Serif" w:hAnsi="PT Astra Serif"/>
          <w:sz w:val="16"/>
          <w:szCs w:val="16"/>
          <w:vertAlign w:val="superscript"/>
        </w:rPr>
        <w:footnoteRef/>
      </w:r>
      <w:r w:rsidRPr="000B7FD2">
        <w:rPr>
          <w:rFonts w:ascii="PT Astra Serif" w:hAnsi="PT Astra Serif"/>
          <w:sz w:val="16"/>
          <w:szCs w:val="16"/>
        </w:rPr>
        <w:t xml:space="preserve"> Восстановление права Томской ТПП на выдачу сертификатов страны происхождения товаров формы СТ-1 (в целях подтверждения соответствия требованиям Постановления Правительства Российской Федерации от 17.07.2015 №719); подготовка в адрес профильных ФОИВ соответствующих запросов и предложений, включая предложения по упрощению процедур выдачи сертификатов.</w:t>
      </w:r>
    </w:p>
  </w:footnote>
  <w:footnote w:id="24">
    <w:p w:rsidR="00F83375" w:rsidRPr="000B7FD2" w:rsidRDefault="00F83375" w:rsidP="00724A84">
      <w:pPr>
        <w:spacing w:after="0" w:line="240" w:lineRule="auto"/>
        <w:jc w:val="both"/>
        <w:rPr>
          <w:rFonts w:ascii="PT Astra Serif" w:hAnsi="PT Astra Serif"/>
          <w:sz w:val="16"/>
          <w:szCs w:val="16"/>
        </w:rPr>
      </w:pPr>
      <w:r w:rsidRPr="000B7FD2">
        <w:rPr>
          <w:rFonts w:ascii="PT Astra Serif" w:hAnsi="PT Astra Serif"/>
          <w:sz w:val="16"/>
          <w:szCs w:val="16"/>
          <w:vertAlign w:val="superscript"/>
        </w:rPr>
        <w:footnoteRef/>
      </w:r>
      <w:r w:rsidRPr="000B7FD2">
        <w:rPr>
          <w:rFonts w:ascii="PT Astra Serif" w:hAnsi="PT Astra Serif"/>
          <w:sz w:val="16"/>
          <w:szCs w:val="16"/>
        </w:rPr>
        <w:t xml:space="preserve"> Транспортировка, сертификация и продвижение товаров на электронных торговых площадках.</w:t>
      </w:r>
    </w:p>
  </w:footnote>
  <w:footnote w:id="25">
    <w:p w:rsidR="00F83375" w:rsidRDefault="00F83375" w:rsidP="00724A84">
      <w:pPr>
        <w:spacing w:line="240" w:lineRule="auto"/>
        <w:jc w:val="both"/>
        <w:rPr>
          <w:sz w:val="16"/>
          <w:szCs w:val="16"/>
        </w:rPr>
      </w:pPr>
      <w:r>
        <w:rPr>
          <w:sz w:val="16"/>
          <w:szCs w:val="16"/>
          <w:vertAlign w:val="superscript"/>
        </w:rPr>
        <w:footnoteRef/>
      </w:r>
      <w:r>
        <w:rPr>
          <w:sz w:val="16"/>
          <w:szCs w:val="16"/>
        </w:rPr>
        <w:t xml:space="preserve"> Утверждена распоряжением Правительства Российской Федерации от 10 августа 2019 года №1796-р.</w:t>
      </w:r>
    </w:p>
  </w:footnote>
  <w:footnote w:id="26">
    <w:p w:rsidR="00F83375" w:rsidRPr="000B7FD2" w:rsidRDefault="00F83375" w:rsidP="00724A84">
      <w:pPr>
        <w:spacing w:after="0" w:line="240" w:lineRule="auto"/>
        <w:jc w:val="both"/>
        <w:rPr>
          <w:rFonts w:ascii="PT Astra Serif" w:hAnsi="PT Astra Serif"/>
          <w:sz w:val="16"/>
          <w:szCs w:val="16"/>
        </w:rPr>
      </w:pPr>
      <w:r w:rsidRPr="000B7FD2">
        <w:rPr>
          <w:rFonts w:ascii="PT Astra Serif" w:hAnsi="PT Astra Serif"/>
          <w:sz w:val="16"/>
          <w:szCs w:val="16"/>
          <w:vertAlign w:val="superscript"/>
        </w:rPr>
        <w:footnoteRef/>
      </w:r>
      <w:r w:rsidRPr="000B7FD2">
        <w:rPr>
          <w:rFonts w:ascii="PT Astra Serif" w:hAnsi="PT Astra Serif"/>
          <w:sz w:val="16"/>
          <w:szCs w:val="16"/>
        </w:rPr>
        <w:t xml:space="preserve"> 99% организаций оснащены компьютерами и проекторами, 96% – интерактивными досками; 40% – цифровыми лабораториями, 65% – наборами робототехники. 45% школ имеют в наличии мобильные классы. К сети Интернет подключено 75 объектов образования.</w:t>
      </w:r>
    </w:p>
  </w:footnote>
  <w:footnote w:id="27">
    <w:p w:rsidR="00F83375" w:rsidRPr="000B7FD2" w:rsidRDefault="00F83375" w:rsidP="00724A84">
      <w:pPr>
        <w:spacing w:after="0" w:line="240" w:lineRule="auto"/>
        <w:jc w:val="both"/>
        <w:rPr>
          <w:rFonts w:ascii="PT Astra Serif" w:hAnsi="PT Astra Serif"/>
          <w:sz w:val="16"/>
          <w:szCs w:val="16"/>
        </w:rPr>
      </w:pPr>
      <w:r w:rsidRPr="000B7FD2">
        <w:rPr>
          <w:rFonts w:ascii="PT Astra Serif" w:hAnsi="PT Astra Serif"/>
          <w:sz w:val="20"/>
          <w:szCs w:val="20"/>
          <w:vertAlign w:val="superscript"/>
        </w:rPr>
        <w:footnoteRef/>
      </w:r>
      <w:r w:rsidRPr="000B7FD2">
        <w:rPr>
          <w:rFonts w:ascii="PT Astra Serif" w:hAnsi="PT Astra Serif"/>
          <w:sz w:val="16"/>
          <w:szCs w:val="16"/>
        </w:rPr>
        <w:t>В 2019 году доля общеобразовательных организаций, в которых создана универсальная безбарьерная среда для инклюзивного образования детей-инвалидов, в общем количестве общеобразовательных организаций Томской области составила 23,2%.</w:t>
      </w:r>
    </w:p>
    <w:p w:rsidR="00F83375" w:rsidRDefault="00F83375" w:rsidP="00724A84">
      <w:pPr>
        <w:spacing w:line="240" w:lineRule="auto"/>
        <w:rPr>
          <w:sz w:val="16"/>
          <w:szCs w:val="16"/>
        </w:rPr>
      </w:pPr>
    </w:p>
  </w:footnote>
  <w:footnote w:id="28">
    <w:p w:rsidR="00F83375" w:rsidRPr="000B7FD2" w:rsidRDefault="00F83375" w:rsidP="00724A84">
      <w:pPr>
        <w:spacing w:after="0" w:line="240" w:lineRule="auto"/>
        <w:jc w:val="both"/>
        <w:rPr>
          <w:rFonts w:ascii="PT Astra Serif" w:hAnsi="PT Astra Serif"/>
          <w:sz w:val="16"/>
          <w:szCs w:val="16"/>
          <w:vertAlign w:val="superscript"/>
        </w:rPr>
      </w:pPr>
      <w:r w:rsidRPr="000B7FD2">
        <w:rPr>
          <w:rFonts w:ascii="PT Astra Serif" w:hAnsi="PT Astra Serif"/>
          <w:sz w:val="20"/>
          <w:szCs w:val="20"/>
          <w:vertAlign w:val="superscript"/>
        </w:rPr>
        <w:footnoteRef/>
      </w:r>
      <w:r w:rsidRPr="000B7FD2">
        <w:rPr>
          <w:rFonts w:ascii="PT Astra Serif" w:hAnsi="PT Astra Serif"/>
          <w:sz w:val="20"/>
          <w:szCs w:val="20"/>
          <w:vertAlign w:val="superscript"/>
        </w:rPr>
        <w:t xml:space="preserve"> </w:t>
      </w:r>
      <w:r w:rsidRPr="000B7FD2">
        <w:rPr>
          <w:rFonts w:ascii="PT Astra Serif" w:hAnsi="PT Astra Serif"/>
          <w:sz w:val="16"/>
          <w:szCs w:val="16"/>
        </w:rPr>
        <w:t>Опрос предприятий Томской области о кадровой обеспеченности, 2020 г., выборка: 30 компаний (Фонд «ЦСР «Северо-Запад», сентябрь 2020 г.).</w:t>
      </w:r>
    </w:p>
  </w:footnote>
  <w:footnote w:id="29">
    <w:p w:rsidR="00F83375" w:rsidRPr="000B7FD2" w:rsidRDefault="00F83375" w:rsidP="00724A84">
      <w:pPr>
        <w:spacing w:after="0" w:line="240" w:lineRule="auto"/>
        <w:jc w:val="both"/>
        <w:rPr>
          <w:rFonts w:ascii="PT Astra Serif" w:hAnsi="PT Astra Serif"/>
          <w:sz w:val="16"/>
          <w:szCs w:val="16"/>
          <w:vertAlign w:val="superscript"/>
        </w:rPr>
      </w:pPr>
      <w:r w:rsidRPr="000B7FD2">
        <w:rPr>
          <w:rFonts w:ascii="PT Astra Serif" w:hAnsi="PT Astra Serif"/>
          <w:sz w:val="20"/>
          <w:szCs w:val="20"/>
          <w:vertAlign w:val="superscript"/>
        </w:rPr>
        <w:footnoteRef/>
      </w:r>
      <w:r w:rsidRPr="000B7FD2">
        <w:rPr>
          <w:rFonts w:ascii="PT Astra Serif" w:hAnsi="PT Astra Serif"/>
          <w:sz w:val="20"/>
          <w:szCs w:val="20"/>
          <w:vertAlign w:val="superscript"/>
        </w:rPr>
        <w:t xml:space="preserve"> </w:t>
      </w:r>
      <w:r w:rsidRPr="000B7FD2">
        <w:rPr>
          <w:rFonts w:ascii="PT Astra Serif" w:hAnsi="PT Astra Serif"/>
          <w:sz w:val="16"/>
          <w:szCs w:val="16"/>
        </w:rPr>
        <w:t>Мониторинг рынка труда Томской области, 2019 г., выборка: 900 компаний.</w:t>
      </w:r>
    </w:p>
  </w:footnote>
  <w:footnote w:id="30">
    <w:p w:rsidR="00F83375" w:rsidRPr="000B7FD2" w:rsidRDefault="00F83375" w:rsidP="00724A84">
      <w:pPr>
        <w:spacing w:line="240" w:lineRule="auto"/>
        <w:jc w:val="both"/>
        <w:rPr>
          <w:rFonts w:ascii="PT Astra Serif" w:hAnsi="PT Astra Serif"/>
          <w:sz w:val="16"/>
          <w:szCs w:val="16"/>
          <w:vertAlign w:val="superscript"/>
        </w:rPr>
      </w:pPr>
      <w:r w:rsidRPr="000B7FD2">
        <w:rPr>
          <w:rFonts w:ascii="PT Astra Serif" w:hAnsi="PT Astra Serif"/>
          <w:sz w:val="20"/>
          <w:szCs w:val="20"/>
          <w:vertAlign w:val="superscript"/>
        </w:rPr>
        <w:footnoteRef/>
      </w:r>
      <w:r w:rsidRPr="000B7FD2">
        <w:rPr>
          <w:rFonts w:ascii="PT Astra Serif" w:hAnsi="PT Astra Serif"/>
          <w:sz w:val="20"/>
          <w:szCs w:val="20"/>
          <w:vertAlign w:val="superscript"/>
        </w:rPr>
        <w:t xml:space="preserve"> </w:t>
      </w:r>
      <w:r w:rsidRPr="000B7FD2">
        <w:rPr>
          <w:rFonts w:ascii="PT Astra Serif" w:hAnsi="PT Astra Serif"/>
          <w:sz w:val="16"/>
          <w:szCs w:val="16"/>
        </w:rPr>
        <w:t>Социологическое исследование для оценки потребностей, проблем и ожиданий трудоспособного населения Томской области в возрасте 15-40 лет и оценки их изменений в связи с пандемией коронавирусной инфекции 2020 года (Фонд «ЦСР «Северо-Запад», сентябрь 2020 г.).</w:t>
      </w:r>
    </w:p>
  </w:footnote>
  <w:footnote w:id="31">
    <w:p w:rsidR="00F83375" w:rsidRPr="000B7FD2" w:rsidRDefault="00F83375" w:rsidP="00724A84">
      <w:pPr>
        <w:spacing w:line="240" w:lineRule="auto"/>
        <w:jc w:val="both"/>
        <w:rPr>
          <w:rFonts w:ascii="PT Astra Serif" w:hAnsi="PT Astra Serif"/>
          <w:sz w:val="16"/>
          <w:szCs w:val="16"/>
        </w:rPr>
      </w:pPr>
      <w:r w:rsidRPr="000B7FD2">
        <w:rPr>
          <w:rFonts w:ascii="PT Astra Serif" w:hAnsi="PT Astra Serif"/>
          <w:sz w:val="20"/>
          <w:szCs w:val="20"/>
          <w:vertAlign w:val="superscript"/>
        </w:rPr>
        <w:footnoteRef/>
      </w:r>
      <w:r>
        <w:rPr>
          <w:rFonts w:ascii="PT Astra Serif" w:hAnsi="PT Astra Serif"/>
          <w:sz w:val="16"/>
          <w:szCs w:val="16"/>
        </w:rPr>
        <w:t xml:space="preserve"> О</w:t>
      </w:r>
      <w:r w:rsidRPr="000B7FD2">
        <w:rPr>
          <w:rFonts w:ascii="PT Astra Serif" w:hAnsi="PT Astra Serif"/>
          <w:sz w:val="16"/>
          <w:szCs w:val="16"/>
        </w:rPr>
        <w:t>прос томских работодателей в 2019 году показывает, что кадры в сфере информационных технологий являются одной из категорий, вызывающей наибольшие трудности поиска новых сотрудников.</w:t>
      </w:r>
    </w:p>
  </w:footnote>
  <w:footnote w:id="32">
    <w:p w:rsidR="00F83375" w:rsidRPr="000B7FD2" w:rsidRDefault="00F83375" w:rsidP="00724A84">
      <w:pPr>
        <w:spacing w:after="0" w:line="240" w:lineRule="auto"/>
        <w:jc w:val="both"/>
        <w:rPr>
          <w:rFonts w:ascii="PT Astra Serif" w:hAnsi="PT Astra Serif"/>
          <w:sz w:val="16"/>
          <w:szCs w:val="16"/>
        </w:rPr>
      </w:pPr>
      <w:r w:rsidRPr="0041244D">
        <w:rPr>
          <w:rFonts w:ascii="PT Astra Serif" w:hAnsi="PT Astra Serif"/>
          <w:sz w:val="16"/>
          <w:szCs w:val="16"/>
        </w:rPr>
        <w:footnoteRef/>
      </w:r>
      <w:r w:rsidRPr="000B7FD2">
        <w:rPr>
          <w:rFonts w:ascii="PT Astra Serif" w:hAnsi="PT Astra Serif"/>
          <w:sz w:val="16"/>
          <w:szCs w:val="16"/>
        </w:rPr>
        <w:t xml:space="preserve"> Базой для расчета станет не стоимость потребительской корзины, а среднедушевой доход.</w:t>
      </w:r>
    </w:p>
  </w:footnote>
  <w:footnote w:id="33">
    <w:p w:rsidR="00F83375" w:rsidRPr="000B7FD2" w:rsidRDefault="00F83375" w:rsidP="00724A84">
      <w:pPr>
        <w:spacing w:line="240" w:lineRule="auto"/>
        <w:jc w:val="both"/>
        <w:rPr>
          <w:rFonts w:ascii="PT Astra Serif" w:hAnsi="PT Astra Serif"/>
          <w:color w:val="000000"/>
          <w:sz w:val="16"/>
          <w:szCs w:val="16"/>
        </w:rPr>
      </w:pPr>
      <w:r w:rsidRPr="000B7FD2">
        <w:rPr>
          <w:rFonts w:ascii="PT Astra Serif" w:hAnsi="PT Astra Serif"/>
          <w:sz w:val="20"/>
          <w:szCs w:val="20"/>
          <w:vertAlign w:val="superscript"/>
        </w:rPr>
        <w:footnoteRef/>
      </w:r>
      <w:r w:rsidRPr="000B7FD2">
        <w:rPr>
          <w:rFonts w:ascii="PT Astra Serif" w:hAnsi="PT Astra Serif"/>
          <w:color w:val="000000"/>
          <w:sz w:val="16"/>
          <w:szCs w:val="16"/>
          <w:vertAlign w:val="superscript"/>
        </w:rPr>
        <w:t xml:space="preserve"> </w:t>
      </w:r>
      <w:r w:rsidRPr="000B7FD2">
        <w:rPr>
          <w:rFonts w:ascii="PT Astra Serif" w:hAnsi="PT Astra Serif"/>
          <w:color w:val="000000"/>
          <w:sz w:val="16"/>
          <w:szCs w:val="16"/>
        </w:rPr>
        <w:t>По опросам ВЦИОМ, в 2020-2021 гг. по степени тревожности общественное здоровье в России находится на уровне 1998 года. Наблюдается фактический рост показателей депрессивных состояний, тревожности, обострение хроников. Зафиксирован рост домашнего насилия, алкогольной и наркотической зависимости.</w:t>
      </w:r>
      <w:r w:rsidRPr="000B7FD2">
        <w:rPr>
          <w:rFonts w:ascii="PT Astra Serif" w:hAnsi="PT Astra Serif"/>
          <w:color w:val="000000"/>
          <w:sz w:val="16"/>
          <w:szCs w:val="16"/>
          <w:vertAlign w:val="superscript"/>
        </w:rPr>
        <w:t xml:space="preserve"> </w:t>
      </w:r>
      <w:r w:rsidRPr="000B7FD2">
        <w:rPr>
          <w:rFonts w:ascii="PT Astra Serif" w:hAnsi="PT Astra Serif"/>
          <w:color w:val="000000"/>
          <w:sz w:val="16"/>
          <w:szCs w:val="16"/>
        </w:rPr>
        <w:t xml:space="preserve">Такая ситуация будет сохраняться в периоде 1-2 года после прохождения эпидемиологического периода. </w:t>
      </w:r>
    </w:p>
  </w:footnote>
  <w:footnote w:id="34">
    <w:p w:rsidR="00F83375" w:rsidRPr="000B7FD2" w:rsidRDefault="00F83375" w:rsidP="00F657A3">
      <w:pPr>
        <w:spacing w:line="240" w:lineRule="auto"/>
        <w:jc w:val="both"/>
        <w:rPr>
          <w:rFonts w:ascii="PT Astra Serif" w:hAnsi="PT Astra Serif"/>
          <w:sz w:val="16"/>
          <w:szCs w:val="16"/>
        </w:rPr>
      </w:pPr>
      <w:r w:rsidRPr="000B7FD2">
        <w:rPr>
          <w:rFonts w:ascii="PT Astra Serif" w:hAnsi="PT Astra Serif"/>
          <w:sz w:val="16"/>
          <w:szCs w:val="16"/>
          <w:vertAlign w:val="superscript"/>
        </w:rPr>
        <w:footnoteRef/>
      </w:r>
      <w:r w:rsidRPr="000B7FD2">
        <w:rPr>
          <w:rFonts w:ascii="PT Astra Serif" w:hAnsi="PT Astra Serif"/>
          <w:sz w:val="16"/>
          <w:szCs w:val="16"/>
        </w:rPr>
        <w:t xml:space="preserve"> </w:t>
      </w:r>
      <w:r>
        <w:rPr>
          <w:rFonts w:ascii="PT Astra Serif" w:hAnsi="PT Astra Serif"/>
          <w:sz w:val="16"/>
          <w:szCs w:val="16"/>
        </w:rPr>
        <w:t>П</w:t>
      </w:r>
      <w:r w:rsidRPr="000B7FD2">
        <w:rPr>
          <w:rFonts w:ascii="PT Astra Serif" w:hAnsi="PT Astra Serif"/>
          <w:sz w:val="16"/>
          <w:szCs w:val="16"/>
        </w:rPr>
        <w:t xml:space="preserve">о оценке Министерства сельского хозяйства Российской Федерации  Томская область на 2020 г. соответствует неаграрному типу регионов по социально-экономическим характеристикам сельских территорий. </w:t>
      </w:r>
    </w:p>
  </w:footnote>
  <w:footnote w:id="35">
    <w:p w:rsidR="00F83375" w:rsidRPr="000B7FD2" w:rsidRDefault="00F83375" w:rsidP="00F657A3">
      <w:pPr>
        <w:spacing w:after="0" w:line="240" w:lineRule="auto"/>
        <w:jc w:val="both"/>
        <w:rPr>
          <w:rFonts w:ascii="PT Astra Serif" w:hAnsi="PT Astra Serif"/>
          <w:sz w:val="16"/>
          <w:szCs w:val="16"/>
        </w:rPr>
      </w:pPr>
      <w:r w:rsidRPr="000B7FD2">
        <w:rPr>
          <w:rFonts w:ascii="PT Astra Serif" w:hAnsi="PT Astra Serif"/>
          <w:sz w:val="16"/>
          <w:szCs w:val="16"/>
          <w:vertAlign w:val="superscript"/>
        </w:rPr>
        <w:footnoteRef/>
      </w:r>
      <w:r w:rsidRPr="000B7FD2">
        <w:rPr>
          <w:rFonts w:ascii="PT Astra Serif" w:hAnsi="PT Astra Serif"/>
          <w:sz w:val="16"/>
          <w:szCs w:val="16"/>
        </w:rPr>
        <w:t xml:space="preserve"> Стагнация периферийных промышленных и региональных центров наряду с сельской системой расселения является базовым трендом системы расселения в России и характерна для Сибири в целом.</w:t>
      </w:r>
    </w:p>
  </w:footnote>
  <w:footnote w:id="36">
    <w:p w:rsidR="00F83375" w:rsidRPr="000B7FD2" w:rsidRDefault="00F83375" w:rsidP="00F657A3">
      <w:pPr>
        <w:spacing w:after="0" w:line="240" w:lineRule="auto"/>
        <w:jc w:val="both"/>
        <w:rPr>
          <w:rFonts w:ascii="PT Astra Serif" w:hAnsi="PT Astra Serif"/>
          <w:sz w:val="16"/>
          <w:szCs w:val="16"/>
        </w:rPr>
      </w:pPr>
      <w:r w:rsidRPr="000B7FD2">
        <w:rPr>
          <w:rFonts w:ascii="PT Astra Serif" w:hAnsi="PT Astra Serif"/>
          <w:sz w:val="16"/>
          <w:szCs w:val="16"/>
          <w:vertAlign w:val="superscript"/>
        </w:rPr>
        <w:footnoteRef/>
      </w:r>
      <w:r w:rsidRPr="000B7FD2">
        <w:rPr>
          <w:rFonts w:ascii="PT Astra Serif" w:hAnsi="PT Astra Serif"/>
          <w:sz w:val="16"/>
          <w:szCs w:val="16"/>
        </w:rPr>
        <w:t xml:space="preserve"> Пассажиропоток за последние 10 лет вырос в 3 раза – до 6,5 млн пассажиров в год.</w:t>
      </w:r>
    </w:p>
  </w:footnote>
  <w:footnote w:id="37">
    <w:p w:rsidR="00F83375" w:rsidRPr="000B7FD2" w:rsidRDefault="00F83375" w:rsidP="00F657A3">
      <w:pPr>
        <w:spacing w:after="0" w:line="240" w:lineRule="auto"/>
        <w:jc w:val="both"/>
        <w:rPr>
          <w:rFonts w:ascii="PT Astra Serif" w:hAnsi="PT Astra Serif"/>
          <w:sz w:val="16"/>
          <w:szCs w:val="16"/>
        </w:rPr>
      </w:pPr>
      <w:r w:rsidRPr="000B7FD2">
        <w:rPr>
          <w:rFonts w:ascii="PT Astra Serif" w:hAnsi="PT Astra Serif"/>
          <w:sz w:val="16"/>
          <w:szCs w:val="16"/>
          <w:vertAlign w:val="superscript"/>
        </w:rPr>
        <w:footnoteRef/>
      </w:r>
      <w:r w:rsidRPr="000B7FD2">
        <w:rPr>
          <w:rFonts w:ascii="PT Astra Serif" w:hAnsi="PT Astra Serif"/>
          <w:sz w:val="16"/>
          <w:szCs w:val="16"/>
        </w:rPr>
        <w:t xml:space="preserve"> Крупнейшим автодорожным коридором Р-255 «Сибирь» по маршруту Новосибирск – Кемерово – Красноярск – Иркутск, железнодорожным  - Транссибирская железнодорожная магистраль.</w:t>
      </w:r>
    </w:p>
  </w:footnote>
  <w:footnote w:id="38">
    <w:p w:rsidR="00F83375" w:rsidRPr="000B7FD2" w:rsidRDefault="00F83375" w:rsidP="00F657A3">
      <w:pPr>
        <w:spacing w:after="0" w:line="240" w:lineRule="auto"/>
        <w:jc w:val="both"/>
        <w:rPr>
          <w:rFonts w:ascii="PT Astra Serif" w:hAnsi="PT Astra Serif"/>
          <w:sz w:val="16"/>
          <w:szCs w:val="16"/>
        </w:rPr>
      </w:pPr>
      <w:r w:rsidRPr="000B7FD2">
        <w:rPr>
          <w:rFonts w:ascii="PT Astra Serif" w:hAnsi="PT Astra Serif"/>
          <w:sz w:val="16"/>
          <w:szCs w:val="16"/>
          <w:vertAlign w:val="superscript"/>
        </w:rPr>
        <w:footnoteRef/>
      </w:r>
      <w:r w:rsidRPr="000B7FD2">
        <w:rPr>
          <w:rFonts w:ascii="PT Astra Serif" w:hAnsi="PT Astra Serif"/>
          <w:sz w:val="16"/>
          <w:szCs w:val="16"/>
        </w:rPr>
        <w:t xml:space="preserve"> Подробнее по отдельным муниципальным образованиям см. Приложение 1 “Перспективы развития отдельных муниципальных образований”.</w:t>
      </w:r>
    </w:p>
  </w:footnote>
  <w:footnote w:id="39">
    <w:p w:rsidR="00F83375" w:rsidRPr="000B7FD2" w:rsidRDefault="00F83375" w:rsidP="00F657A3">
      <w:pPr>
        <w:pStyle w:val="ae"/>
        <w:rPr>
          <w:rFonts w:ascii="PT Astra Serif" w:hAnsi="PT Astra Serif"/>
        </w:rPr>
      </w:pPr>
      <w:r w:rsidRPr="000B7FD2">
        <w:rPr>
          <w:rStyle w:val="af0"/>
          <w:rFonts w:ascii="PT Astra Serif" w:hAnsi="PT Astra Serif"/>
          <w:sz w:val="16"/>
          <w:szCs w:val="16"/>
        </w:rPr>
        <w:footnoteRef/>
      </w:r>
      <w:r w:rsidRPr="000B7FD2">
        <w:rPr>
          <w:rFonts w:ascii="PT Astra Serif" w:hAnsi="PT Astra Serif"/>
          <w:sz w:val="16"/>
          <w:szCs w:val="16"/>
        </w:rPr>
        <w:t xml:space="preserve"> В соответствии с Соглашением о сотрудничестве между Администрацией Томской области и ПАО «Газпром» от 20.12.2004, Томская область является участником Программы газификации регионов Российской Федерации.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332E2"/>
    <w:multiLevelType w:val="hybridMultilevel"/>
    <w:tmpl w:val="5C44070C"/>
    <w:lvl w:ilvl="0" w:tplc="E03294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1E43D4F"/>
    <w:multiLevelType w:val="multilevel"/>
    <w:tmpl w:val="72A82F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04A71AA3"/>
    <w:multiLevelType w:val="multilevel"/>
    <w:tmpl w:val="30823366"/>
    <w:lvl w:ilvl="0">
      <w:start w:val="1"/>
      <w:numFmt w:val="decimal"/>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3">
    <w:nsid w:val="051639A7"/>
    <w:multiLevelType w:val="multilevel"/>
    <w:tmpl w:val="D6F033B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nsid w:val="094C603F"/>
    <w:multiLevelType w:val="hybridMultilevel"/>
    <w:tmpl w:val="CA6AFE7C"/>
    <w:lvl w:ilvl="0" w:tplc="B740AE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DEE0610"/>
    <w:multiLevelType w:val="hybridMultilevel"/>
    <w:tmpl w:val="8E7487D2"/>
    <w:lvl w:ilvl="0" w:tplc="E03294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E6D0CC2"/>
    <w:multiLevelType w:val="hybridMultilevel"/>
    <w:tmpl w:val="583C5054"/>
    <w:lvl w:ilvl="0" w:tplc="04190001">
      <w:start w:val="1"/>
      <w:numFmt w:val="bullet"/>
      <w:lvlText w:val=""/>
      <w:lvlJc w:val="left"/>
      <w:pPr>
        <w:ind w:left="1425" w:hanging="360"/>
      </w:pPr>
      <w:rPr>
        <w:rFonts w:ascii="Symbol" w:hAnsi="Symbol" w:hint="default"/>
      </w:rPr>
    </w:lvl>
    <w:lvl w:ilvl="1" w:tplc="04190003">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7">
    <w:nsid w:val="0F777CA8"/>
    <w:multiLevelType w:val="multilevel"/>
    <w:tmpl w:val="0E66E1A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nsid w:val="0FF02873"/>
    <w:multiLevelType w:val="multilevel"/>
    <w:tmpl w:val="D5EC76E0"/>
    <w:lvl w:ilvl="0">
      <w:start w:val="1"/>
      <w:numFmt w:val="bullet"/>
      <w:pStyle w:val="2"/>
      <w:lvlText w:val="−"/>
      <w:lvlJc w:val="left"/>
      <w:pPr>
        <w:ind w:left="1070" w:hanging="360"/>
      </w:pPr>
      <w:rPr>
        <w:rFonts w:ascii="Noto Sans Symbols" w:eastAsia="Noto Sans Symbols" w:hAnsi="Noto Sans Symbols" w:cs="Noto Sans Symbols"/>
        <w:color w:val="000000"/>
      </w:rPr>
    </w:lvl>
    <w:lvl w:ilvl="1">
      <w:start w:val="1"/>
      <w:numFmt w:val="bullet"/>
      <w:lvlText w:val="−"/>
      <w:lvlJc w:val="left"/>
      <w:pPr>
        <w:ind w:left="2149" w:hanging="360"/>
      </w:pPr>
      <w:rPr>
        <w:rFonts w:ascii="Noto Sans Symbols" w:eastAsia="Noto Sans Symbols" w:hAnsi="Noto Sans Symbols" w:cs="Noto Sans Symbols"/>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9">
    <w:nsid w:val="173F055A"/>
    <w:multiLevelType w:val="multilevel"/>
    <w:tmpl w:val="1688A5A2"/>
    <w:lvl w:ilvl="0">
      <w:start w:val="1"/>
      <w:numFmt w:val="bullet"/>
      <w:pStyle w:val="20"/>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1A5D0B7C"/>
    <w:multiLevelType w:val="multilevel"/>
    <w:tmpl w:val="A79C79B0"/>
    <w:lvl w:ilvl="0">
      <w:start w:val="1"/>
      <w:numFmt w:val="decimal"/>
      <w:pStyle w:val="a"/>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1">
    <w:nsid w:val="1B6B0736"/>
    <w:multiLevelType w:val="hybridMultilevel"/>
    <w:tmpl w:val="A11087B8"/>
    <w:lvl w:ilvl="0" w:tplc="BBEE3A9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C1343C1"/>
    <w:multiLevelType w:val="multilevel"/>
    <w:tmpl w:val="1D083A26"/>
    <w:lvl w:ilvl="0">
      <w:start w:val="1"/>
      <w:numFmt w:val="bullet"/>
      <w:pStyle w:val="a0"/>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20A80397"/>
    <w:multiLevelType w:val="multilevel"/>
    <w:tmpl w:val="D93A389E"/>
    <w:lvl w:ilvl="0">
      <w:start w:val="1"/>
      <w:numFmt w:val="decimal"/>
      <w:lvlText w:val="%1."/>
      <w:lvlJc w:val="left"/>
      <w:pPr>
        <w:ind w:left="1430" w:hanging="360"/>
      </w:pPr>
    </w:lvl>
    <w:lvl w:ilvl="1">
      <w:start w:val="1"/>
      <w:numFmt w:val="lowerLetter"/>
      <w:lvlText w:val="%2."/>
      <w:lvlJc w:val="left"/>
      <w:pPr>
        <w:ind w:left="2150" w:hanging="360"/>
      </w:pPr>
    </w:lvl>
    <w:lvl w:ilvl="2">
      <w:start w:val="1"/>
      <w:numFmt w:val="lowerRoman"/>
      <w:lvlText w:val="%3."/>
      <w:lvlJc w:val="right"/>
      <w:pPr>
        <w:ind w:left="2870" w:hanging="180"/>
      </w:pPr>
    </w:lvl>
    <w:lvl w:ilvl="3">
      <w:start w:val="1"/>
      <w:numFmt w:val="decimal"/>
      <w:lvlText w:val="%4."/>
      <w:lvlJc w:val="left"/>
      <w:pPr>
        <w:ind w:left="3590" w:hanging="360"/>
      </w:pPr>
    </w:lvl>
    <w:lvl w:ilvl="4">
      <w:start w:val="1"/>
      <w:numFmt w:val="lowerLetter"/>
      <w:lvlText w:val="%5."/>
      <w:lvlJc w:val="left"/>
      <w:pPr>
        <w:ind w:left="4310" w:hanging="360"/>
      </w:pPr>
    </w:lvl>
    <w:lvl w:ilvl="5">
      <w:start w:val="1"/>
      <w:numFmt w:val="lowerRoman"/>
      <w:lvlText w:val="%6."/>
      <w:lvlJc w:val="right"/>
      <w:pPr>
        <w:ind w:left="5030" w:hanging="180"/>
      </w:pPr>
    </w:lvl>
    <w:lvl w:ilvl="6">
      <w:start w:val="1"/>
      <w:numFmt w:val="decimal"/>
      <w:lvlText w:val="%7."/>
      <w:lvlJc w:val="left"/>
      <w:pPr>
        <w:ind w:left="5750" w:hanging="360"/>
      </w:pPr>
    </w:lvl>
    <w:lvl w:ilvl="7">
      <w:start w:val="1"/>
      <w:numFmt w:val="lowerLetter"/>
      <w:lvlText w:val="%8."/>
      <w:lvlJc w:val="left"/>
      <w:pPr>
        <w:ind w:left="6470" w:hanging="360"/>
      </w:pPr>
    </w:lvl>
    <w:lvl w:ilvl="8">
      <w:start w:val="1"/>
      <w:numFmt w:val="lowerRoman"/>
      <w:lvlText w:val="%9."/>
      <w:lvlJc w:val="right"/>
      <w:pPr>
        <w:ind w:left="7190" w:hanging="180"/>
      </w:pPr>
    </w:lvl>
  </w:abstractNum>
  <w:abstractNum w:abstractNumId="14">
    <w:nsid w:val="2259569C"/>
    <w:multiLevelType w:val="hybridMultilevel"/>
    <w:tmpl w:val="EFDA21E6"/>
    <w:lvl w:ilvl="0" w:tplc="04190001">
      <w:start w:val="1"/>
      <w:numFmt w:val="bullet"/>
      <w:lvlText w:val=""/>
      <w:lvlJc w:val="left"/>
      <w:pPr>
        <w:ind w:left="1425" w:hanging="360"/>
      </w:pPr>
      <w:rPr>
        <w:rFonts w:ascii="Symbol" w:hAnsi="Symbol" w:hint="default"/>
      </w:rPr>
    </w:lvl>
    <w:lvl w:ilvl="1" w:tplc="04190001">
      <w:start w:val="1"/>
      <w:numFmt w:val="bullet"/>
      <w:lvlText w:val=""/>
      <w:lvlJc w:val="left"/>
      <w:pPr>
        <w:ind w:left="2145" w:hanging="360"/>
      </w:pPr>
      <w:rPr>
        <w:rFonts w:ascii="Symbol" w:hAnsi="Symbol"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5">
    <w:nsid w:val="2432486D"/>
    <w:multiLevelType w:val="multilevel"/>
    <w:tmpl w:val="89CE3706"/>
    <w:lvl w:ilvl="0">
      <w:start w:val="1"/>
      <w:numFmt w:val="bullet"/>
      <w:lvlText w:val="-"/>
      <w:lvlJc w:val="left"/>
      <w:pPr>
        <w:ind w:left="720" w:hanging="360"/>
      </w:pPr>
      <w:rPr>
        <w:u w:val="none"/>
      </w:rPr>
    </w:lvl>
    <w:lvl w:ilvl="1">
      <w:start w:val="1"/>
      <w:numFmt w:val="bullet"/>
      <w:lvlText w:val=""/>
      <w:lvlJc w:val="left"/>
      <w:pPr>
        <w:ind w:left="1440" w:hanging="360"/>
      </w:pPr>
      <w:rPr>
        <w:rFonts w:ascii="Symbol" w:hAnsi="Symbol" w:hint="default"/>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2CF322FA"/>
    <w:multiLevelType w:val="multilevel"/>
    <w:tmpl w:val="2AC4127E"/>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7">
    <w:nsid w:val="30ED2620"/>
    <w:multiLevelType w:val="hybridMultilevel"/>
    <w:tmpl w:val="90DA9E36"/>
    <w:lvl w:ilvl="0" w:tplc="BBEE3A90">
      <w:start w:val="1"/>
      <w:numFmt w:val="bullet"/>
      <w:lvlText w:val="‒"/>
      <w:lvlJc w:val="left"/>
      <w:pPr>
        <w:ind w:left="1425" w:hanging="360"/>
      </w:pPr>
      <w:rPr>
        <w:rFonts w:ascii="Times New Roman"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8">
    <w:nsid w:val="32290D18"/>
    <w:multiLevelType w:val="hybridMultilevel"/>
    <w:tmpl w:val="1D222340"/>
    <w:lvl w:ilvl="0" w:tplc="BBEE3A90">
      <w:start w:val="1"/>
      <w:numFmt w:val="bullet"/>
      <w:lvlText w:val="‒"/>
      <w:lvlJc w:val="left"/>
      <w:pPr>
        <w:ind w:left="1854" w:hanging="360"/>
      </w:pPr>
      <w:rPr>
        <w:rFonts w:ascii="Times New Roman" w:hAnsi="Times New Roman" w:cs="Times New Roman"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9">
    <w:nsid w:val="362D16BF"/>
    <w:multiLevelType w:val="hybridMultilevel"/>
    <w:tmpl w:val="AB52E6AA"/>
    <w:lvl w:ilvl="0" w:tplc="BBEE3A9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37EA4221"/>
    <w:multiLevelType w:val="hybridMultilevel"/>
    <w:tmpl w:val="36861CF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398B37EB"/>
    <w:multiLevelType w:val="hybridMultilevel"/>
    <w:tmpl w:val="71F40D98"/>
    <w:lvl w:ilvl="0" w:tplc="E03294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3A0A5592"/>
    <w:multiLevelType w:val="hybridMultilevel"/>
    <w:tmpl w:val="32B2527C"/>
    <w:lvl w:ilvl="0" w:tplc="E032942A">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23">
    <w:nsid w:val="3AD82713"/>
    <w:multiLevelType w:val="hybridMultilevel"/>
    <w:tmpl w:val="88CA272C"/>
    <w:lvl w:ilvl="0" w:tplc="BBEE3A9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3B1720BA"/>
    <w:multiLevelType w:val="hybridMultilevel"/>
    <w:tmpl w:val="A114F4B6"/>
    <w:lvl w:ilvl="0" w:tplc="E032942A">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25">
    <w:nsid w:val="3C1E045E"/>
    <w:multiLevelType w:val="multilevel"/>
    <w:tmpl w:val="5FA22AE2"/>
    <w:lvl w:ilvl="0">
      <w:start w:val="1"/>
      <w:numFmt w:val="bullet"/>
      <w:lvlText w:val="-"/>
      <w:lvlJc w:val="left"/>
      <w:pPr>
        <w:ind w:left="720" w:hanging="360"/>
      </w:pPr>
      <w:rPr>
        <w:u w:val="none"/>
      </w:rPr>
    </w:lvl>
    <w:lvl w:ilvl="1">
      <w:start w:val="1"/>
      <w:numFmt w:val="bullet"/>
      <w:lvlText w:val=""/>
      <w:lvlJc w:val="left"/>
      <w:pPr>
        <w:ind w:left="1440" w:hanging="360"/>
      </w:pPr>
      <w:rPr>
        <w:rFonts w:ascii="Symbol" w:hAnsi="Symbol" w:hint="default"/>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nsid w:val="3CFD7422"/>
    <w:multiLevelType w:val="multilevel"/>
    <w:tmpl w:val="3C144080"/>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27">
    <w:nsid w:val="4080433B"/>
    <w:multiLevelType w:val="multilevel"/>
    <w:tmpl w:val="F7DA2FB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8">
    <w:nsid w:val="46F9127C"/>
    <w:multiLevelType w:val="hybridMultilevel"/>
    <w:tmpl w:val="8A10F7B0"/>
    <w:lvl w:ilvl="0" w:tplc="E032942A">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29">
    <w:nsid w:val="4C133AC7"/>
    <w:multiLevelType w:val="multilevel"/>
    <w:tmpl w:val="69405742"/>
    <w:lvl w:ilvl="0">
      <w:start w:val="1"/>
      <w:numFmt w:val="decimal"/>
      <w:pStyle w:val="a1"/>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0">
    <w:nsid w:val="4CE10B6B"/>
    <w:multiLevelType w:val="hybridMultilevel"/>
    <w:tmpl w:val="818A307E"/>
    <w:lvl w:ilvl="0" w:tplc="BBEE3A9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4D6736A4"/>
    <w:multiLevelType w:val="multilevel"/>
    <w:tmpl w:val="E3DAC366"/>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2">
    <w:nsid w:val="4E765721"/>
    <w:multiLevelType w:val="multilevel"/>
    <w:tmpl w:val="CC9AB9F4"/>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33">
    <w:nsid w:val="529853D7"/>
    <w:multiLevelType w:val="hybridMultilevel"/>
    <w:tmpl w:val="55700D78"/>
    <w:lvl w:ilvl="0" w:tplc="BBEE3A9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53EE0824"/>
    <w:multiLevelType w:val="hybridMultilevel"/>
    <w:tmpl w:val="A8624404"/>
    <w:lvl w:ilvl="0" w:tplc="E03294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540160E0"/>
    <w:multiLevelType w:val="hybridMultilevel"/>
    <w:tmpl w:val="7BCCA84C"/>
    <w:lvl w:ilvl="0" w:tplc="E032942A">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36">
    <w:nsid w:val="548B1AA6"/>
    <w:multiLevelType w:val="hybridMultilevel"/>
    <w:tmpl w:val="070A7C60"/>
    <w:lvl w:ilvl="0" w:tplc="E03294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57581B09"/>
    <w:multiLevelType w:val="multilevel"/>
    <w:tmpl w:val="A1B8AE1C"/>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38">
    <w:nsid w:val="592C25E9"/>
    <w:multiLevelType w:val="hybridMultilevel"/>
    <w:tmpl w:val="31D087C2"/>
    <w:lvl w:ilvl="0" w:tplc="E03294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5D485579"/>
    <w:multiLevelType w:val="hybridMultilevel"/>
    <w:tmpl w:val="9260003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5D815C65"/>
    <w:multiLevelType w:val="multilevel"/>
    <w:tmpl w:val="D2083D24"/>
    <w:lvl w:ilvl="0">
      <w:start w:val="1"/>
      <w:numFmt w:val="bullet"/>
      <w:pStyle w:val="a2"/>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nsid w:val="5DC93349"/>
    <w:multiLevelType w:val="multilevel"/>
    <w:tmpl w:val="8B1ADC70"/>
    <w:lvl w:ilvl="0">
      <w:start w:val="1"/>
      <w:numFmt w:val="bullet"/>
      <w:lvlText w:val="-"/>
      <w:lvlJc w:val="left"/>
      <w:pPr>
        <w:ind w:left="720" w:hanging="360"/>
      </w:pPr>
      <w:rPr>
        <w:u w:val="none"/>
      </w:rPr>
    </w:lvl>
    <w:lvl w:ilvl="1">
      <w:start w:val="1"/>
      <w:numFmt w:val="bullet"/>
      <w:lvlText w:val=""/>
      <w:lvlJc w:val="left"/>
      <w:pPr>
        <w:ind w:left="1440" w:hanging="360"/>
      </w:pPr>
      <w:rPr>
        <w:rFonts w:ascii="Symbol" w:hAnsi="Symbol" w:hint="default"/>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nsid w:val="5F0055F0"/>
    <w:multiLevelType w:val="multilevel"/>
    <w:tmpl w:val="3C144080"/>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43">
    <w:nsid w:val="601F5C9A"/>
    <w:multiLevelType w:val="multilevel"/>
    <w:tmpl w:val="962A5A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nsid w:val="61F83CDF"/>
    <w:multiLevelType w:val="multilevel"/>
    <w:tmpl w:val="13146956"/>
    <w:lvl w:ilvl="0">
      <w:start w:val="1"/>
      <w:numFmt w:val="bullet"/>
      <w:lvlText w:val="-"/>
      <w:lvlJc w:val="left"/>
      <w:pPr>
        <w:ind w:left="1440" w:hanging="360"/>
      </w:pPr>
      <w:rPr>
        <w:strike w:val="0"/>
        <w:dstrike w:val="0"/>
        <w:u w:val="none"/>
        <w:effect w:val="none"/>
      </w:rPr>
    </w:lvl>
    <w:lvl w:ilvl="1">
      <w:start w:val="1"/>
      <w:numFmt w:val="bullet"/>
      <w:lvlText w:val="-"/>
      <w:lvlJc w:val="left"/>
      <w:pPr>
        <w:ind w:left="2160" w:hanging="360"/>
      </w:pPr>
      <w:rPr>
        <w:strike w:val="0"/>
        <w:dstrike w:val="0"/>
        <w:u w:val="none"/>
        <w:effect w:val="none"/>
      </w:rPr>
    </w:lvl>
    <w:lvl w:ilvl="2">
      <w:start w:val="1"/>
      <w:numFmt w:val="bullet"/>
      <w:lvlText w:val="-"/>
      <w:lvlJc w:val="left"/>
      <w:pPr>
        <w:ind w:left="2880" w:hanging="360"/>
      </w:pPr>
      <w:rPr>
        <w:strike w:val="0"/>
        <w:dstrike w:val="0"/>
        <w:u w:val="none"/>
        <w:effect w:val="none"/>
      </w:rPr>
    </w:lvl>
    <w:lvl w:ilvl="3">
      <w:start w:val="1"/>
      <w:numFmt w:val="bullet"/>
      <w:lvlText w:val="-"/>
      <w:lvlJc w:val="left"/>
      <w:pPr>
        <w:ind w:left="3600" w:hanging="360"/>
      </w:pPr>
      <w:rPr>
        <w:strike w:val="0"/>
        <w:dstrike w:val="0"/>
        <w:u w:val="none"/>
        <w:effect w:val="none"/>
      </w:rPr>
    </w:lvl>
    <w:lvl w:ilvl="4">
      <w:start w:val="1"/>
      <w:numFmt w:val="bullet"/>
      <w:lvlText w:val="-"/>
      <w:lvlJc w:val="left"/>
      <w:pPr>
        <w:ind w:left="4320" w:hanging="360"/>
      </w:pPr>
      <w:rPr>
        <w:strike w:val="0"/>
        <w:dstrike w:val="0"/>
        <w:u w:val="none"/>
        <w:effect w:val="none"/>
      </w:rPr>
    </w:lvl>
    <w:lvl w:ilvl="5">
      <w:start w:val="1"/>
      <w:numFmt w:val="bullet"/>
      <w:lvlText w:val="-"/>
      <w:lvlJc w:val="left"/>
      <w:pPr>
        <w:ind w:left="5040" w:hanging="360"/>
      </w:pPr>
      <w:rPr>
        <w:strike w:val="0"/>
        <w:dstrike w:val="0"/>
        <w:u w:val="none"/>
        <w:effect w:val="none"/>
      </w:rPr>
    </w:lvl>
    <w:lvl w:ilvl="6">
      <w:start w:val="1"/>
      <w:numFmt w:val="bullet"/>
      <w:lvlText w:val="-"/>
      <w:lvlJc w:val="left"/>
      <w:pPr>
        <w:ind w:left="5760" w:hanging="360"/>
      </w:pPr>
      <w:rPr>
        <w:strike w:val="0"/>
        <w:dstrike w:val="0"/>
        <w:u w:val="none"/>
        <w:effect w:val="none"/>
      </w:rPr>
    </w:lvl>
    <w:lvl w:ilvl="7">
      <w:start w:val="1"/>
      <w:numFmt w:val="bullet"/>
      <w:lvlText w:val="-"/>
      <w:lvlJc w:val="left"/>
      <w:pPr>
        <w:ind w:left="6480" w:hanging="360"/>
      </w:pPr>
      <w:rPr>
        <w:strike w:val="0"/>
        <w:dstrike w:val="0"/>
        <w:u w:val="none"/>
        <w:effect w:val="none"/>
      </w:rPr>
    </w:lvl>
    <w:lvl w:ilvl="8">
      <w:start w:val="1"/>
      <w:numFmt w:val="bullet"/>
      <w:lvlText w:val="-"/>
      <w:lvlJc w:val="left"/>
      <w:pPr>
        <w:ind w:left="7200" w:hanging="360"/>
      </w:pPr>
      <w:rPr>
        <w:strike w:val="0"/>
        <w:dstrike w:val="0"/>
        <w:u w:val="none"/>
        <w:effect w:val="none"/>
      </w:rPr>
    </w:lvl>
  </w:abstractNum>
  <w:abstractNum w:abstractNumId="45">
    <w:nsid w:val="61FB29D7"/>
    <w:multiLevelType w:val="hybridMultilevel"/>
    <w:tmpl w:val="A4722940"/>
    <w:lvl w:ilvl="0" w:tplc="BBEE3A9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62133EDA"/>
    <w:multiLevelType w:val="hybridMultilevel"/>
    <w:tmpl w:val="C7FEE0C4"/>
    <w:lvl w:ilvl="0" w:tplc="BBEE3A9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644616C3"/>
    <w:multiLevelType w:val="multilevel"/>
    <w:tmpl w:val="FCAAB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nsid w:val="65D26E8C"/>
    <w:multiLevelType w:val="hybridMultilevel"/>
    <w:tmpl w:val="229C1D76"/>
    <w:lvl w:ilvl="0" w:tplc="9B42AC5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9">
    <w:nsid w:val="670157D9"/>
    <w:multiLevelType w:val="hybridMultilevel"/>
    <w:tmpl w:val="F5FEBB50"/>
    <w:lvl w:ilvl="0" w:tplc="E03294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682E090E"/>
    <w:multiLevelType w:val="multilevel"/>
    <w:tmpl w:val="163EA832"/>
    <w:lvl w:ilvl="0">
      <w:start w:val="1"/>
      <w:numFmt w:val="bullet"/>
      <w:pStyle w:val="a3"/>
      <w:lvlText w:val="-"/>
      <w:lvlJc w:val="left"/>
      <w:pPr>
        <w:ind w:left="720" w:hanging="360"/>
      </w:pPr>
      <w:rPr>
        <w:u w:val="none"/>
      </w:rPr>
    </w:lvl>
    <w:lvl w:ilvl="1">
      <w:start w:val="1"/>
      <w:numFmt w:val="bullet"/>
      <w:pStyle w:val="a4"/>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nsid w:val="69A941E8"/>
    <w:multiLevelType w:val="multilevel"/>
    <w:tmpl w:val="2E6C618C"/>
    <w:lvl w:ilvl="0">
      <w:start w:val="1"/>
      <w:numFmt w:val="decimal"/>
      <w:lvlText w:val="%1."/>
      <w:lvlJc w:val="left"/>
      <w:pPr>
        <w:ind w:left="1430" w:hanging="360"/>
      </w:pPr>
    </w:lvl>
    <w:lvl w:ilvl="1">
      <w:start w:val="1"/>
      <w:numFmt w:val="lowerLetter"/>
      <w:lvlText w:val="%2."/>
      <w:lvlJc w:val="left"/>
      <w:pPr>
        <w:ind w:left="2150" w:hanging="360"/>
      </w:pPr>
    </w:lvl>
    <w:lvl w:ilvl="2">
      <w:start w:val="1"/>
      <w:numFmt w:val="lowerRoman"/>
      <w:lvlText w:val="%3."/>
      <w:lvlJc w:val="right"/>
      <w:pPr>
        <w:ind w:left="2870" w:hanging="180"/>
      </w:pPr>
    </w:lvl>
    <w:lvl w:ilvl="3">
      <w:start w:val="1"/>
      <w:numFmt w:val="decimal"/>
      <w:lvlText w:val="%4."/>
      <w:lvlJc w:val="left"/>
      <w:pPr>
        <w:ind w:left="3590" w:hanging="360"/>
      </w:pPr>
    </w:lvl>
    <w:lvl w:ilvl="4">
      <w:start w:val="1"/>
      <w:numFmt w:val="lowerLetter"/>
      <w:lvlText w:val="%5."/>
      <w:lvlJc w:val="left"/>
      <w:pPr>
        <w:ind w:left="4310" w:hanging="360"/>
      </w:pPr>
    </w:lvl>
    <w:lvl w:ilvl="5">
      <w:start w:val="1"/>
      <w:numFmt w:val="lowerRoman"/>
      <w:lvlText w:val="%6."/>
      <w:lvlJc w:val="right"/>
      <w:pPr>
        <w:ind w:left="5030" w:hanging="180"/>
      </w:pPr>
    </w:lvl>
    <w:lvl w:ilvl="6">
      <w:start w:val="1"/>
      <w:numFmt w:val="decimal"/>
      <w:lvlText w:val="%7."/>
      <w:lvlJc w:val="left"/>
      <w:pPr>
        <w:ind w:left="5750" w:hanging="360"/>
      </w:pPr>
    </w:lvl>
    <w:lvl w:ilvl="7">
      <w:start w:val="1"/>
      <w:numFmt w:val="lowerLetter"/>
      <w:lvlText w:val="%8."/>
      <w:lvlJc w:val="left"/>
      <w:pPr>
        <w:ind w:left="6470" w:hanging="360"/>
      </w:pPr>
    </w:lvl>
    <w:lvl w:ilvl="8">
      <w:start w:val="1"/>
      <w:numFmt w:val="lowerRoman"/>
      <w:lvlText w:val="%9."/>
      <w:lvlJc w:val="right"/>
      <w:pPr>
        <w:ind w:left="7190" w:hanging="180"/>
      </w:pPr>
    </w:lvl>
  </w:abstractNum>
  <w:abstractNum w:abstractNumId="52">
    <w:nsid w:val="6C4E3536"/>
    <w:multiLevelType w:val="multilevel"/>
    <w:tmpl w:val="1028418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3">
    <w:nsid w:val="6DDE3F9F"/>
    <w:multiLevelType w:val="multilevel"/>
    <w:tmpl w:val="02DCEBD6"/>
    <w:lvl w:ilvl="0">
      <w:start w:val="1"/>
      <w:numFmt w:val="decimal"/>
      <w:pStyle w:val="1"/>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4">
    <w:nsid w:val="71DC63DC"/>
    <w:multiLevelType w:val="hybridMultilevel"/>
    <w:tmpl w:val="57E68CAA"/>
    <w:lvl w:ilvl="0" w:tplc="E03294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73752378"/>
    <w:multiLevelType w:val="multilevel"/>
    <w:tmpl w:val="B694E190"/>
    <w:lvl w:ilvl="0">
      <w:start w:val="1"/>
      <w:numFmt w:val="bullet"/>
      <w:lvlText w:val="-"/>
      <w:lvlJc w:val="left"/>
      <w:pPr>
        <w:ind w:left="1440" w:hanging="360"/>
      </w:pPr>
      <w:rPr>
        <w:strike w:val="0"/>
        <w:dstrike w:val="0"/>
        <w:u w:val="none"/>
        <w:effect w:val="none"/>
      </w:rPr>
    </w:lvl>
    <w:lvl w:ilvl="1">
      <w:start w:val="1"/>
      <w:numFmt w:val="bullet"/>
      <w:lvlText w:val="-"/>
      <w:lvlJc w:val="left"/>
      <w:pPr>
        <w:ind w:left="2160" w:hanging="360"/>
      </w:pPr>
      <w:rPr>
        <w:strike w:val="0"/>
        <w:dstrike w:val="0"/>
        <w:u w:val="none"/>
        <w:effect w:val="none"/>
      </w:rPr>
    </w:lvl>
    <w:lvl w:ilvl="2">
      <w:start w:val="1"/>
      <w:numFmt w:val="bullet"/>
      <w:lvlText w:val="-"/>
      <w:lvlJc w:val="left"/>
      <w:pPr>
        <w:ind w:left="2880" w:hanging="360"/>
      </w:pPr>
      <w:rPr>
        <w:strike w:val="0"/>
        <w:dstrike w:val="0"/>
        <w:u w:val="none"/>
        <w:effect w:val="none"/>
      </w:rPr>
    </w:lvl>
    <w:lvl w:ilvl="3">
      <w:start w:val="1"/>
      <w:numFmt w:val="bullet"/>
      <w:lvlText w:val="-"/>
      <w:lvlJc w:val="left"/>
      <w:pPr>
        <w:ind w:left="3600" w:hanging="360"/>
      </w:pPr>
      <w:rPr>
        <w:strike w:val="0"/>
        <w:dstrike w:val="0"/>
        <w:u w:val="none"/>
        <w:effect w:val="none"/>
      </w:rPr>
    </w:lvl>
    <w:lvl w:ilvl="4">
      <w:start w:val="1"/>
      <w:numFmt w:val="bullet"/>
      <w:lvlText w:val="-"/>
      <w:lvlJc w:val="left"/>
      <w:pPr>
        <w:ind w:left="4320" w:hanging="360"/>
      </w:pPr>
      <w:rPr>
        <w:strike w:val="0"/>
        <w:dstrike w:val="0"/>
        <w:u w:val="none"/>
        <w:effect w:val="none"/>
      </w:rPr>
    </w:lvl>
    <w:lvl w:ilvl="5">
      <w:start w:val="1"/>
      <w:numFmt w:val="bullet"/>
      <w:lvlText w:val="-"/>
      <w:lvlJc w:val="left"/>
      <w:pPr>
        <w:ind w:left="5040" w:hanging="360"/>
      </w:pPr>
      <w:rPr>
        <w:strike w:val="0"/>
        <w:dstrike w:val="0"/>
        <w:u w:val="none"/>
        <w:effect w:val="none"/>
      </w:rPr>
    </w:lvl>
    <w:lvl w:ilvl="6">
      <w:start w:val="1"/>
      <w:numFmt w:val="bullet"/>
      <w:lvlText w:val="-"/>
      <w:lvlJc w:val="left"/>
      <w:pPr>
        <w:ind w:left="5760" w:hanging="360"/>
      </w:pPr>
      <w:rPr>
        <w:strike w:val="0"/>
        <w:dstrike w:val="0"/>
        <w:u w:val="none"/>
        <w:effect w:val="none"/>
      </w:rPr>
    </w:lvl>
    <w:lvl w:ilvl="7">
      <w:start w:val="1"/>
      <w:numFmt w:val="bullet"/>
      <w:lvlText w:val="-"/>
      <w:lvlJc w:val="left"/>
      <w:pPr>
        <w:ind w:left="6480" w:hanging="360"/>
      </w:pPr>
      <w:rPr>
        <w:strike w:val="0"/>
        <w:dstrike w:val="0"/>
        <w:u w:val="none"/>
        <w:effect w:val="none"/>
      </w:rPr>
    </w:lvl>
    <w:lvl w:ilvl="8">
      <w:start w:val="1"/>
      <w:numFmt w:val="bullet"/>
      <w:lvlText w:val="-"/>
      <w:lvlJc w:val="left"/>
      <w:pPr>
        <w:ind w:left="7200" w:hanging="360"/>
      </w:pPr>
      <w:rPr>
        <w:strike w:val="0"/>
        <w:dstrike w:val="0"/>
        <w:u w:val="none"/>
        <w:effect w:val="none"/>
      </w:rPr>
    </w:lvl>
  </w:abstractNum>
  <w:abstractNum w:abstractNumId="56">
    <w:nsid w:val="73BD6459"/>
    <w:multiLevelType w:val="multilevel"/>
    <w:tmpl w:val="D3A4BA64"/>
    <w:lvl w:ilvl="0">
      <w:start w:val="1"/>
      <w:numFmt w:val="bullet"/>
      <w:lvlText w:val="-"/>
      <w:lvlJc w:val="left"/>
      <w:pPr>
        <w:ind w:left="1440" w:hanging="360"/>
      </w:pPr>
      <w:rPr>
        <w:strike w:val="0"/>
        <w:dstrike w:val="0"/>
        <w:u w:val="none"/>
        <w:effect w:val="none"/>
      </w:rPr>
    </w:lvl>
    <w:lvl w:ilvl="1">
      <w:start w:val="1"/>
      <w:numFmt w:val="bullet"/>
      <w:lvlText w:val="-"/>
      <w:lvlJc w:val="left"/>
      <w:pPr>
        <w:ind w:left="2160" w:hanging="360"/>
      </w:pPr>
      <w:rPr>
        <w:strike w:val="0"/>
        <w:dstrike w:val="0"/>
        <w:u w:val="none"/>
        <w:effect w:val="none"/>
      </w:rPr>
    </w:lvl>
    <w:lvl w:ilvl="2">
      <w:start w:val="1"/>
      <w:numFmt w:val="bullet"/>
      <w:lvlText w:val="-"/>
      <w:lvlJc w:val="left"/>
      <w:pPr>
        <w:ind w:left="2880" w:hanging="360"/>
      </w:pPr>
      <w:rPr>
        <w:strike w:val="0"/>
        <w:dstrike w:val="0"/>
        <w:u w:val="none"/>
        <w:effect w:val="none"/>
      </w:rPr>
    </w:lvl>
    <w:lvl w:ilvl="3">
      <w:start w:val="1"/>
      <w:numFmt w:val="bullet"/>
      <w:lvlText w:val="-"/>
      <w:lvlJc w:val="left"/>
      <w:pPr>
        <w:ind w:left="3600" w:hanging="360"/>
      </w:pPr>
      <w:rPr>
        <w:strike w:val="0"/>
        <w:dstrike w:val="0"/>
        <w:u w:val="none"/>
        <w:effect w:val="none"/>
      </w:rPr>
    </w:lvl>
    <w:lvl w:ilvl="4">
      <w:start w:val="1"/>
      <w:numFmt w:val="bullet"/>
      <w:lvlText w:val="-"/>
      <w:lvlJc w:val="left"/>
      <w:pPr>
        <w:ind w:left="4320" w:hanging="360"/>
      </w:pPr>
      <w:rPr>
        <w:strike w:val="0"/>
        <w:dstrike w:val="0"/>
        <w:u w:val="none"/>
        <w:effect w:val="none"/>
      </w:rPr>
    </w:lvl>
    <w:lvl w:ilvl="5">
      <w:start w:val="1"/>
      <w:numFmt w:val="bullet"/>
      <w:lvlText w:val="-"/>
      <w:lvlJc w:val="left"/>
      <w:pPr>
        <w:ind w:left="5040" w:hanging="360"/>
      </w:pPr>
      <w:rPr>
        <w:strike w:val="0"/>
        <w:dstrike w:val="0"/>
        <w:u w:val="none"/>
        <w:effect w:val="none"/>
      </w:rPr>
    </w:lvl>
    <w:lvl w:ilvl="6">
      <w:start w:val="1"/>
      <w:numFmt w:val="bullet"/>
      <w:lvlText w:val="-"/>
      <w:lvlJc w:val="left"/>
      <w:pPr>
        <w:ind w:left="5760" w:hanging="360"/>
      </w:pPr>
      <w:rPr>
        <w:strike w:val="0"/>
        <w:dstrike w:val="0"/>
        <w:u w:val="none"/>
        <w:effect w:val="none"/>
      </w:rPr>
    </w:lvl>
    <w:lvl w:ilvl="7">
      <w:start w:val="1"/>
      <w:numFmt w:val="bullet"/>
      <w:lvlText w:val="-"/>
      <w:lvlJc w:val="left"/>
      <w:pPr>
        <w:ind w:left="6480" w:hanging="360"/>
      </w:pPr>
      <w:rPr>
        <w:strike w:val="0"/>
        <w:dstrike w:val="0"/>
        <w:u w:val="none"/>
        <w:effect w:val="none"/>
      </w:rPr>
    </w:lvl>
    <w:lvl w:ilvl="8">
      <w:start w:val="1"/>
      <w:numFmt w:val="bullet"/>
      <w:lvlText w:val="-"/>
      <w:lvlJc w:val="left"/>
      <w:pPr>
        <w:ind w:left="7200" w:hanging="360"/>
      </w:pPr>
      <w:rPr>
        <w:strike w:val="0"/>
        <w:dstrike w:val="0"/>
        <w:u w:val="none"/>
        <w:effect w:val="none"/>
      </w:rPr>
    </w:lvl>
  </w:abstractNum>
  <w:abstractNum w:abstractNumId="57">
    <w:nsid w:val="7CC61120"/>
    <w:multiLevelType w:val="hybridMultilevel"/>
    <w:tmpl w:val="A9EEC4C6"/>
    <w:lvl w:ilvl="0" w:tplc="E03294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8">
    <w:nsid w:val="7D4210F7"/>
    <w:multiLevelType w:val="multilevel"/>
    <w:tmpl w:val="31D6645A"/>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59">
    <w:nsid w:val="7DBD7C8C"/>
    <w:multiLevelType w:val="multilevel"/>
    <w:tmpl w:val="9C5ABF2A"/>
    <w:lvl w:ilvl="0">
      <w:start w:val="1"/>
      <w:numFmt w:val="bullet"/>
      <w:lvlText w:val="-"/>
      <w:lvlJc w:val="left"/>
      <w:pPr>
        <w:ind w:left="1440" w:hanging="360"/>
      </w:pPr>
      <w:rPr>
        <w:strike w:val="0"/>
        <w:dstrike w:val="0"/>
        <w:u w:val="none"/>
        <w:effect w:val="none"/>
      </w:rPr>
    </w:lvl>
    <w:lvl w:ilvl="1">
      <w:start w:val="1"/>
      <w:numFmt w:val="bullet"/>
      <w:lvlText w:val="-"/>
      <w:lvlJc w:val="left"/>
      <w:pPr>
        <w:ind w:left="2160" w:hanging="360"/>
      </w:pPr>
      <w:rPr>
        <w:strike w:val="0"/>
        <w:dstrike w:val="0"/>
        <w:u w:val="none"/>
        <w:effect w:val="none"/>
      </w:rPr>
    </w:lvl>
    <w:lvl w:ilvl="2">
      <w:start w:val="1"/>
      <w:numFmt w:val="bullet"/>
      <w:lvlText w:val="-"/>
      <w:lvlJc w:val="left"/>
      <w:pPr>
        <w:ind w:left="2880" w:hanging="360"/>
      </w:pPr>
      <w:rPr>
        <w:strike w:val="0"/>
        <w:dstrike w:val="0"/>
        <w:u w:val="none"/>
        <w:effect w:val="none"/>
      </w:rPr>
    </w:lvl>
    <w:lvl w:ilvl="3">
      <w:start w:val="1"/>
      <w:numFmt w:val="bullet"/>
      <w:lvlText w:val="-"/>
      <w:lvlJc w:val="left"/>
      <w:pPr>
        <w:ind w:left="3600" w:hanging="360"/>
      </w:pPr>
      <w:rPr>
        <w:strike w:val="0"/>
        <w:dstrike w:val="0"/>
        <w:u w:val="none"/>
        <w:effect w:val="none"/>
      </w:rPr>
    </w:lvl>
    <w:lvl w:ilvl="4">
      <w:start w:val="1"/>
      <w:numFmt w:val="bullet"/>
      <w:lvlText w:val="-"/>
      <w:lvlJc w:val="left"/>
      <w:pPr>
        <w:ind w:left="4320" w:hanging="360"/>
      </w:pPr>
      <w:rPr>
        <w:strike w:val="0"/>
        <w:dstrike w:val="0"/>
        <w:u w:val="none"/>
        <w:effect w:val="none"/>
      </w:rPr>
    </w:lvl>
    <w:lvl w:ilvl="5">
      <w:start w:val="1"/>
      <w:numFmt w:val="bullet"/>
      <w:lvlText w:val="-"/>
      <w:lvlJc w:val="left"/>
      <w:pPr>
        <w:ind w:left="5040" w:hanging="360"/>
      </w:pPr>
      <w:rPr>
        <w:strike w:val="0"/>
        <w:dstrike w:val="0"/>
        <w:u w:val="none"/>
        <w:effect w:val="none"/>
      </w:rPr>
    </w:lvl>
    <w:lvl w:ilvl="6">
      <w:start w:val="1"/>
      <w:numFmt w:val="bullet"/>
      <w:lvlText w:val="-"/>
      <w:lvlJc w:val="left"/>
      <w:pPr>
        <w:ind w:left="5760" w:hanging="360"/>
      </w:pPr>
      <w:rPr>
        <w:strike w:val="0"/>
        <w:dstrike w:val="0"/>
        <w:u w:val="none"/>
        <w:effect w:val="none"/>
      </w:rPr>
    </w:lvl>
    <w:lvl w:ilvl="7">
      <w:start w:val="1"/>
      <w:numFmt w:val="bullet"/>
      <w:lvlText w:val="-"/>
      <w:lvlJc w:val="left"/>
      <w:pPr>
        <w:ind w:left="6480" w:hanging="360"/>
      </w:pPr>
      <w:rPr>
        <w:strike w:val="0"/>
        <w:dstrike w:val="0"/>
        <w:u w:val="none"/>
        <w:effect w:val="none"/>
      </w:rPr>
    </w:lvl>
    <w:lvl w:ilvl="8">
      <w:start w:val="1"/>
      <w:numFmt w:val="bullet"/>
      <w:lvlText w:val="-"/>
      <w:lvlJc w:val="left"/>
      <w:pPr>
        <w:ind w:left="7200" w:hanging="360"/>
      </w:pPr>
      <w:rPr>
        <w:strike w:val="0"/>
        <w:dstrike w:val="0"/>
        <w:u w:val="none"/>
        <w:effect w:val="none"/>
      </w:rPr>
    </w:lvl>
  </w:abstractNum>
  <w:abstractNum w:abstractNumId="60">
    <w:nsid w:val="7E17023E"/>
    <w:multiLevelType w:val="hybridMultilevel"/>
    <w:tmpl w:val="4148BF0A"/>
    <w:lvl w:ilvl="0" w:tplc="5B9A81B2">
      <w:start w:val="1"/>
      <w:numFmt w:val="bullet"/>
      <w:lvlText w:val=""/>
      <w:lvlJc w:val="left"/>
      <w:pPr>
        <w:ind w:left="786" w:hanging="360"/>
      </w:pPr>
      <w:rPr>
        <w:rFonts w:ascii="Symbol" w:hAnsi="Symbol" w:hint="default"/>
        <w:color w:val="auto"/>
      </w:rPr>
    </w:lvl>
    <w:lvl w:ilvl="1" w:tplc="9132BE20">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1">
    <w:nsid w:val="7F006B25"/>
    <w:multiLevelType w:val="multilevel"/>
    <w:tmpl w:val="64A20728"/>
    <w:lvl w:ilvl="0">
      <w:start w:val="1"/>
      <w:numFmt w:val="decimal"/>
      <w:lvlText w:val="%1."/>
      <w:lvlJc w:val="left"/>
      <w:pPr>
        <w:ind w:left="1430" w:hanging="360"/>
      </w:pPr>
      <w:rPr>
        <w:i w:val="0"/>
      </w:rPr>
    </w:lvl>
    <w:lvl w:ilvl="1">
      <w:start w:val="1"/>
      <w:numFmt w:val="lowerLetter"/>
      <w:lvlText w:val="%2."/>
      <w:lvlJc w:val="left"/>
      <w:pPr>
        <w:ind w:left="2150" w:hanging="360"/>
      </w:pPr>
    </w:lvl>
    <w:lvl w:ilvl="2">
      <w:start w:val="1"/>
      <w:numFmt w:val="lowerRoman"/>
      <w:lvlText w:val="%3."/>
      <w:lvlJc w:val="right"/>
      <w:pPr>
        <w:ind w:left="2870" w:hanging="180"/>
      </w:pPr>
    </w:lvl>
    <w:lvl w:ilvl="3">
      <w:start w:val="1"/>
      <w:numFmt w:val="decimal"/>
      <w:lvlText w:val="%4."/>
      <w:lvlJc w:val="left"/>
      <w:pPr>
        <w:ind w:left="3590" w:hanging="360"/>
      </w:pPr>
    </w:lvl>
    <w:lvl w:ilvl="4">
      <w:start w:val="1"/>
      <w:numFmt w:val="lowerLetter"/>
      <w:lvlText w:val="%5."/>
      <w:lvlJc w:val="left"/>
      <w:pPr>
        <w:ind w:left="4310" w:hanging="360"/>
      </w:pPr>
    </w:lvl>
    <w:lvl w:ilvl="5">
      <w:start w:val="1"/>
      <w:numFmt w:val="lowerRoman"/>
      <w:lvlText w:val="%6."/>
      <w:lvlJc w:val="right"/>
      <w:pPr>
        <w:ind w:left="5030" w:hanging="180"/>
      </w:pPr>
    </w:lvl>
    <w:lvl w:ilvl="6">
      <w:start w:val="1"/>
      <w:numFmt w:val="decimal"/>
      <w:lvlText w:val="%7."/>
      <w:lvlJc w:val="left"/>
      <w:pPr>
        <w:ind w:left="5750" w:hanging="360"/>
      </w:pPr>
    </w:lvl>
    <w:lvl w:ilvl="7">
      <w:start w:val="1"/>
      <w:numFmt w:val="lowerLetter"/>
      <w:lvlText w:val="%8."/>
      <w:lvlJc w:val="left"/>
      <w:pPr>
        <w:ind w:left="6470" w:hanging="360"/>
      </w:pPr>
    </w:lvl>
    <w:lvl w:ilvl="8">
      <w:start w:val="1"/>
      <w:numFmt w:val="lowerRoman"/>
      <w:lvlText w:val="%9."/>
      <w:lvlJc w:val="right"/>
      <w:pPr>
        <w:ind w:left="7190" w:hanging="180"/>
      </w:pPr>
    </w:lvl>
  </w:abstractNum>
  <w:num w:numId="1">
    <w:abstractNumId w:val="8"/>
  </w:num>
  <w:num w:numId="2">
    <w:abstractNumId w:val="36"/>
  </w:num>
  <w:num w:numId="3">
    <w:abstractNumId w:val="50"/>
  </w:num>
  <w:num w:numId="4">
    <w:abstractNumId w:val="10"/>
  </w:num>
  <w:num w:numId="5">
    <w:abstractNumId w:val="53"/>
  </w:num>
  <w:num w:numId="6">
    <w:abstractNumId w:val="12"/>
  </w:num>
  <w:num w:numId="7">
    <w:abstractNumId w:val="9"/>
  </w:num>
  <w:num w:numId="8">
    <w:abstractNumId w:val="40"/>
  </w:num>
  <w:num w:numId="9">
    <w:abstractNumId w:val="13"/>
  </w:num>
  <w:num w:numId="10">
    <w:abstractNumId w:val="51"/>
  </w:num>
  <w:num w:numId="11">
    <w:abstractNumId w:val="29"/>
  </w:num>
  <w:num w:numId="12">
    <w:abstractNumId w:val="43"/>
  </w:num>
  <w:num w:numId="13">
    <w:abstractNumId w:val="3"/>
  </w:num>
  <w:num w:numId="14">
    <w:abstractNumId w:val="16"/>
  </w:num>
  <w:num w:numId="15">
    <w:abstractNumId w:val="47"/>
  </w:num>
  <w:num w:numId="16">
    <w:abstractNumId w:val="7"/>
  </w:num>
  <w:num w:numId="17">
    <w:abstractNumId w:val="61"/>
  </w:num>
  <w:num w:numId="1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2"/>
  </w:num>
  <w:num w:numId="21">
    <w:abstractNumId w:val="2"/>
    <w:lvlOverride w:ilvl="0">
      <w:startOverride w:val="1"/>
    </w:lvlOverride>
    <w:lvlOverride w:ilvl="1"/>
    <w:lvlOverride w:ilvl="2"/>
    <w:lvlOverride w:ilvl="3"/>
    <w:lvlOverride w:ilvl="4"/>
    <w:lvlOverride w:ilvl="5"/>
    <w:lvlOverride w:ilvl="6"/>
    <w:lvlOverride w:ilvl="7"/>
    <w:lvlOverride w:ilvl="8"/>
  </w:num>
  <w:num w:numId="2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5"/>
  </w:num>
  <w:num w:numId="24">
    <w:abstractNumId w:val="59"/>
  </w:num>
  <w:num w:numId="25">
    <w:abstractNumId w:val="44"/>
  </w:num>
  <w:num w:numId="26">
    <w:abstractNumId w:val="56"/>
  </w:num>
  <w:num w:numId="27">
    <w:abstractNumId w:val="27"/>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3"/>
  </w:num>
  <w:num w:numId="32">
    <w:abstractNumId w:val="24"/>
  </w:num>
  <w:num w:numId="33">
    <w:abstractNumId w:val="18"/>
  </w:num>
  <w:num w:numId="34">
    <w:abstractNumId w:val="4"/>
  </w:num>
  <w:num w:numId="35">
    <w:abstractNumId w:val="21"/>
  </w:num>
  <w:num w:numId="36">
    <w:abstractNumId w:val="38"/>
  </w:num>
  <w:num w:numId="37">
    <w:abstractNumId w:val="34"/>
  </w:num>
  <w:num w:numId="38">
    <w:abstractNumId w:val="54"/>
  </w:num>
  <w:num w:numId="39">
    <w:abstractNumId w:val="0"/>
  </w:num>
  <w:num w:numId="40">
    <w:abstractNumId w:val="17"/>
  </w:num>
  <w:num w:numId="41">
    <w:abstractNumId w:val="48"/>
  </w:num>
  <w:num w:numId="42">
    <w:abstractNumId w:val="28"/>
  </w:num>
  <w:num w:numId="43">
    <w:abstractNumId w:val="35"/>
  </w:num>
  <w:num w:numId="44">
    <w:abstractNumId w:val="5"/>
  </w:num>
  <w:num w:numId="45">
    <w:abstractNumId w:val="49"/>
  </w:num>
  <w:num w:numId="46">
    <w:abstractNumId w:val="57"/>
  </w:num>
  <w:num w:numId="47">
    <w:abstractNumId w:val="60"/>
  </w:num>
  <w:num w:numId="48">
    <w:abstractNumId w:val="39"/>
  </w:num>
  <w:num w:numId="49">
    <w:abstractNumId w:val="22"/>
  </w:num>
  <w:num w:numId="50">
    <w:abstractNumId w:val="6"/>
  </w:num>
  <w:num w:numId="51">
    <w:abstractNumId w:val="14"/>
  </w:num>
  <w:num w:numId="52">
    <w:abstractNumId w:val="20"/>
  </w:num>
  <w:num w:numId="53">
    <w:abstractNumId w:val="41"/>
  </w:num>
  <w:num w:numId="54">
    <w:abstractNumId w:val="15"/>
  </w:num>
  <w:num w:numId="55">
    <w:abstractNumId w:val="25"/>
  </w:num>
  <w:num w:numId="56">
    <w:abstractNumId w:val="23"/>
  </w:num>
  <w:num w:numId="57">
    <w:abstractNumId w:val="19"/>
  </w:num>
  <w:num w:numId="58">
    <w:abstractNumId w:val="45"/>
  </w:num>
  <w:num w:numId="59">
    <w:abstractNumId w:val="11"/>
  </w:num>
  <w:num w:numId="60">
    <w:abstractNumId w:val="42"/>
  </w:num>
  <w:num w:numId="61">
    <w:abstractNumId w:val="30"/>
  </w:num>
  <w:num w:numId="62">
    <w:abstractNumId w:val="46"/>
  </w:num>
  <w:num w:numId="63">
    <w:abstractNumId w:val="1"/>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04892"/>
    <w:rsid w:val="0002207D"/>
    <w:rsid w:val="00033B15"/>
    <w:rsid w:val="00065842"/>
    <w:rsid w:val="000700FB"/>
    <w:rsid w:val="000875A6"/>
    <w:rsid w:val="000D0DFA"/>
    <w:rsid w:val="001102B4"/>
    <w:rsid w:val="00113D31"/>
    <w:rsid w:val="001660A8"/>
    <w:rsid w:val="00171A3B"/>
    <w:rsid w:val="00190FF6"/>
    <w:rsid w:val="001B7B65"/>
    <w:rsid w:val="001D59E9"/>
    <w:rsid w:val="00221CD6"/>
    <w:rsid w:val="002324B2"/>
    <w:rsid w:val="002619D5"/>
    <w:rsid w:val="00285072"/>
    <w:rsid w:val="002C0530"/>
    <w:rsid w:val="003154BA"/>
    <w:rsid w:val="00317E08"/>
    <w:rsid w:val="00322620"/>
    <w:rsid w:val="00384F64"/>
    <w:rsid w:val="003D4F7A"/>
    <w:rsid w:val="004057AC"/>
    <w:rsid w:val="00437D6B"/>
    <w:rsid w:val="00445976"/>
    <w:rsid w:val="004C4227"/>
    <w:rsid w:val="004F792A"/>
    <w:rsid w:val="00504892"/>
    <w:rsid w:val="00551161"/>
    <w:rsid w:val="0055322F"/>
    <w:rsid w:val="0056393B"/>
    <w:rsid w:val="00566C51"/>
    <w:rsid w:val="005B62F8"/>
    <w:rsid w:val="005B6C0B"/>
    <w:rsid w:val="0060637A"/>
    <w:rsid w:val="006946B7"/>
    <w:rsid w:val="006D2CF5"/>
    <w:rsid w:val="006D7809"/>
    <w:rsid w:val="006E363F"/>
    <w:rsid w:val="006F0606"/>
    <w:rsid w:val="00724A84"/>
    <w:rsid w:val="00727793"/>
    <w:rsid w:val="0076617A"/>
    <w:rsid w:val="00771ADB"/>
    <w:rsid w:val="00790881"/>
    <w:rsid w:val="007A073C"/>
    <w:rsid w:val="007A5C64"/>
    <w:rsid w:val="007C197C"/>
    <w:rsid w:val="007F288D"/>
    <w:rsid w:val="00832845"/>
    <w:rsid w:val="008E18FF"/>
    <w:rsid w:val="009268F5"/>
    <w:rsid w:val="009324BA"/>
    <w:rsid w:val="00943AAF"/>
    <w:rsid w:val="00961C5F"/>
    <w:rsid w:val="009A064B"/>
    <w:rsid w:val="009A19B5"/>
    <w:rsid w:val="009A5139"/>
    <w:rsid w:val="009B3EC3"/>
    <w:rsid w:val="009C68F7"/>
    <w:rsid w:val="009D1FD2"/>
    <w:rsid w:val="009D707B"/>
    <w:rsid w:val="00A16068"/>
    <w:rsid w:val="00A46A09"/>
    <w:rsid w:val="00A634F9"/>
    <w:rsid w:val="00A70A22"/>
    <w:rsid w:val="00A805A6"/>
    <w:rsid w:val="00AD1057"/>
    <w:rsid w:val="00AE116A"/>
    <w:rsid w:val="00B02446"/>
    <w:rsid w:val="00B056F2"/>
    <w:rsid w:val="00B351D7"/>
    <w:rsid w:val="00B52ECC"/>
    <w:rsid w:val="00BB1DD6"/>
    <w:rsid w:val="00BC3CE4"/>
    <w:rsid w:val="00C25AC1"/>
    <w:rsid w:val="00C542E1"/>
    <w:rsid w:val="00C55571"/>
    <w:rsid w:val="00C91BCE"/>
    <w:rsid w:val="00CB13C3"/>
    <w:rsid w:val="00D751B0"/>
    <w:rsid w:val="00DA78DB"/>
    <w:rsid w:val="00DC6E5D"/>
    <w:rsid w:val="00DF429D"/>
    <w:rsid w:val="00E0053F"/>
    <w:rsid w:val="00E11D24"/>
    <w:rsid w:val="00E11E12"/>
    <w:rsid w:val="00E17B01"/>
    <w:rsid w:val="00E53DCD"/>
    <w:rsid w:val="00E71D92"/>
    <w:rsid w:val="00E7646C"/>
    <w:rsid w:val="00E84DA9"/>
    <w:rsid w:val="00E94B9A"/>
    <w:rsid w:val="00EC06A5"/>
    <w:rsid w:val="00EE482D"/>
    <w:rsid w:val="00F255A7"/>
    <w:rsid w:val="00F42D9A"/>
    <w:rsid w:val="00F5054F"/>
    <w:rsid w:val="00F55C22"/>
    <w:rsid w:val="00F657A3"/>
    <w:rsid w:val="00F66528"/>
    <w:rsid w:val="00F73361"/>
    <w:rsid w:val="00F83375"/>
    <w:rsid w:val="00F86002"/>
    <w:rsid w:val="00FC3434"/>
    <w:rsid w:val="00FD41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39"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504892"/>
  </w:style>
  <w:style w:type="paragraph" w:styleId="10">
    <w:name w:val="heading 1"/>
    <w:basedOn w:val="a5"/>
    <w:next w:val="a5"/>
    <w:link w:val="11"/>
    <w:uiPriority w:val="9"/>
    <w:qFormat/>
    <w:rsid w:val="00504892"/>
    <w:pPr>
      <w:pageBreakBefore/>
      <w:spacing w:after="0" w:line="336" w:lineRule="auto"/>
      <w:jc w:val="center"/>
      <w:outlineLvl w:val="0"/>
    </w:pPr>
    <w:rPr>
      <w:rFonts w:ascii="Times New Roman" w:eastAsia="Times New Roman" w:hAnsi="Times New Roman" w:cs="Times New Roman"/>
      <w:caps/>
      <w:sz w:val="28"/>
      <w:szCs w:val="24"/>
      <w:highlight w:val="white"/>
      <w:lang w:eastAsia="ru-RU"/>
    </w:rPr>
  </w:style>
  <w:style w:type="paragraph" w:styleId="21">
    <w:name w:val="heading 2"/>
    <w:basedOn w:val="a6"/>
    <w:next w:val="a5"/>
    <w:link w:val="22"/>
    <w:uiPriority w:val="9"/>
    <w:unhideWhenUsed/>
    <w:qFormat/>
    <w:rsid w:val="00504892"/>
    <w:pPr>
      <w:keepNext/>
      <w:spacing w:before="200"/>
      <w:ind w:left="0"/>
      <w:outlineLvl w:val="1"/>
    </w:pPr>
    <w:rPr>
      <w:b/>
      <w:sz w:val="28"/>
    </w:rPr>
  </w:style>
  <w:style w:type="paragraph" w:styleId="3">
    <w:name w:val="heading 3"/>
    <w:basedOn w:val="21"/>
    <w:next w:val="a5"/>
    <w:link w:val="30"/>
    <w:uiPriority w:val="9"/>
    <w:unhideWhenUsed/>
    <w:qFormat/>
    <w:rsid w:val="00504892"/>
    <w:pPr>
      <w:tabs>
        <w:tab w:val="left" w:pos="0"/>
      </w:tabs>
      <w:ind w:firstLine="0"/>
      <w:outlineLvl w:val="2"/>
    </w:pPr>
    <w:rPr>
      <w:sz w:val="24"/>
      <w:szCs w:val="26"/>
    </w:rPr>
  </w:style>
  <w:style w:type="paragraph" w:styleId="4">
    <w:name w:val="heading 4"/>
    <w:basedOn w:val="3"/>
    <w:next w:val="a5"/>
    <w:link w:val="40"/>
    <w:uiPriority w:val="9"/>
    <w:unhideWhenUsed/>
    <w:qFormat/>
    <w:rsid w:val="00504892"/>
    <w:pPr>
      <w:numPr>
        <w:ilvl w:val="3"/>
      </w:numPr>
      <w:tabs>
        <w:tab w:val="clear" w:pos="0"/>
        <w:tab w:val="left" w:pos="851"/>
      </w:tabs>
      <w:ind w:left="709"/>
      <w:outlineLvl w:val="3"/>
    </w:pPr>
  </w:style>
  <w:style w:type="paragraph" w:styleId="5">
    <w:name w:val="heading 5"/>
    <w:basedOn w:val="4"/>
    <w:next w:val="a5"/>
    <w:link w:val="50"/>
    <w:uiPriority w:val="9"/>
    <w:unhideWhenUsed/>
    <w:qFormat/>
    <w:rsid w:val="00504892"/>
    <w:pPr>
      <w:outlineLvl w:val="4"/>
    </w:pPr>
    <w:rPr>
      <w:snapToGrid w:val="0"/>
    </w:rPr>
  </w:style>
  <w:style w:type="paragraph" w:styleId="6">
    <w:name w:val="heading 6"/>
    <w:basedOn w:val="5"/>
    <w:next w:val="a5"/>
    <w:link w:val="60"/>
    <w:uiPriority w:val="9"/>
    <w:unhideWhenUsed/>
    <w:qFormat/>
    <w:rsid w:val="00504892"/>
    <w:pPr>
      <w:ind w:left="1418" w:hanging="709"/>
      <w:outlineLvl w:val="5"/>
    </w:pPr>
  </w:style>
  <w:style w:type="paragraph" w:styleId="7">
    <w:name w:val="heading 7"/>
    <w:basedOn w:val="a5"/>
    <w:next w:val="a5"/>
    <w:link w:val="70"/>
    <w:uiPriority w:val="9"/>
    <w:semiHidden/>
    <w:unhideWhenUsed/>
    <w:qFormat/>
    <w:rsid w:val="00504892"/>
    <w:pPr>
      <w:keepNext/>
      <w:keepLines/>
      <w:spacing w:before="40" w:after="0" w:line="336" w:lineRule="auto"/>
      <w:ind w:firstLine="709"/>
      <w:jc w:val="both"/>
      <w:outlineLvl w:val="6"/>
    </w:pPr>
    <w:rPr>
      <w:rFonts w:asciiTheme="majorHAnsi" w:eastAsiaTheme="majorEastAsia" w:hAnsiTheme="majorHAnsi" w:cstheme="majorBidi"/>
      <w:i/>
      <w:iCs/>
      <w:color w:val="244061" w:themeColor="accent1" w:themeShade="80"/>
      <w:sz w:val="24"/>
      <w:szCs w:val="24"/>
      <w:highlight w:val="white"/>
      <w:lang w:eastAsia="ru-RU"/>
    </w:rPr>
  </w:style>
  <w:style w:type="paragraph" w:styleId="8">
    <w:name w:val="heading 8"/>
    <w:basedOn w:val="a5"/>
    <w:next w:val="a5"/>
    <w:link w:val="80"/>
    <w:uiPriority w:val="9"/>
    <w:semiHidden/>
    <w:unhideWhenUsed/>
    <w:qFormat/>
    <w:rsid w:val="00504892"/>
    <w:pPr>
      <w:keepNext/>
      <w:keepLines/>
      <w:spacing w:before="40" w:after="0" w:line="336" w:lineRule="auto"/>
      <w:ind w:firstLine="709"/>
      <w:jc w:val="both"/>
      <w:outlineLvl w:val="7"/>
    </w:pPr>
    <w:rPr>
      <w:rFonts w:asciiTheme="majorHAnsi" w:eastAsiaTheme="majorEastAsia" w:hAnsiTheme="majorHAnsi" w:cstheme="majorBidi"/>
      <w:color w:val="262626" w:themeColor="text1" w:themeTint="D9"/>
      <w:sz w:val="21"/>
      <w:szCs w:val="21"/>
      <w:highlight w:val="white"/>
      <w:lang w:eastAsia="ru-RU"/>
    </w:rPr>
  </w:style>
  <w:style w:type="paragraph" w:styleId="9">
    <w:name w:val="heading 9"/>
    <w:basedOn w:val="a5"/>
    <w:next w:val="a5"/>
    <w:link w:val="90"/>
    <w:uiPriority w:val="9"/>
    <w:semiHidden/>
    <w:unhideWhenUsed/>
    <w:qFormat/>
    <w:rsid w:val="00504892"/>
    <w:pPr>
      <w:keepNext/>
      <w:keepLines/>
      <w:spacing w:before="40" w:after="0" w:line="336" w:lineRule="auto"/>
      <w:ind w:firstLine="709"/>
      <w:jc w:val="both"/>
      <w:outlineLvl w:val="8"/>
    </w:pPr>
    <w:rPr>
      <w:rFonts w:asciiTheme="majorHAnsi" w:eastAsiaTheme="majorEastAsia" w:hAnsiTheme="majorHAnsi" w:cstheme="majorBidi"/>
      <w:i/>
      <w:iCs/>
      <w:color w:val="262626" w:themeColor="text1" w:themeTint="D9"/>
      <w:sz w:val="21"/>
      <w:szCs w:val="21"/>
      <w:highlight w:val="white"/>
      <w:lang w:eastAsia="ru-RU"/>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styleId="aa">
    <w:name w:val="Hyperlink"/>
    <w:basedOn w:val="a7"/>
    <w:uiPriority w:val="99"/>
    <w:unhideWhenUsed/>
    <w:rsid w:val="00504892"/>
    <w:rPr>
      <w:color w:val="0000FF" w:themeColor="hyperlink"/>
      <w:u w:val="single"/>
    </w:rPr>
  </w:style>
  <w:style w:type="paragraph" w:styleId="12">
    <w:name w:val="toc 1"/>
    <w:basedOn w:val="a5"/>
    <w:next w:val="a5"/>
    <w:autoRedefine/>
    <w:uiPriority w:val="39"/>
    <w:unhideWhenUsed/>
    <w:rsid w:val="00504892"/>
    <w:pPr>
      <w:tabs>
        <w:tab w:val="right" w:leader="dot" w:pos="9498"/>
      </w:tabs>
      <w:spacing w:after="100" w:line="336" w:lineRule="auto"/>
      <w:jc w:val="both"/>
    </w:pPr>
    <w:rPr>
      <w:rFonts w:ascii="Times New Roman" w:eastAsia="Times New Roman" w:hAnsi="Times New Roman" w:cs="Times New Roman"/>
      <w:sz w:val="24"/>
      <w:szCs w:val="24"/>
      <w:highlight w:val="white"/>
      <w:lang w:eastAsia="ru-RU"/>
    </w:rPr>
  </w:style>
  <w:style w:type="paragraph" w:styleId="23">
    <w:name w:val="toc 2"/>
    <w:basedOn w:val="a5"/>
    <w:next w:val="a5"/>
    <w:autoRedefine/>
    <w:uiPriority w:val="39"/>
    <w:unhideWhenUsed/>
    <w:rsid w:val="00504892"/>
    <w:pPr>
      <w:tabs>
        <w:tab w:val="left" w:pos="660"/>
        <w:tab w:val="right" w:leader="dot" w:pos="9344"/>
      </w:tabs>
      <w:spacing w:after="100" w:line="336" w:lineRule="auto"/>
      <w:ind w:left="240" w:firstLine="709"/>
      <w:jc w:val="both"/>
    </w:pPr>
    <w:rPr>
      <w:rFonts w:ascii="Times New Roman" w:eastAsia="Times New Roman" w:hAnsi="Times New Roman" w:cs="Times New Roman"/>
      <w:sz w:val="24"/>
      <w:szCs w:val="24"/>
      <w:highlight w:val="white"/>
      <w:lang w:eastAsia="ru-RU"/>
    </w:rPr>
  </w:style>
  <w:style w:type="paragraph" w:styleId="31">
    <w:name w:val="toc 3"/>
    <w:basedOn w:val="a5"/>
    <w:next w:val="a5"/>
    <w:autoRedefine/>
    <w:uiPriority w:val="39"/>
    <w:unhideWhenUsed/>
    <w:rsid w:val="00504892"/>
    <w:pPr>
      <w:tabs>
        <w:tab w:val="left" w:pos="1100"/>
        <w:tab w:val="right" w:leader="dot" w:pos="9344"/>
      </w:tabs>
      <w:spacing w:after="100" w:line="336" w:lineRule="auto"/>
      <w:ind w:left="480" w:firstLine="709"/>
      <w:jc w:val="both"/>
    </w:pPr>
    <w:rPr>
      <w:rFonts w:ascii="Times New Roman" w:eastAsia="Times New Roman" w:hAnsi="Times New Roman" w:cs="Times New Roman"/>
      <w:sz w:val="24"/>
      <w:szCs w:val="24"/>
      <w:highlight w:val="white"/>
      <w:lang w:eastAsia="ru-RU"/>
    </w:rPr>
  </w:style>
  <w:style w:type="paragraph" w:styleId="ab">
    <w:name w:val="Balloon Text"/>
    <w:basedOn w:val="a5"/>
    <w:link w:val="ac"/>
    <w:uiPriority w:val="99"/>
    <w:semiHidden/>
    <w:unhideWhenUsed/>
    <w:rsid w:val="00504892"/>
    <w:pPr>
      <w:spacing w:after="0" w:line="240" w:lineRule="auto"/>
    </w:pPr>
    <w:rPr>
      <w:rFonts w:ascii="Tahoma" w:hAnsi="Tahoma" w:cs="Tahoma"/>
      <w:sz w:val="16"/>
      <w:szCs w:val="16"/>
    </w:rPr>
  </w:style>
  <w:style w:type="character" w:customStyle="1" w:styleId="ac">
    <w:name w:val="Текст выноски Знак"/>
    <w:basedOn w:val="a7"/>
    <w:link w:val="ab"/>
    <w:uiPriority w:val="99"/>
    <w:semiHidden/>
    <w:rsid w:val="00504892"/>
    <w:rPr>
      <w:rFonts w:ascii="Tahoma" w:hAnsi="Tahoma" w:cs="Tahoma"/>
      <w:sz w:val="16"/>
      <w:szCs w:val="16"/>
    </w:rPr>
  </w:style>
  <w:style w:type="paragraph" w:styleId="a6">
    <w:name w:val="List Paragraph"/>
    <w:aliases w:val="Маркер,ПАРАГРАФ,Абзац списка3,Bullet 1,Use Case List Paragraph,ТЗ список,Абзац списка литеральный,Булет1,1Булет,it_List1,Bullet List,FooterText,numbered,Список дефисный,List Paragraph,Paragraphe de liste1,lp1,Содержание. 2 уровень,СПИСОК"/>
    <w:basedOn w:val="a5"/>
    <w:link w:val="ad"/>
    <w:uiPriority w:val="34"/>
    <w:qFormat/>
    <w:rsid w:val="00504892"/>
    <w:pPr>
      <w:spacing w:after="0" w:line="336" w:lineRule="auto"/>
      <w:ind w:left="720" w:firstLine="709"/>
      <w:contextualSpacing/>
      <w:jc w:val="both"/>
    </w:pPr>
    <w:rPr>
      <w:rFonts w:ascii="Times New Roman" w:eastAsia="Times New Roman" w:hAnsi="Times New Roman" w:cs="Times New Roman"/>
      <w:sz w:val="24"/>
      <w:szCs w:val="24"/>
      <w:highlight w:val="white"/>
      <w:lang w:eastAsia="ru-RU"/>
    </w:rPr>
  </w:style>
  <w:style w:type="character" w:customStyle="1" w:styleId="ad">
    <w:name w:val="Абзац списка Знак"/>
    <w:aliases w:val="Маркер Знак,ПАРАГРАФ Знак,Абзац списка3 Знак,Bullet 1 Знак,Use Case List Paragraph Знак,ТЗ список Знак,Абзац списка литеральный Знак,Булет1 Знак,1Булет Знак,it_List1 Знак,Bullet List Знак,FooterText Знак,numbered Знак,lp1 Знак"/>
    <w:basedOn w:val="a7"/>
    <w:link w:val="a6"/>
    <w:uiPriority w:val="34"/>
    <w:qFormat/>
    <w:rsid w:val="00504892"/>
    <w:rPr>
      <w:rFonts w:ascii="Times New Roman" w:eastAsia="Times New Roman" w:hAnsi="Times New Roman" w:cs="Times New Roman"/>
      <w:sz w:val="24"/>
      <w:szCs w:val="24"/>
      <w:highlight w:val="white"/>
      <w:lang w:eastAsia="ru-RU"/>
    </w:rPr>
  </w:style>
  <w:style w:type="paragraph" w:customStyle="1" w:styleId="2">
    <w:name w:val="Список маркированый уровень 2"/>
    <w:basedOn w:val="a5"/>
    <w:link w:val="24"/>
    <w:rsid w:val="00504892"/>
    <w:pPr>
      <w:numPr>
        <w:numId w:val="1"/>
      </w:numPr>
      <w:spacing w:before="120" w:after="120"/>
      <w:ind w:left="928"/>
      <w:jc w:val="both"/>
    </w:pPr>
    <w:rPr>
      <w:rFonts w:ascii="Arial" w:eastAsiaTheme="minorEastAsia" w:hAnsi="Arial" w:cs="Arial"/>
      <w:szCs w:val="24"/>
      <w:highlight w:val="white"/>
      <w:lang w:eastAsia="ru-RU"/>
    </w:rPr>
  </w:style>
  <w:style w:type="paragraph" w:styleId="ae">
    <w:name w:val="footnote text"/>
    <w:aliases w:val="Текст сноски Знак2,Текст сноски Знак Знак1,Текст сноски Знак1 Знак,Текст сноски Знак Знак Знак,Текст сноски Знак2 Знак Знак Знак Знак Знак Знак,Текст сноски Знак1 Знак Знак Знак Знак Знак Знак Знак,Текст сноски Знак2 Знак Знак1,Знак Знак,-"/>
    <w:basedOn w:val="a5"/>
    <w:link w:val="af"/>
    <w:uiPriority w:val="99"/>
    <w:unhideWhenUsed/>
    <w:qFormat/>
    <w:rsid w:val="00504892"/>
    <w:pPr>
      <w:spacing w:after="0" w:line="240" w:lineRule="auto"/>
      <w:jc w:val="both"/>
    </w:pPr>
    <w:rPr>
      <w:rFonts w:ascii="Times New Roman" w:eastAsia="Calibri" w:hAnsi="Times New Roman" w:cs="Times New Roman"/>
      <w:sz w:val="20"/>
      <w:szCs w:val="20"/>
      <w:highlight w:val="white"/>
      <w:lang w:eastAsia="ru-RU"/>
    </w:rPr>
  </w:style>
  <w:style w:type="character" w:customStyle="1" w:styleId="af">
    <w:name w:val="Текст сноски Знак"/>
    <w:aliases w:val="Текст сноски Знак2 Знак,Текст сноски Знак Знак1 Знак,Текст сноски Знак1 Знак Знак,Текст сноски Знак Знак Знак Знак,Текст сноски Знак2 Знак Знак Знак Знак Знак Знак Знак,Текст сноски Знак1 Знак Знак Знак Знак Знак Знак Знак Знак,- Знак"/>
    <w:basedOn w:val="a7"/>
    <w:link w:val="ae"/>
    <w:uiPriority w:val="99"/>
    <w:rsid w:val="00504892"/>
    <w:rPr>
      <w:rFonts w:ascii="Times New Roman" w:eastAsia="Calibri" w:hAnsi="Times New Roman" w:cs="Times New Roman"/>
      <w:sz w:val="20"/>
      <w:szCs w:val="20"/>
      <w:highlight w:val="white"/>
      <w:lang w:eastAsia="ru-RU"/>
    </w:rPr>
  </w:style>
  <w:style w:type="character" w:styleId="af0">
    <w:name w:val="footnote reference"/>
    <w:aliases w:val="FZ,Сноска Сергея,Знак сноски Н,Ciae niinee I,Текст сновски,fr,Used by Word for Help footnote symbols,сноска4,текст сноски,Знак сноски-FN,Знак сноски 1,Ciae niinee-FN,Ciae niinee 1,SUPERS,ОР,Footnotes refss,Fussnota,Referencia nota al pie,зс"/>
    <w:uiPriority w:val="99"/>
    <w:unhideWhenUsed/>
    <w:qFormat/>
    <w:rsid w:val="00504892"/>
    <w:rPr>
      <w:vertAlign w:val="superscript"/>
    </w:rPr>
  </w:style>
  <w:style w:type="character" w:customStyle="1" w:styleId="11">
    <w:name w:val="Заголовок 1 Знак"/>
    <w:basedOn w:val="a7"/>
    <w:link w:val="10"/>
    <w:uiPriority w:val="9"/>
    <w:rsid w:val="00504892"/>
    <w:rPr>
      <w:rFonts w:ascii="Times New Roman" w:eastAsia="Times New Roman" w:hAnsi="Times New Roman" w:cs="Times New Roman"/>
      <w:caps/>
      <w:sz w:val="28"/>
      <w:szCs w:val="24"/>
      <w:highlight w:val="white"/>
      <w:lang w:eastAsia="ru-RU"/>
    </w:rPr>
  </w:style>
  <w:style w:type="character" w:customStyle="1" w:styleId="22">
    <w:name w:val="Заголовок 2 Знак"/>
    <w:basedOn w:val="a7"/>
    <w:link w:val="21"/>
    <w:uiPriority w:val="9"/>
    <w:rsid w:val="00504892"/>
    <w:rPr>
      <w:rFonts w:ascii="Times New Roman" w:eastAsia="Times New Roman" w:hAnsi="Times New Roman" w:cs="Times New Roman"/>
      <w:b/>
      <w:sz w:val="28"/>
      <w:szCs w:val="24"/>
      <w:highlight w:val="white"/>
      <w:lang w:eastAsia="ru-RU"/>
    </w:rPr>
  </w:style>
  <w:style w:type="character" w:customStyle="1" w:styleId="30">
    <w:name w:val="Заголовок 3 Знак"/>
    <w:basedOn w:val="a7"/>
    <w:link w:val="3"/>
    <w:uiPriority w:val="9"/>
    <w:rsid w:val="00504892"/>
    <w:rPr>
      <w:rFonts w:ascii="Times New Roman" w:eastAsia="Times New Roman" w:hAnsi="Times New Roman" w:cs="Times New Roman"/>
      <w:b/>
      <w:sz w:val="24"/>
      <w:szCs w:val="26"/>
      <w:highlight w:val="white"/>
      <w:lang w:eastAsia="ru-RU"/>
    </w:rPr>
  </w:style>
  <w:style w:type="character" w:customStyle="1" w:styleId="40">
    <w:name w:val="Заголовок 4 Знак"/>
    <w:basedOn w:val="a7"/>
    <w:link w:val="4"/>
    <w:uiPriority w:val="9"/>
    <w:rsid w:val="00504892"/>
    <w:rPr>
      <w:rFonts w:ascii="Times New Roman" w:eastAsia="Times New Roman" w:hAnsi="Times New Roman" w:cs="Times New Roman"/>
      <w:b/>
      <w:sz w:val="24"/>
      <w:szCs w:val="26"/>
      <w:highlight w:val="white"/>
      <w:lang w:eastAsia="ru-RU"/>
    </w:rPr>
  </w:style>
  <w:style w:type="character" w:customStyle="1" w:styleId="50">
    <w:name w:val="Заголовок 5 Знак"/>
    <w:basedOn w:val="a7"/>
    <w:link w:val="5"/>
    <w:uiPriority w:val="9"/>
    <w:rsid w:val="00504892"/>
    <w:rPr>
      <w:rFonts w:ascii="Times New Roman" w:eastAsia="Times New Roman" w:hAnsi="Times New Roman" w:cs="Times New Roman"/>
      <w:b/>
      <w:snapToGrid w:val="0"/>
      <w:sz w:val="24"/>
      <w:szCs w:val="26"/>
      <w:highlight w:val="white"/>
      <w:lang w:eastAsia="ru-RU"/>
    </w:rPr>
  </w:style>
  <w:style w:type="character" w:customStyle="1" w:styleId="60">
    <w:name w:val="Заголовок 6 Знак"/>
    <w:basedOn w:val="a7"/>
    <w:link w:val="6"/>
    <w:uiPriority w:val="9"/>
    <w:rsid w:val="00504892"/>
    <w:rPr>
      <w:rFonts w:ascii="Times New Roman" w:eastAsia="Times New Roman" w:hAnsi="Times New Roman" w:cs="Times New Roman"/>
      <w:b/>
      <w:snapToGrid w:val="0"/>
      <w:sz w:val="24"/>
      <w:szCs w:val="26"/>
      <w:highlight w:val="white"/>
      <w:lang w:eastAsia="ru-RU"/>
    </w:rPr>
  </w:style>
  <w:style w:type="character" w:customStyle="1" w:styleId="70">
    <w:name w:val="Заголовок 7 Знак"/>
    <w:basedOn w:val="a7"/>
    <w:link w:val="7"/>
    <w:uiPriority w:val="9"/>
    <w:semiHidden/>
    <w:rsid w:val="00504892"/>
    <w:rPr>
      <w:rFonts w:asciiTheme="majorHAnsi" w:eastAsiaTheme="majorEastAsia" w:hAnsiTheme="majorHAnsi" w:cstheme="majorBidi"/>
      <w:i/>
      <w:iCs/>
      <w:color w:val="244061" w:themeColor="accent1" w:themeShade="80"/>
      <w:sz w:val="24"/>
      <w:szCs w:val="24"/>
      <w:highlight w:val="white"/>
      <w:lang w:eastAsia="ru-RU"/>
    </w:rPr>
  </w:style>
  <w:style w:type="character" w:customStyle="1" w:styleId="80">
    <w:name w:val="Заголовок 8 Знак"/>
    <w:basedOn w:val="a7"/>
    <w:link w:val="8"/>
    <w:uiPriority w:val="9"/>
    <w:semiHidden/>
    <w:rsid w:val="00504892"/>
    <w:rPr>
      <w:rFonts w:asciiTheme="majorHAnsi" w:eastAsiaTheme="majorEastAsia" w:hAnsiTheme="majorHAnsi" w:cstheme="majorBidi"/>
      <w:color w:val="262626" w:themeColor="text1" w:themeTint="D9"/>
      <w:sz w:val="21"/>
      <w:szCs w:val="21"/>
      <w:highlight w:val="white"/>
      <w:lang w:eastAsia="ru-RU"/>
    </w:rPr>
  </w:style>
  <w:style w:type="character" w:customStyle="1" w:styleId="90">
    <w:name w:val="Заголовок 9 Знак"/>
    <w:basedOn w:val="a7"/>
    <w:link w:val="9"/>
    <w:uiPriority w:val="9"/>
    <w:semiHidden/>
    <w:rsid w:val="00504892"/>
    <w:rPr>
      <w:rFonts w:asciiTheme="majorHAnsi" w:eastAsiaTheme="majorEastAsia" w:hAnsiTheme="majorHAnsi" w:cstheme="majorBidi"/>
      <w:i/>
      <w:iCs/>
      <w:color w:val="262626" w:themeColor="text1" w:themeTint="D9"/>
      <w:sz w:val="21"/>
      <w:szCs w:val="21"/>
      <w:highlight w:val="white"/>
      <w:lang w:eastAsia="ru-RU"/>
    </w:rPr>
  </w:style>
  <w:style w:type="numbering" w:customStyle="1" w:styleId="13">
    <w:name w:val="Нет списка1"/>
    <w:next w:val="a9"/>
    <w:uiPriority w:val="99"/>
    <w:semiHidden/>
    <w:unhideWhenUsed/>
    <w:rsid w:val="00504892"/>
  </w:style>
  <w:style w:type="table" w:customStyle="1" w:styleId="TableNormal">
    <w:name w:val="Table Normal"/>
    <w:rsid w:val="00504892"/>
    <w:pPr>
      <w:spacing w:after="0" w:line="336" w:lineRule="auto"/>
      <w:ind w:firstLine="709"/>
      <w:jc w:val="both"/>
    </w:pPr>
    <w:rPr>
      <w:rFonts w:ascii="Times New Roman" w:eastAsia="Times New Roman" w:hAnsi="Times New Roman" w:cs="Times New Roman"/>
      <w:sz w:val="24"/>
      <w:szCs w:val="24"/>
      <w:highlight w:val="white"/>
      <w:lang w:eastAsia="ru-RU"/>
    </w:rPr>
    <w:tblPr>
      <w:tblCellMar>
        <w:top w:w="0" w:type="dxa"/>
        <w:left w:w="0" w:type="dxa"/>
        <w:bottom w:w="0" w:type="dxa"/>
        <w:right w:w="0" w:type="dxa"/>
      </w:tblCellMar>
    </w:tblPr>
  </w:style>
  <w:style w:type="paragraph" w:styleId="af1">
    <w:name w:val="Title"/>
    <w:basedOn w:val="a5"/>
    <w:next w:val="a5"/>
    <w:link w:val="af2"/>
    <w:uiPriority w:val="99"/>
    <w:qFormat/>
    <w:rsid w:val="00504892"/>
    <w:pPr>
      <w:spacing w:after="0" w:line="240" w:lineRule="auto"/>
      <w:ind w:firstLine="709"/>
      <w:contextualSpacing/>
      <w:jc w:val="both"/>
    </w:pPr>
    <w:rPr>
      <w:rFonts w:asciiTheme="majorHAnsi" w:eastAsiaTheme="majorEastAsia" w:hAnsiTheme="majorHAnsi" w:cstheme="majorBidi"/>
      <w:spacing w:val="-10"/>
      <w:sz w:val="56"/>
      <w:szCs w:val="56"/>
      <w:highlight w:val="white"/>
      <w:lang w:eastAsia="ru-RU"/>
    </w:rPr>
  </w:style>
  <w:style w:type="character" w:customStyle="1" w:styleId="af2">
    <w:name w:val="Название Знак"/>
    <w:basedOn w:val="a7"/>
    <w:link w:val="af1"/>
    <w:uiPriority w:val="99"/>
    <w:rsid w:val="00504892"/>
    <w:rPr>
      <w:rFonts w:asciiTheme="majorHAnsi" w:eastAsiaTheme="majorEastAsia" w:hAnsiTheme="majorHAnsi" w:cstheme="majorBidi"/>
      <w:spacing w:val="-10"/>
      <w:sz w:val="56"/>
      <w:szCs w:val="56"/>
      <w:highlight w:val="white"/>
      <w:lang w:eastAsia="ru-RU"/>
    </w:rPr>
  </w:style>
  <w:style w:type="paragraph" w:styleId="af3">
    <w:name w:val="No Spacing"/>
    <w:uiPriority w:val="1"/>
    <w:qFormat/>
    <w:rsid w:val="00504892"/>
    <w:pPr>
      <w:spacing w:after="0" w:line="240" w:lineRule="auto"/>
      <w:ind w:firstLine="709"/>
      <w:jc w:val="both"/>
    </w:pPr>
    <w:rPr>
      <w:rFonts w:ascii="Times New Roman" w:eastAsia="Times New Roman" w:hAnsi="Times New Roman" w:cs="Times New Roman"/>
      <w:sz w:val="24"/>
      <w:szCs w:val="24"/>
      <w:highlight w:val="white"/>
      <w:lang w:eastAsia="ru-RU"/>
    </w:rPr>
  </w:style>
  <w:style w:type="paragraph" w:customStyle="1" w:styleId="14">
    <w:name w:val="СтильЗ1"/>
    <w:basedOn w:val="a5"/>
    <w:link w:val="15"/>
    <w:qFormat/>
    <w:rsid w:val="00504892"/>
    <w:pPr>
      <w:spacing w:after="0" w:line="336" w:lineRule="auto"/>
      <w:jc w:val="center"/>
    </w:pPr>
    <w:rPr>
      <w:rFonts w:ascii="Times New Roman" w:eastAsia="Times New Roman" w:hAnsi="Times New Roman" w:cs="Times New Roman"/>
      <w:caps/>
      <w:sz w:val="24"/>
      <w:szCs w:val="24"/>
      <w:highlight w:val="white"/>
      <w:lang w:eastAsia="ru-RU"/>
    </w:rPr>
  </w:style>
  <w:style w:type="paragraph" w:customStyle="1" w:styleId="25">
    <w:name w:val="Стиль З2"/>
    <w:basedOn w:val="a5"/>
    <w:link w:val="26"/>
    <w:qFormat/>
    <w:rsid w:val="00504892"/>
    <w:pPr>
      <w:spacing w:after="0" w:line="336" w:lineRule="auto"/>
      <w:jc w:val="center"/>
    </w:pPr>
    <w:rPr>
      <w:rFonts w:ascii="Times New Roman" w:eastAsia="Times New Roman" w:hAnsi="Times New Roman" w:cs="Times New Roman"/>
      <w:sz w:val="24"/>
      <w:szCs w:val="24"/>
      <w:highlight w:val="white"/>
      <w:lang w:eastAsia="ru-RU"/>
    </w:rPr>
  </w:style>
  <w:style w:type="character" w:customStyle="1" w:styleId="15">
    <w:name w:val="СтильЗ1 Знак"/>
    <w:basedOn w:val="a7"/>
    <w:link w:val="14"/>
    <w:rsid w:val="00504892"/>
    <w:rPr>
      <w:rFonts w:ascii="Times New Roman" w:eastAsia="Times New Roman" w:hAnsi="Times New Roman" w:cs="Times New Roman"/>
      <w:caps/>
      <w:sz w:val="24"/>
      <w:szCs w:val="24"/>
      <w:highlight w:val="white"/>
      <w:lang w:eastAsia="ru-RU"/>
    </w:rPr>
  </w:style>
  <w:style w:type="paragraph" w:customStyle="1" w:styleId="32">
    <w:name w:val="Стиль З3"/>
    <w:basedOn w:val="a5"/>
    <w:link w:val="33"/>
    <w:qFormat/>
    <w:rsid w:val="00504892"/>
    <w:pPr>
      <w:spacing w:after="0" w:line="336" w:lineRule="auto"/>
      <w:jc w:val="both"/>
    </w:pPr>
    <w:rPr>
      <w:rFonts w:ascii="Times New Roman" w:eastAsia="Times New Roman" w:hAnsi="Times New Roman" w:cs="Times New Roman"/>
      <w:sz w:val="24"/>
      <w:szCs w:val="24"/>
      <w:highlight w:val="white"/>
      <w:lang w:eastAsia="ru-RU"/>
    </w:rPr>
  </w:style>
  <w:style w:type="character" w:customStyle="1" w:styleId="26">
    <w:name w:val="Стиль З2 Знак"/>
    <w:basedOn w:val="a7"/>
    <w:link w:val="25"/>
    <w:rsid w:val="00504892"/>
    <w:rPr>
      <w:rFonts w:ascii="Times New Roman" w:eastAsia="Times New Roman" w:hAnsi="Times New Roman" w:cs="Times New Roman"/>
      <w:sz w:val="24"/>
      <w:szCs w:val="24"/>
      <w:highlight w:val="white"/>
      <w:lang w:eastAsia="ru-RU"/>
    </w:rPr>
  </w:style>
  <w:style w:type="character" w:customStyle="1" w:styleId="33">
    <w:name w:val="Стиль З3 Знак"/>
    <w:basedOn w:val="a7"/>
    <w:link w:val="32"/>
    <w:rsid w:val="00504892"/>
    <w:rPr>
      <w:rFonts w:ascii="Times New Roman" w:eastAsia="Times New Roman" w:hAnsi="Times New Roman" w:cs="Times New Roman"/>
      <w:sz w:val="24"/>
      <w:szCs w:val="24"/>
      <w:highlight w:val="white"/>
      <w:lang w:eastAsia="ru-RU"/>
    </w:rPr>
  </w:style>
  <w:style w:type="numbering" w:customStyle="1" w:styleId="16">
    <w:name w:val="Стиль1"/>
    <w:uiPriority w:val="99"/>
    <w:rsid w:val="00504892"/>
  </w:style>
  <w:style w:type="paragraph" w:customStyle="1" w:styleId="af4">
    <w:name w:val="Подпись рисунка"/>
    <w:basedOn w:val="a5"/>
    <w:link w:val="af5"/>
    <w:qFormat/>
    <w:rsid w:val="00504892"/>
    <w:pPr>
      <w:spacing w:line="336" w:lineRule="auto"/>
      <w:jc w:val="center"/>
    </w:pPr>
    <w:rPr>
      <w:rFonts w:ascii="Times New Roman" w:eastAsia="Times New Roman" w:hAnsi="Times New Roman" w:cs="Times New Roman"/>
      <w:i/>
      <w:sz w:val="24"/>
      <w:szCs w:val="24"/>
      <w:highlight w:val="white"/>
      <w:lang w:eastAsia="ru-RU"/>
    </w:rPr>
  </w:style>
  <w:style w:type="character" w:customStyle="1" w:styleId="af5">
    <w:name w:val="Подпись рисунка Знак"/>
    <w:basedOn w:val="a7"/>
    <w:link w:val="af4"/>
    <w:rsid w:val="00504892"/>
    <w:rPr>
      <w:rFonts w:ascii="Times New Roman" w:eastAsia="Times New Roman" w:hAnsi="Times New Roman" w:cs="Times New Roman"/>
      <w:i/>
      <w:sz w:val="24"/>
      <w:szCs w:val="24"/>
      <w:highlight w:val="white"/>
      <w:lang w:eastAsia="ru-RU"/>
    </w:rPr>
  </w:style>
  <w:style w:type="paragraph" w:customStyle="1" w:styleId="af6">
    <w:name w:val="Подпись таблицы"/>
    <w:basedOn w:val="a5"/>
    <w:link w:val="af7"/>
    <w:qFormat/>
    <w:rsid w:val="00504892"/>
    <w:pPr>
      <w:keepNext/>
      <w:spacing w:before="200" w:after="0" w:line="336" w:lineRule="auto"/>
      <w:jc w:val="both"/>
    </w:pPr>
    <w:rPr>
      <w:rFonts w:ascii="Times New Roman" w:eastAsia="Times New Roman" w:hAnsi="Times New Roman" w:cs="Times New Roman"/>
      <w:sz w:val="24"/>
      <w:szCs w:val="24"/>
      <w:highlight w:val="white"/>
      <w:lang w:eastAsia="ru-RU"/>
    </w:rPr>
  </w:style>
  <w:style w:type="paragraph" w:customStyle="1" w:styleId="af8">
    <w:name w:val="Примечание"/>
    <w:basedOn w:val="a5"/>
    <w:link w:val="af9"/>
    <w:qFormat/>
    <w:rsid w:val="00504892"/>
    <w:pPr>
      <w:keepNext/>
      <w:spacing w:before="60" w:line="240" w:lineRule="auto"/>
      <w:jc w:val="both"/>
    </w:pPr>
    <w:rPr>
      <w:rFonts w:ascii="Times New Roman" w:eastAsia="Times New Roman" w:hAnsi="Times New Roman" w:cs="Times New Roman"/>
      <w:sz w:val="20"/>
      <w:szCs w:val="24"/>
      <w:lang w:eastAsia="ru-RU"/>
    </w:rPr>
  </w:style>
  <w:style w:type="character" w:customStyle="1" w:styleId="af7">
    <w:name w:val="Подпись таблицы Знак"/>
    <w:basedOn w:val="a7"/>
    <w:link w:val="af6"/>
    <w:rsid w:val="00504892"/>
    <w:rPr>
      <w:rFonts w:ascii="Times New Roman" w:eastAsia="Times New Roman" w:hAnsi="Times New Roman" w:cs="Times New Roman"/>
      <w:sz w:val="24"/>
      <w:szCs w:val="24"/>
      <w:highlight w:val="white"/>
      <w:lang w:eastAsia="ru-RU"/>
    </w:rPr>
  </w:style>
  <w:style w:type="character" w:customStyle="1" w:styleId="af9">
    <w:name w:val="Примечание Знак"/>
    <w:basedOn w:val="a7"/>
    <w:link w:val="af8"/>
    <w:rsid w:val="00504892"/>
    <w:rPr>
      <w:rFonts w:ascii="Times New Roman" w:eastAsia="Times New Roman" w:hAnsi="Times New Roman" w:cs="Times New Roman"/>
      <w:sz w:val="20"/>
      <w:szCs w:val="24"/>
      <w:lang w:eastAsia="ru-RU"/>
    </w:rPr>
  </w:style>
  <w:style w:type="paragraph" w:styleId="afa">
    <w:name w:val="Normal (Web)"/>
    <w:aliases w:val="Обычный (Web)1,Обычный (веб)1,Обычный (веб)11,Стиль мой,Обычный (веб) Знак Знак Знак Знак,Обычный (веб) Знак Знак Знак,Обычный (веб) Знак Знак,Знак Знак Знак Знак,Обычный (веб) Знак,Знак Знак Знак Знак Знак,Знак Знак1 Знак"/>
    <w:basedOn w:val="a5"/>
    <w:link w:val="17"/>
    <w:uiPriority w:val="39"/>
    <w:unhideWhenUsed/>
    <w:qFormat/>
    <w:rsid w:val="00504892"/>
    <w:pPr>
      <w:spacing w:before="100" w:beforeAutospacing="1" w:after="100" w:afterAutospacing="1" w:line="240" w:lineRule="auto"/>
    </w:pPr>
    <w:rPr>
      <w:rFonts w:ascii="Times New Roman" w:eastAsia="Times New Roman" w:hAnsi="Times New Roman" w:cs="Times New Roman"/>
      <w:sz w:val="24"/>
      <w:szCs w:val="24"/>
      <w:highlight w:val="white"/>
      <w:lang w:eastAsia="ru-RU"/>
    </w:rPr>
  </w:style>
  <w:style w:type="paragraph" w:styleId="afb">
    <w:name w:val="header"/>
    <w:basedOn w:val="a5"/>
    <w:link w:val="afc"/>
    <w:uiPriority w:val="99"/>
    <w:unhideWhenUsed/>
    <w:rsid w:val="00504892"/>
    <w:pPr>
      <w:tabs>
        <w:tab w:val="center" w:pos="4677"/>
        <w:tab w:val="right" w:pos="9355"/>
      </w:tabs>
      <w:spacing w:after="0" w:line="240" w:lineRule="auto"/>
      <w:ind w:firstLine="709"/>
      <w:jc w:val="both"/>
    </w:pPr>
    <w:rPr>
      <w:rFonts w:ascii="Times New Roman" w:eastAsia="Times New Roman" w:hAnsi="Times New Roman" w:cs="Times New Roman"/>
      <w:sz w:val="24"/>
      <w:szCs w:val="24"/>
      <w:highlight w:val="white"/>
      <w:lang w:eastAsia="ru-RU"/>
    </w:rPr>
  </w:style>
  <w:style w:type="character" w:customStyle="1" w:styleId="afc">
    <w:name w:val="Верхний колонтитул Знак"/>
    <w:basedOn w:val="a7"/>
    <w:link w:val="afb"/>
    <w:uiPriority w:val="99"/>
    <w:rsid w:val="00504892"/>
    <w:rPr>
      <w:rFonts w:ascii="Times New Roman" w:eastAsia="Times New Roman" w:hAnsi="Times New Roman" w:cs="Times New Roman"/>
      <w:sz w:val="24"/>
      <w:szCs w:val="24"/>
      <w:highlight w:val="white"/>
      <w:lang w:eastAsia="ru-RU"/>
    </w:rPr>
  </w:style>
  <w:style w:type="paragraph" w:styleId="afd">
    <w:name w:val="footer"/>
    <w:basedOn w:val="a5"/>
    <w:link w:val="afe"/>
    <w:uiPriority w:val="99"/>
    <w:unhideWhenUsed/>
    <w:rsid w:val="00504892"/>
    <w:pPr>
      <w:tabs>
        <w:tab w:val="center" w:pos="4677"/>
        <w:tab w:val="right" w:pos="9355"/>
      </w:tabs>
      <w:spacing w:after="0" w:line="240" w:lineRule="auto"/>
      <w:ind w:firstLine="709"/>
      <w:jc w:val="both"/>
    </w:pPr>
    <w:rPr>
      <w:rFonts w:ascii="Times New Roman" w:eastAsia="Times New Roman" w:hAnsi="Times New Roman" w:cs="Times New Roman"/>
      <w:sz w:val="24"/>
      <w:szCs w:val="24"/>
      <w:highlight w:val="white"/>
      <w:lang w:eastAsia="ru-RU"/>
    </w:rPr>
  </w:style>
  <w:style w:type="character" w:customStyle="1" w:styleId="afe">
    <w:name w:val="Нижний колонтитул Знак"/>
    <w:basedOn w:val="a7"/>
    <w:link w:val="afd"/>
    <w:uiPriority w:val="99"/>
    <w:rsid w:val="00504892"/>
    <w:rPr>
      <w:rFonts w:ascii="Times New Roman" w:eastAsia="Times New Roman" w:hAnsi="Times New Roman" w:cs="Times New Roman"/>
      <w:sz w:val="24"/>
      <w:szCs w:val="24"/>
      <w:highlight w:val="white"/>
      <w:lang w:eastAsia="ru-RU"/>
    </w:rPr>
  </w:style>
  <w:style w:type="paragraph" w:customStyle="1" w:styleId="a1">
    <w:name w:val="Список чиселки"/>
    <w:basedOn w:val="a6"/>
    <w:link w:val="aff"/>
    <w:qFormat/>
    <w:rsid w:val="00504892"/>
    <w:pPr>
      <w:numPr>
        <w:numId w:val="11"/>
      </w:numPr>
      <w:ind w:left="709"/>
    </w:pPr>
  </w:style>
  <w:style w:type="paragraph" w:customStyle="1" w:styleId="a3">
    <w:name w:val="список подпункты"/>
    <w:basedOn w:val="a6"/>
    <w:link w:val="aff0"/>
    <w:qFormat/>
    <w:rsid w:val="00504892"/>
    <w:pPr>
      <w:numPr>
        <w:numId w:val="3"/>
      </w:numPr>
    </w:pPr>
  </w:style>
  <w:style w:type="character" w:customStyle="1" w:styleId="aff">
    <w:name w:val="Список чиселки Знак"/>
    <w:basedOn w:val="ad"/>
    <w:link w:val="a1"/>
    <w:rsid w:val="00504892"/>
    <w:rPr>
      <w:rFonts w:ascii="Times New Roman" w:eastAsia="Times New Roman" w:hAnsi="Times New Roman" w:cs="Times New Roman"/>
      <w:sz w:val="24"/>
      <w:szCs w:val="24"/>
      <w:highlight w:val="white"/>
      <w:lang w:eastAsia="ru-RU"/>
    </w:rPr>
  </w:style>
  <w:style w:type="table" w:styleId="aff1">
    <w:name w:val="Table Grid"/>
    <w:basedOn w:val="a8"/>
    <w:uiPriority w:val="39"/>
    <w:rsid w:val="00504892"/>
    <w:pPr>
      <w:spacing w:after="0" w:line="240" w:lineRule="auto"/>
      <w:ind w:firstLine="709"/>
      <w:jc w:val="both"/>
    </w:pPr>
    <w:rPr>
      <w:rFonts w:ascii="Times New Roman" w:eastAsia="Times New Roman" w:hAnsi="Times New Roman" w:cs="Times New Roman"/>
      <w:sz w:val="24"/>
      <w:szCs w:val="24"/>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0">
    <w:name w:val="список подпункты Знак"/>
    <w:basedOn w:val="ad"/>
    <w:link w:val="a3"/>
    <w:rsid w:val="00504892"/>
    <w:rPr>
      <w:rFonts w:ascii="Times New Roman" w:eastAsia="Times New Roman" w:hAnsi="Times New Roman" w:cs="Times New Roman"/>
      <w:sz w:val="24"/>
      <w:szCs w:val="24"/>
      <w:highlight w:val="white"/>
      <w:lang w:eastAsia="ru-RU"/>
    </w:rPr>
  </w:style>
  <w:style w:type="paragraph" w:customStyle="1" w:styleId="ConsPlusNormal">
    <w:name w:val="ConsPlusNormal"/>
    <w:link w:val="ConsPlusNormal0"/>
    <w:qFormat/>
    <w:rsid w:val="00504892"/>
    <w:pPr>
      <w:widowControl w:val="0"/>
      <w:autoSpaceDE w:val="0"/>
      <w:autoSpaceDN w:val="0"/>
      <w:spacing w:after="0" w:line="240" w:lineRule="auto"/>
      <w:ind w:firstLine="709"/>
      <w:jc w:val="both"/>
    </w:pPr>
    <w:rPr>
      <w:rFonts w:ascii="Calibri" w:eastAsia="Times New Roman" w:hAnsi="Calibri" w:cs="Calibri"/>
      <w:sz w:val="24"/>
      <w:szCs w:val="20"/>
      <w:highlight w:val="white"/>
      <w:lang w:eastAsia="ru-RU"/>
    </w:rPr>
  </w:style>
  <w:style w:type="paragraph" w:customStyle="1" w:styleId="formattext">
    <w:name w:val="formattext"/>
    <w:basedOn w:val="a5"/>
    <w:uiPriority w:val="99"/>
    <w:rsid w:val="00504892"/>
    <w:pPr>
      <w:spacing w:before="100" w:beforeAutospacing="1" w:after="100" w:afterAutospacing="1" w:line="240" w:lineRule="auto"/>
    </w:pPr>
    <w:rPr>
      <w:rFonts w:ascii="Times New Roman" w:eastAsia="Times New Roman" w:hAnsi="Times New Roman" w:cs="Times New Roman"/>
      <w:sz w:val="24"/>
      <w:szCs w:val="24"/>
      <w:highlight w:val="white"/>
      <w:lang w:eastAsia="ru-RU"/>
    </w:rPr>
  </w:style>
  <w:style w:type="paragraph" w:customStyle="1" w:styleId="aff2">
    <w:name w:val="список простой"/>
    <w:basedOn w:val="a3"/>
    <w:link w:val="aff3"/>
    <w:qFormat/>
    <w:rsid w:val="00504892"/>
  </w:style>
  <w:style w:type="character" w:customStyle="1" w:styleId="aff3">
    <w:name w:val="список простой Знак"/>
    <w:basedOn w:val="ad"/>
    <w:link w:val="aff2"/>
    <w:rsid w:val="00504892"/>
    <w:rPr>
      <w:rFonts w:ascii="Times New Roman" w:eastAsia="Times New Roman" w:hAnsi="Times New Roman" w:cs="Times New Roman"/>
      <w:sz w:val="24"/>
      <w:szCs w:val="24"/>
      <w:highlight w:val="white"/>
      <w:lang w:eastAsia="ru-RU"/>
    </w:rPr>
  </w:style>
  <w:style w:type="paragraph" w:styleId="aff4">
    <w:name w:val="caption"/>
    <w:aliases w:val="Caption-FUSA"/>
    <w:basedOn w:val="a5"/>
    <w:next w:val="a5"/>
    <w:link w:val="aff5"/>
    <w:uiPriority w:val="35"/>
    <w:unhideWhenUsed/>
    <w:qFormat/>
    <w:rsid w:val="00504892"/>
    <w:pPr>
      <w:spacing w:line="240" w:lineRule="auto"/>
      <w:ind w:firstLine="709"/>
      <w:jc w:val="both"/>
    </w:pPr>
    <w:rPr>
      <w:rFonts w:ascii="Times New Roman" w:eastAsia="Times New Roman" w:hAnsi="Times New Roman" w:cs="Times New Roman"/>
      <w:b/>
      <w:bCs/>
      <w:color w:val="4F81BD" w:themeColor="accent1"/>
      <w:sz w:val="18"/>
      <w:szCs w:val="18"/>
      <w:highlight w:val="white"/>
      <w:lang w:eastAsia="ru-RU"/>
    </w:rPr>
  </w:style>
  <w:style w:type="paragraph" w:styleId="aff6">
    <w:name w:val="Body Text Indent"/>
    <w:aliases w:val="Основной текст 1,Нумерованный список !!,Надин стиль"/>
    <w:basedOn w:val="a5"/>
    <w:link w:val="aff7"/>
    <w:unhideWhenUsed/>
    <w:rsid w:val="00504892"/>
    <w:pPr>
      <w:spacing w:after="0" w:line="336" w:lineRule="auto"/>
      <w:ind w:left="426" w:firstLine="709"/>
      <w:jc w:val="both"/>
    </w:pPr>
    <w:rPr>
      <w:rFonts w:ascii="Times New Roman" w:eastAsia="Times New Roman" w:hAnsi="Times New Roman" w:cs="Times New Roman"/>
      <w:sz w:val="24"/>
      <w:szCs w:val="20"/>
      <w:highlight w:val="white"/>
      <w:lang w:eastAsia="ru-RU"/>
    </w:rPr>
  </w:style>
  <w:style w:type="character" w:customStyle="1" w:styleId="aff7">
    <w:name w:val="Основной текст с отступом Знак"/>
    <w:aliases w:val="Основной текст 1 Знак,Нумерованный список !! Знак,Надин стиль Знак"/>
    <w:basedOn w:val="a7"/>
    <w:link w:val="aff6"/>
    <w:rsid w:val="00504892"/>
    <w:rPr>
      <w:rFonts w:ascii="Times New Roman" w:eastAsia="Times New Roman" w:hAnsi="Times New Roman" w:cs="Times New Roman"/>
      <w:sz w:val="24"/>
      <w:szCs w:val="20"/>
      <w:highlight w:val="white"/>
      <w:lang w:eastAsia="ru-RU"/>
    </w:rPr>
  </w:style>
  <w:style w:type="table" w:customStyle="1" w:styleId="18">
    <w:name w:val="Сетка таблицы1"/>
    <w:basedOn w:val="a8"/>
    <w:next w:val="aff1"/>
    <w:uiPriority w:val="59"/>
    <w:rsid w:val="00504892"/>
    <w:pPr>
      <w:spacing w:after="0" w:line="240" w:lineRule="auto"/>
      <w:ind w:firstLine="709"/>
      <w:jc w:val="both"/>
    </w:pPr>
    <w:rPr>
      <w:rFonts w:ascii="Calibri" w:eastAsia="Calibri" w:hAnsi="Calibri" w:cs="Times New Roman"/>
      <w:sz w:val="24"/>
      <w:szCs w:val="24"/>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8">
    <w:name w:val="Внутренность таблицы"/>
    <w:basedOn w:val="a5"/>
    <w:link w:val="aff9"/>
    <w:qFormat/>
    <w:rsid w:val="00504892"/>
    <w:pPr>
      <w:spacing w:after="0" w:line="240" w:lineRule="auto"/>
    </w:pPr>
    <w:rPr>
      <w:rFonts w:ascii="Times New Roman" w:eastAsia="Times New Roman" w:hAnsi="Times New Roman" w:cs="Times New Roman"/>
      <w:sz w:val="20"/>
      <w:szCs w:val="20"/>
      <w:highlight w:val="white"/>
      <w:lang w:eastAsia="ru-RU"/>
    </w:rPr>
  </w:style>
  <w:style w:type="paragraph" w:customStyle="1" w:styleId="affa">
    <w:name w:val="Заголовок таблицы"/>
    <w:basedOn w:val="a5"/>
    <w:link w:val="affb"/>
    <w:qFormat/>
    <w:rsid w:val="00504892"/>
    <w:pPr>
      <w:keepNext/>
      <w:spacing w:after="0" w:line="240" w:lineRule="auto"/>
      <w:jc w:val="center"/>
    </w:pPr>
    <w:rPr>
      <w:rFonts w:ascii="Times New Roman" w:eastAsia="Times New Roman" w:hAnsi="Times New Roman" w:cs="Times New Roman"/>
      <w:b/>
      <w:bCs/>
      <w:sz w:val="20"/>
      <w:szCs w:val="20"/>
      <w:highlight w:val="white"/>
      <w:lang w:eastAsia="ru-RU"/>
    </w:rPr>
  </w:style>
  <w:style w:type="character" w:customStyle="1" w:styleId="aff9">
    <w:name w:val="Внутренность таблицы Знак"/>
    <w:basedOn w:val="a7"/>
    <w:link w:val="aff8"/>
    <w:rsid w:val="00504892"/>
    <w:rPr>
      <w:rFonts w:ascii="Times New Roman" w:eastAsia="Times New Roman" w:hAnsi="Times New Roman" w:cs="Times New Roman"/>
      <w:sz w:val="20"/>
      <w:szCs w:val="20"/>
      <w:highlight w:val="white"/>
      <w:lang w:eastAsia="ru-RU"/>
    </w:rPr>
  </w:style>
  <w:style w:type="character" w:customStyle="1" w:styleId="affb">
    <w:name w:val="Заголовок таблицы Знак"/>
    <w:basedOn w:val="a7"/>
    <w:link w:val="affa"/>
    <w:rsid w:val="00504892"/>
    <w:rPr>
      <w:rFonts w:ascii="Times New Roman" w:eastAsia="Times New Roman" w:hAnsi="Times New Roman" w:cs="Times New Roman"/>
      <w:b/>
      <w:bCs/>
      <w:sz w:val="20"/>
      <w:szCs w:val="20"/>
      <w:highlight w:val="white"/>
      <w:lang w:eastAsia="ru-RU"/>
    </w:rPr>
  </w:style>
  <w:style w:type="table" w:customStyle="1" w:styleId="-6-41">
    <w:name w:val="Список-таблица 6 (цветная) - Акцент 41"/>
    <w:basedOn w:val="a8"/>
    <w:uiPriority w:val="51"/>
    <w:rsid w:val="00504892"/>
    <w:pPr>
      <w:spacing w:after="0" w:line="240" w:lineRule="auto"/>
      <w:ind w:firstLine="709"/>
      <w:jc w:val="both"/>
    </w:pPr>
    <w:rPr>
      <w:rFonts w:ascii="Times New Roman" w:eastAsia="Times New Roman" w:hAnsi="Times New Roman" w:cs="Times New Roman"/>
      <w:color w:val="5F497A" w:themeColor="accent4" w:themeShade="BF"/>
      <w:sz w:val="24"/>
      <w:szCs w:val="24"/>
      <w:highlight w:val="white"/>
      <w:lang w:eastAsia="ru-RU"/>
    </w:rPr>
    <w:tblPr>
      <w:tblStyleRowBandSize w:val="1"/>
      <w:tblStyleColBandSize w:val="1"/>
      <w:tblBorders>
        <w:top w:val="single" w:sz="4" w:space="0" w:color="8064A2" w:themeColor="accent4"/>
        <w:bottom w:val="single" w:sz="4" w:space="0" w:color="8064A2" w:themeColor="accent4"/>
      </w:tblBorders>
    </w:tblPr>
    <w:tblStylePr w:type="firstRow">
      <w:rPr>
        <w:b/>
        <w:bCs/>
      </w:rPr>
      <w:tblPr/>
      <w:tcPr>
        <w:tcBorders>
          <w:bottom w:val="single" w:sz="4" w:space="0" w:color="8064A2" w:themeColor="accent4"/>
        </w:tcBorders>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customStyle="1" w:styleId="msonormalcxspmiddlemailrucssattributepostfixcxspmiddle">
    <w:name w:val="msonormalcxspmiddlemailrucssattributepostfixcxspmiddle"/>
    <w:basedOn w:val="a5"/>
    <w:rsid w:val="00504892"/>
    <w:pPr>
      <w:spacing w:before="100" w:beforeAutospacing="1" w:after="100" w:afterAutospacing="1" w:line="240" w:lineRule="auto"/>
    </w:pPr>
    <w:rPr>
      <w:rFonts w:ascii="Times New Roman" w:eastAsia="Times New Roman" w:hAnsi="Times New Roman" w:cs="Times New Roman"/>
      <w:sz w:val="24"/>
      <w:szCs w:val="24"/>
      <w:highlight w:val="white"/>
      <w:lang w:eastAsia="ru-RU"/>
    </w:rPr>
  </w:style>
  <w:style w:type="paragraph" w:customStyle="1" w:styleId="affc">
    <w:name w:val="По умолчанию"/>
    <w:uiPriority w:val="99"/>
    <w:rsid w:val="00504892"/>
    <w:pPr>
      <w:spacing w:after="0" w:line="240" w:lineRule="auto"/>
      <w:ind w:firstLine="709"/>
      <w:jc w:val="both"/>
    </w:pPr>
    <w:rPr>
      <w:rFonts w:ascii="Helvetica Neue" w:eastAsia="Arial Unicode MS" w:hAnsi="Helvetica Neue" w:cs="Arial Unicode MS"/>
      <w:color w:val="000000"/>
      <w:sz w:val="24"/>
      <w:szCs w:val="24"/>
      <w:highlight w:val="white"/>
      <w:lang w:eastAsia="ru-RU"/>
    </w:rPr>
  </w:style>
  <w:style w:type="paragraph" w:customStyle="1" w:styleId="a4">
    <w:name w:val="список третьего уровня"/>
    <w:basedOn w:val="a3"/>
    <w:link w:val="affd"/>
    <w:qFormat/>
    <w:rsid w:val="00504892"/>
    <w:pPr>
      <w:numPr>
        <w:ilvl w:val="1"/>
      </w:numPr>
    </w:pPr>
  </w:style>
  <w:style w:type="character" w:customStyle="1" w:styleId="affd">
    <w:name w:val="список третьего уровня Знак"/>
    <w:basedOn w:val="aff0"/>
    <w:link w:val="a4"/>
    <w:rsid w:val="00504892"/>
    <w:rPr>
      <w:rFonts w:ascii="Times New Roman" w:eastAsia="Times New Roman" w:hAnsi="Times New Roman" w:cs="Times New Roman"/>
      <w:sz w:val="24"/>
      <w:szCs w:val="24"/>
      <w:highlight w:val="white"/>
      <w:lang w:eastAsia="ru-RU"/>
    </w:rPr>
  </w:style>
  <w:style w:type="paragraph" w:styleId="affe">
    <w:name w:val="TOC Heading"/>
    <w:basedOn w:val="10"/>
    <w:next w:val="a5"/>
    <w:uiPriority w:val="39"/>
    <w:unhideWhenUsed/>
    <w:qFormat/>
    <w:rsid w:val="00504892"/>
    <w:pPr>
      <w:keepNext/>
      <w:keepLines/>
      <w:spacing w:before="480" w:line="276" w:lineRule="auto"/>
      <w:jc w:val="left"/>
      <w:outlineLvl w:val="9"/>
    </w:pPr>
    <w:rPr>
      <w:rFonts w:asciiTheme="majorHAnsi" w:eastAsiaTheme="majorEastAsia" w:hAnsiTheme="majorHAnsi" w:cstheme="majorBidi"/>
      <w:b/>
      <w:bCs/>
      <w:caps w:val="0"/>
      <w:color w:val="365F91" w:themeColor="accent1" w:themeShade="BF"/>
      <w:szCs w:val="28"/>
    </w:rPr>
  </w:style>
  <w:style w:type="character" w:styleId="afff">
    <w:name w:val="annotation reference"/>
    <w:basedOn w:val="a7"/>
    <w:uiPriority w:val="99"/>
    <w:semiHidden/>
    <w:unhideWhenUsed/>
    <w:rsid w:val="00504892"/>
    <w:rPr>
      <w:sz w:val="16"/>
      <w:szCs w:val="16"/>
    </w:rPr>
  </w:style>
  <w:style w:type="paragraph" w:styleId="afff0">
    <w:name w:val="annotation text"/>
    <w:basedOn w:val="a5"/>
    <w:link w:val="afff1"/>
    <w:uiPriority w:val="99"/>
    <w:unhideWhenUsed/>
    <w:rsid w:val="00504892"/>
    <w:pPr>
      <w:spacing w:line="240" w:lineRule="auto"/>
    </w:pPr>
    <w:rPr>
      <w:rFonts w:eastAsia="Times New Roman"/>
      <w:sz w:val="20"/>
      <w:szCs w:val="20"/>
      <w:highlight w:val="white"/>
      <w:lang w:eastAsia="ru-RU"/>
    </w:rPr>
  </w:style>
  <w:style w:type="character" w:customStyle="1" w:styleId="afff1">
    <w:name w:val="Текст примечания Знак"/>
    <w:basedOn w:val="a7"/>
    <w:link w:val="afff0"/>
    <w:uiPriority w:val="99"/>
    <w:rsid w:val="00504892"/>
    <w:rPr>
      <w:rFonts w:eastAsia="Times New Roman"/>
      <w:sz w:val="20"/>
      <w:szCs w:val="20"/>
      <w:highlight w:val="white"/>
      <w:lang w:eastAsia="ru-RU"/>
    </w:rPr>
  </w:style>
  <w:style w:type="paragraph" w:customStyle="1" w:styleId="a">
    <w:name w:val="внутритабличный список"/>
    <w:basedOn w:val="aff8"/>
    <w:link w:val="afff2"/>
    <w:qFormat/>
    <w:rsid w:val="00504892"/>
    <w:pPr>
      <w:numPr>
        <w:numId w:val="4"/>
      </w:numPr>
    </w:pPr>
  </w:style>
  <w:style w:type="character" w:customStyle="1" w:styleId="afff2">
    <w:name w:val="внутритабличный список Знак"/>
    <w:basedOn w:val="aff9"/>
    <w:link w:val="a"/>
    <w:rsid w:val="00504892"/>
    <w:rPr>
      <w:rFonts w:ascii="Times New Roman" w:eastAsia="Times New Roman" w:hAnsi="Times New Roman" w:cs="Times New Roman"/>
      <w:sz w:val="20"/>
      <w:szCs w:val="20"/>
      <w:highlight w:val="white"/>
      <w:lang w:eastAsia="ru-RU"/>
    </w:rPr>
  </w:style>
  <w:style w:type="character" w:styleId="afff3">
    <w:name w:val="Emphasis"/>
    <w:basedOn w:val="a7"/>
    <w:uiPriority w:val="20"/>
    <w:qFormat/>
    <w:rsid w:val="00504892"/>
    <w:rPr>
      <w:i/>
      <w:iCs/>
    </w:rPr>
  </w:style>
  <w:style w:type="paragraph" w:customStyle="1" w:styleId="b-articletext">
    <w:name w:val="b-article__text"/>
    <w:basedOn w:val="a5"/>
    <w:rsid w:val="00504892"/>
    <w:pPr>
      <w:spacing w:before="100" w:beforeAutospacing="1" w:after="100" w:afterAutospacing="1" w:line="240" w:lineRule="auto"/>
    </w:pPr>
    <w:rPr>
      <w:rFonts w:ascii="Times New Roman" w:eastAsia="Times New Roman" w:hAnsi="Times New Roman" w:cs="Times New Roman"/>
      <w:sz w:val="24"/>
      <w:szCs w:val="24"/>
      <w:highlight w:val="white"/>
      <w:lang w:eastAsia="ru-RU"/>
    </w:rPr>
  </w:style>
  <w:style w:type="paragraph" w:styleId="27">
    <w:name w:val="Quote"/>
    <w:basedOn w:val="a5"/>
    <w:next w:val="a5"/>
    <w:link w:val="28"/>
    <w:uiPriority w:val="29"/>
    <w:qFormat/>
    <w:rsid w:val="00504892"/>
    <w:pPr>
      <w:spacing w:after="0" w:line="336" w:lineRule="auto"/>
      <w:ind w:firstLine="709"/>
      <w:jc w:val="both"/>
    </w:pPr>
    <w:rPr>
      <w:rFonts w:ascii="Times New Roman" w:eastAsia="Times New Roman" w:hAnsi="Times New Roman" w:cs="Times New Roman"/>
      <w:i/>
      <w:iCs/>
      <w:color w:val="000000" w:themeColor="text1"/>
      <w:sz w:val="24"/>
      <w:szCs w:val="24"/>
      <w:highlight w:val="white"/>
      <w:lang w:eastAsia="ru-RU"/>
    </w:rPr>
  </w:style>
  <w:style w:type="character" w:customStyle="1" w:styleId="28">
    <w:name w:val="Цитата 2 Знак"/>
    <w:basedOn w:val="a7"/>
    <w:link w:val="27"/>
    <w:uiPriority w:val="29"/>
    <w:rsid w:val="00504892"/>
    <w:rPr>
      <w:rFonts w:ascii="Times New Roman" w:eastAsia="Times New Roman" w:hAnsi="Times New Roman" w:cs="Times New Roman"/>
      <w:i/>
      <w:iCs/>
      <w:color w:val="000000" w:themeColor="text1"/>
      <w:sz w:val="24"/>
      <w:szCs w:val="24"/>
      <w:highlight w:val="white"/>
      <w:lang w:eastAsia="ru-RU"/>
    </w:rPr>
  </w:style>
  <w:style w:type="paragraph" w:customStyle="1" w:styleId="afff4">
    <w:name w:val="Рисунок (не подпись"/>
    <w:aliases w:val="он сам)"/>
    <w:basedOn w:val="a5"/>
    <w:link w:val="afff5"/>
    <w:qFormat/>
    <w:rsid w:val="00504892"/>
    <w:pPr>
      <w:keepNext/>
      <w:spacing w:after="0" w:line="336" w:lineRule="auto"/>
      <w:jc w:val="center"/>
    </w:pPr>
    <w:rPr>
      <w:rFonts w:ascii="Times New Roman" w:eastAsia="Times New Roman" w:hAnsi="Times New Roman" w:cs="Times New Roman"/>
      <w:noProof/>
      <w:sz w:val="24"/>
      <w:szCs w:val="24"/>
      <w:highlight w:val="white"/>
      <w:lang w:eastAsia="ru-RU"/>
    </w:rPr>
  </w:style>
  <w:style w:type="numbering" w:customStyle="1" w:styleId="110">
    <w:name w:val="Нет списка11"/>
    <w:next w:val="a9"/>
    <w:uiPriority w:val="99"/>
    <w:semiHidden/>
    <w:unhideWhenUsed/>
    <w:rsid w:val="00504892"/>
  </w:style>
  <w:style w:type="character" w:customStyle="1" w:styleId="afff5">
    <w:name w:val="Рисунок (не подпись Знак"/>
    <w:aliases w:val="он сам) Знак"/>
    <w:basedOn w:val="a7"/>
    <w:link w:val="afff4"/>
    <w:rsid w:val="00504892"/>
    <w:rPr>
      <w:rFonts w:ascii="Times New Roman" w:eastAsia="Times New Roman" w:hAnsi="Times New Roman" w:cs="Times New Roman"/>
      <w:noProof/>
      <w:sz w:val="24"/>
      <w:szCs w:val="24"/>
      <w:highlight w:val="white"/>
      <w:lang w:eastAsia="ru-RU"/>
    </w:rPr>
  </w:style>
  <w:style w:type="table" w:customStyle="1" w:styleId="29">
    <w:name w:val="Сетка таблицы2"/>
    <w:basedOn w:val="a8"/>
    <w:next w:val="aff1"/>
    <w:uiPriority w:val="59"/>
    <w:rsid w:val="00504892"/>
    <w:pPr>
      <w:spacing w:after="0" w:line="240" w:lineRule="auto"/>
      <w:ind w:firstLine="709"/>
      <w:jc w:val="both"/>
    </w:pPr>
    <w:rPr>
      <w:rFonts w:ascii="Times New Roman" w:eastAsia="Times New Roman" w:hAnsi="Times New Roman" w:cs="Times New Roman"/>
      <w:sz w:val="24"/>
      <w:szCs w:val="24"/>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
    <w:basedOn w:val="a8"/>
    <w:next w:val="aff1"/>
    <w:uiPriority w:val="59"/>
    <w:rsid w:val="00504892"/>
    <w:pPr>
      <w:spacing w:after="0" w:line="240" w:lineRule="auto"/>
      <w:ind w:firstLine="709"/>
      <w:jc w:val="both"/>
    </w:pPr>
    <w:rPr>
      <w:rFonts w:ascii="Calibri" w:eastAsia="Calibri" w:hAnsi="Calibri" w:cs="Times New Roman"/>
      <w:sz w:val="24"/>
      <w:szCs w:val="24"/>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11">
    <w:name w:val="Список-таблица 6 (цветная) - Акцент 411"/>
    <w:basedOn w:val="a8"/>
    <w:uiPriority w:val="51"/>
    <w:rsid w:val="00504892"/>
    <w:pPr>
      <w:spacing w:after="0" w:line="240" w:lineRule="auto"/>
      <w:ind w:firstLine="709"/>
      <w:jc w:val="both"/>
    </w:pPr>
    <w:rPr>
      <w:rFonts w:ascii="Times New Roman" w:eastAsia="Times New Roman" w:hAnsi="Times New Roman" w:cs="Times New Roman"/>
      <w:color w:val="5F497A" w:themeColor="accent4" w:themeShade="BF"/>
      <w:sz w:val="24"/>
      <w:szCs w:val="24"/>
      <w:highlight w:val="white"/>
      <w:lang w:eastAsia="ru-RU"/>
    </w:rPr>
    <w:tblPr>
      <w:tblStyleRowBandSize w:val="1"/>
      <w:tblStyleColBandSize w:val="1"/>
      <w:tblBorders>
        <w:top w:val="single" w:sz="4" w:space="0" w:color="8064A2" w:themeColor="accent4"/>
        <w:bottom w:val="single" w:sz="4" w:space="0" w:color="8064A2" w:themeColor="accent4"/>
      </w:tblBorders>
    </w:tblPr>
    <w:tblStylePr w:type="firstRow">
      <w:rPr>
        <w:b/>
        <w:bCs/>
      </w:rPr>
      <w:tblPr/>
      <w:tcPr>
        <w:tcBorders>
          <w:bottom w:val="single" w:sz="4" w:space="0" w:color="8064A2" w:themeColor="accent4"/>
        </w:tcBorders>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afff6">
    <w:name w:val="annotation subject"/>
    <w:basedOn w:val="afff0"/>
    <w:next w:val="afff0"/>
    <w:link w:val="afff7"/>
    <w:uiPriority w:val="99"/>
    <w:semiHidden/>
    <w:unhideWhenUsed/>
    <w:rsid w:val="00504892"/>
    <w:pPr>
      <w:spacing w:after="0"/>
      <w:ind w:firstLine="709"/>
      <w:jc w:val="both"/>
    </w:pPr>
    <w:rPr>
      <w:rFonts w:ascii="Times New Roman" w:hAnsi="Times New Roman" w:cs="Times New Roman"/>
      <w:b/>
      <w:bCs/>
    </w:rPr>
  </w:style>
  <w:style w:type="character" w:customStyle="1" w:styleId="afff7">
    <w:name w:val="Тема примечания Знак"/>
    <w:basedOn w:val="afff1"/>
    <w:link w:val="afff6"/>
    <w:uiPriority w:val="99"/>
    <w:semiHidden/>
    <w:rsid w:val="00504892"/>
    <w:rPr>
      <w:rFonts w:ascii="Times New Roman" w:eastAsia="Times New Roman" w:hAnsi="Times New Roman" w:cs="Times New Roman"/>
      <w:b/>
      <w:bCs/>
      <w:sz w:val="20"/>
      <w:szCs w:val="20"/>
      <w:highlight w:val="white"/>
      <w:lang w:eastAsia="ru-RU"/>
    </w:rPr>
  </w:style>
  <w:style w:type="paragraph" w:styleId="41">
    <w:name w:val="toc 4"/>
    <w:basedOn w:val="a5"/>
    <w:next w:val="a5"/>
    <w:autoRedefine/>
    <w:uiPriority w:val="39"/>
    <w:unhideWhenUsed/>
    <w:rsid w:val="00504892"/>
    <w:pPr>
      <w:spacing w:after="100"/>
      <w:ind w:left="660"/>
    </w:pPr>
    <w:rPr>
      <w:rFonts w:eastAsiaTheme="minorEastAsia"/>
      <w:szCs w:val="24"/>
      <w:highlight w:val="white"/>
      <w:lang w:eastAsia="ru-RU"/>
    </w:rPr>
  </w:style>
  <w:style w:type="paragraph" w:styleId="51">
    <w:name w:val="toc 5"/>
    <w:basedOn w:val="a5"/>
    <w:next w:val="a5"/>
    <w:autoRedefine/>
    <w:uiPriority w:val="39"/>
    <w:unhideWhenUsed/>
    <w:rsid w:val="00504892"/>
    <w:pPr>
      <w:spacing w:after="100"/>
      <w:ind w:left="880"/>
    </w:pPr>
    <w:rPr>
      <w:rFonts w:eastAsiaTheme="minorEastAsia"/>
      <w:szCs w:val="24"/>
      <w:highlight w:val="white"/>
      <w:lang w:eastAsia="ru-RU"/>
    </w:rPr>
  </w:style>
  <w:style w:type="paragraph" w:styleId="61">
    <w:name w:val="toc 6"/>
    <w:basedOn w:val="a5"/>
    <w:next w:val="a5"/>
    <w:autoRedefine/>
    <w:uiPriority w:val="39"/>
    <w:unhideWhenUsed/>
    <w:rsid w:val="00504892"/>
    <w:pPr>
      <w:spacing w:after="100"/>
      <w:ind w:left="1100"/>
    </w:pPr>
    <w:rPr>
      <w:rFonts w:eastAsiaTheme="minorEastAsia"/>
      <w:szCs w:val="24"/>
      <w:highlight w:val="white"/>
      <w:lang w:eastAsia="ru-RU"/>
    </w:rPr>
  </w:style>
  <w:style w:type="paragraph" w:styleId="71">
    <w:name w:val="toc 7"/>
    <w:basedOn w:val="a5"/>
    <w:next w:val="a5"/>
    <w:autoRedefine/>
    <w:uiPriority w:val="39"/>
    <w:unhideWhenUsed/>
    <w:rsid w:val="00504892"/>
    <w:pPr>
      <w:spacing w:after="100"/>
      <w:ind w:left="1320"/>
    </w:pPr>
    <w:rPr>
      <w:rFonts w:eastAsiaTheme="minorEastAsia"/>
      <w:szCs w:val="24"/>
      <w:highlight w:val="white"/>
      <w:lang w:eastAsia="ru-RU"/>
    </w:rPr>
  </w:style>
  <w:style w:type="paragraph" w:styleId="81">
    <w:name w:val="toc 8"/>
    <w:basedOn w:val="a5"/>
    <w:next w:val="a5"/>
    <w:autoRedefine/>
    <w:uiPriority w:val="39"/>
    <w:unhideWhenUsed/>
    <w:rsid w:val="00504892"/>
    <w:pPr>
      <w:spacing w:after="100"/>
      <w:ind w:left="1540"/>
    </w:pPr>
    <w:rPr>
      <w:rFonts w:eastAsiaTheme="minorEastAsia"/>
      <w:szCs w:val="24"/>
      <w:highlight w:val="white"/>
      <w:lang w:eastAsia="ru-RU"/>
    </w:rPr>
  </w:style>
  <w:style w:type="paragraph" w:styleId="91">
    <w:name w:val="toc 9"/>
    <w:basedOn w:val="a5"/>
    <w:next w:val="a5"/>
    <w:autoRedefine/>
    <w:uiPriority w:val="39"/>
    <w:unhideWhenUsed/>
    <w:rsid w:val="00504892"/>
    <w:pPr>
      <w:spacing w:after="100"/>
      <w:ind w:left="1760"/>
    </w:pPr>
    <w:rPr>
      <w:rFonts w:eastAsiaTheme="minorEastAsia"/>
      <w:szCs w:val="24"/>
      <w:highlight w:val="white"/>
      <w:lang w:eastAsia="ru-RU"/>
    </w:rPr>
  </w:style>
  <w:style w:type="paragraph" w:customStyle="1" w:styleId="afff8">
    <w:name w:val="титул фонд"/>
    <w:basedOn w:val="14"/>
    <w:link w:val="afff9"/>
    <w:qFormat/>
    <w:rsid w:val="00504892"/>
  </w:style>
  <w:style w:type="paragraph" w:customStyle="1" w:styleId="afffa">
    <w:name w:val="титул номера"/>
    <w:basedOn w:val="32"/>
    <w:link w:val="afffb"/>
    <w:qFormat/>
    <w:rsid w:val="00504892"/>
  </w:style>
  <w:style w:type="character" w:customStyle="1" w:styleId="afff9">
    <w:name w:val="титул фонд Знак"/>
    <w:basedOn w:val="15"/>
    <w:link w:val="afff8"/>
    <w:rsid w:val="00504892"/>
    <w:rPr>
      <w:rFonts w:ascii="Times New Roman" w:eastAsia="Times New Roman" w:hAnsi="Times New Roman" w:cs="Times New Roman"/>
      <w:caps/>
      <w:sz w:val="24"/>
      <w:szCs w:val="24"/>
      <w:highlight w:val="white"/>
      <w:lang w:eastAsia="ru-RU"/>
    </w:rPr>
  </w:style>
  <w:style w:type="paragraph" w:customStyle="1" w:styleId="afffc">
    <w:name w:val="титул утверждаю"/>
    <w:basedOn w:val="a5"/>
    <w:link w:val="afffd"/>
    <w:qFormat/>
    <w:rsid w:val="00504892"/>
    <w:pPr>
      <w:framePr w:hSpace="180" w:wrap="around" w:vAnchor="text" w:hAnchor="margin" w:xAlign="center" w:y="243"/>
      <w:spacing w:after="0"/>
      <w:contextualSpacing/>
      <w:jc w:val="both"/>
    </w:pPr>
    <w:rPr>
      <w:rFonts w:ascii="Times New Roman" w:eastAsia="Times New Roman" w:hAnsi="Times New Roman" w:cs="Times New Roman"/>
      <w:snapToGrid w:val="0"/>
      <w:sz w:val="24"/>
      <w:szCs w:val="24"/>
      <w:highlight w:val="white"/>
      <w:lang w:eastAsia="ru-RU"/>
    </w:rPr>
  </w:style>
  <w:style w:type="character" w:customStyle="1" w:styleId="afffb">
    <w:name w:val="титул номера Знак"/>
    <w:basedOn w:val="33"/>
    <w:link w:val="afffa"/>
    <w:rsid w:val="00504892"/>
    <w:rPr>
      <w:rFonts w:ascii="Times New Roman" w:eastAsia="Times New Roman" w:hAnsi="Times New Roman" w:cs="Times New Roman"/>
      <w:sz w:val="24"/>
      <w:szCs w:val="24"/>
      <w:highlight w:val="white"/>
      <w:lang w:eastAsia="ru-RU"/>
    </w:rPr>
  </w:style>
  <w:style w:type="paragraph" w:customStyle="1" w:styleId="afffe">
    <w:name w:val="титул тема"/>
    <w:basedOn w:val="14"/>
    <w:link w:val="affff"/>
    <w:qFormat/>
    <w:rsid w:val="00504892"/>
  </w:style>
  <w:style w:type="character" w:customStyle="1" w:styleId="afffd">
    <w:name w:val="титул утверждаю Знак"/>
    <w:basedOn w:val="a7"/>
    <w:link w:val="afffc"/>
    <w:rsid w:val="00504892"/>
    <w:rPr>
      <w:rFonts w:ascii="Times New Roman" w:eastAsia="Times New Roman" w:hAnsi="Times New Roman" w:cs="Times New Roman"/>
      <w:snapToGrid w:val="0"/>
      <w:sz w:val="24"/>
      <w:szCs w:val="24"/>
      <w:highlight w:val="white"/>
      <w:lang w:eastAsia="ru-RU"/>
    </w:rPr>
  </w:style>
  <w:style w:type="paragraph" w:customStyle="1" w:styleId="affff0">
    <w:name w:val="титул по центру"/>
    <w:basedOn w:val="25"/>
    <w:link w:val="affff1"/>
    <w:qFormat/>
    <w:rsid w:val="00504892"/>
  </w:style>
  <w:style w:type="character" w:customStyle="1" w:styleId="affff">
    <w:name w:val="титул тема Знак"/>
    <w:basedOn w:val="15"/>
    <w:link w:val="afffe"/>
    <w:rsid w:val="00504892"/>
    <w:rPr>
      <w:rFonts w:ascii="Times New Roman" w:eastAsia="Times New Roman" w:hAnsi="Times New Roman" w:cs="Times New Roman"/>
      <w:caps/>
      <w:sz w:val="24"/>
      <w:szCs w:val="24"/>
      <w:highlight w:val="white"/>
      <w:lang w:eastAsia="ru-RU"/>
    </w:rPr>
  </w:style>
  <w:style w:type="paragraph" w:customStyle="1" w:styleId="affff2">
    <w:name w:val="Исполнители"/>
    <w:basedOn w:val="a5"/>
    <w:link w:val="affff3"/>
    <w:qFormat/>
    <w:rsid w:val="00504892"/>
    <w:pPr>
      <w:spacing w:after="0" w:line="336" w:lineRule="auto"/>
    </w:pPr>
    <w:rPr>
      <w:rFonts w:ascii="Times New Roman" w:eastAsia="Times New Roman" w:hAnsi="Times New Roman" w:cs="Times New Roman"/>
      <w:sz w:val="24"/>
      <w:szCs w:val="28"/>
      <w:highlight w:val="white"/>
      <w:lang w:eastAsia="ru-RU"/>
    </w:rPr>
  </w:style>
  <w:style w:type="character" w:customStyle="1" w:styleId="affff1">
    <w:name w:val="титул по центру Знак"/>
    <w:basedOn w:val="26"/>
    <w:link w:val="affff0"/>
    <w:rsid w:val="00504892"/>
    <w:rPr>
      <w:rFonts w:ascii="Times New Roman" w:eastAsia="Times New Roman" w:hAnsi="Times New Roman" w:cs="Times New Roman"/>
      <w:sz w:val="24"/>
      <w:szCs w:val="24"/>
      <w:highlight w:val="white"/>
      <w:lang w:eastAsia="ru-RU"/>
    </w:rPr>
  </w:style>
  <w:style w:type="paragraph" w:customStyle="1" w:styleId="affff4">
    <w:name w:val="Ключевые слова"/>
    <w:basedOn w:val="a5"/>
    <w:link w:val="affff5"/>
    <w:qFormat/>
    <w:rsid w:val="00504892"/>
    <w:pPr>
      <w:spacing w:after="0" w:line="336" w:lineRule="auto"/>
      <w:jc w:val="both"/>
    </w:pPr>
    <w:rPr>
      <w:rFonts w:ascii="Times New Roman" w:eastAsia="Times New Roman" w:hAnsi="Times New Roman" w:cs="Times New Roman"/>
      <w:caps/>
      <w:sz w:val="24"/>
      <w:szCs w:val="24"/>
      <w:highlight w:val="white"/>
      <w:lang w:eastAsia="ru-RU"/>
    </w:rPr>
  </w:style>
  <w:style w:type="character" w:customStyle="1" w:styleId="affff3">
    <w:name w:val="Исполнители Знак"/>
    <w:basedOn w:val="a7"/>
    <w:link w:val="affff2"/>
    <w:rsid w:val="00504892"/>
    <w:rPr>
      <w:rFonts w:ascii="Times New Roman" w:eastAsia="Times New Roman" w:hAnsi="Times New Roman" w:cs="Times New Roman"/>
      <w:sz w:val="24"/>
      <w:szCs w:val="28"/>
      <w:highlight w:val="white"/>
      <w:lang w:eastAsia="ru-RU"/>
    </w:rPr>
  </w:style>
  <w:style w:type="character" w:customStyle="1" w:styleId="affff5">
    <w:name w:val="Ключевые слова Знак"/>
    <w:basedOn w:val="a7"/>
    <w:link w:val="affff4"/>
    <w:rsid w:val="00504892"/>
    <w:rPr>
      <w:rFonts w:ascii="Times New Roman" w:eastAsia="Times New Roman" w:hAnsi="Times New Roman" w:cs="Times New Roman"/>
      <w:caps/>
      <w:sz w:val="24"/>
      <w:szCs w:val="24"/>
      <w:highlight w:val="white"/>
      <w:lang w:eastAsia="ru-RU"/>
    </w:rPr>
  </w:style>
  <w:style w:type="paragraph" w:customStyle="1" w:styleId="affff6">
    <w:name w:val="Номер стр"/>
    <w:basedOn w:val="afd"/>
    <w:link w:val="affff7"/>
    <w:qFormat/>
    <w:rsid w:val="00504892"/>
    <w:pPr>
      <w:jc w:val="right"/>
    </w:pPr>
  </w:style>
  <w:style w:type="character" w:customStyle="1" w:styleId="affff7">
    <w:name w:val="Номер стр Знак"/>
    <w:basedOn w:val="afe"/>
    <w:link w:val="affff6"/>
    <w:rsid w:val="00504892"/>
    <w:rPr>
      <w:rFonts w:ascii="Times New Roman" w:eastAsia="Times New Roman" w:hAnsi="Times New Roman" w:cs="Times New Roman"/>
      <w:sz w:val="24"/>
      <w:szCs w:val="24"/>
      <w:highlight w:val="white"/>
      <w:lang w:eastAsia="ru-RU"/>
    </w:rPr>
  </w:style>
  <w:style w:type="paragraph" w:customStyle="1" w:styleId="01">
    <w:name w:val="Заголовок 01"/>
    <w:basedOn w:val="10"/>
    <w:link w:val="010"/>
    <w:qFormat/>
    <w:rsid w:val="00504892"/>
    <w:pPr>
      <w:ind w:left="360"/>
    </w:pPr>
  </w:style>
  <w:style w:type="character" w:customStyle="1" w:styleId="010">
    <w:name w:val="Заголовок 01 Знак"/>
    <w:basedOn w:val="11"/>
    <w:link w:val="01"/>
    <w:rsid w:val="00504892"/>
    <w:rPr>
      <w:rFonts w:ascii="Times New Roman" w:eastAsia="Times New Roman" w:hAnsi="Times New Roman" w:cs="Times New Roman"/>
      <w:caps/>
      <w:sz w:val="28"/>
      <w:szCs w:val="24"/>
      <w:highlight w:val="white"/>
      <w:lang w:eastAsia="ru-RU"/>
    </w:rPr>
  </w:style>
  <w:style w:type="paragraph" w:customStyle="1" w:styleId="affff8">
    <w:name w:val="Обычный послетабличный"/>
    <w:basedOn w:val="a5"/>
    <w:link w:val="affff9"/>
    <w:qFormat/>
    <w:rsid w:val="00504892"/>
    <w:pPr>
      <w:spacing w:before="200" w:after="0" w:line="336" w:lineRule="auto"/>
      <w:ind w:firstLine="709"/>
      <w:jc w:val="both"/>
    </w:pPr>
    <w:rPr>
      <w:rFonts w:ascii="Times New Roman" w:eastAsia="Times New Roman" w:hAnsi="Times New Roman" w:cs="Times New Roman"/>
      <w:sz w:val="24"/>
      <w:szCs w:val="24"/>
      <w:highlight w:val="white"/>
      <w:lang w:eastAsia="ru-RU"/>
    </w:rPr>
  </w:style>
  <w:style w:type="character" w:customStyle="1" w:styleId="affff9">
    <w:name w:val="Обычный послетабличный Знак"/>
    <w:basedOn w:val="a7"/>
    <w:link w:val="affff8"/>
    <w:rsid w:val="00504892"/>
    <w:rPr>
      <w:rFonts w:ascii="Times New Roman" w:eastAsia="Times New Roman" w:hAnsi="Times New Roman" w:cs="Times New Roman"/>
      <w:sz w:val="24"/>
      <w:szCs w:val="24"/>
      <w:highlight w:val="white"/>
      <w:lang w:eastAsia="ru-RU"/>
    </w:rPr>
  </w:style>
  <w:style w:type="paragraph" w:customStyle="1" w:styleId="2a">
    <w:name w:val="Заголовок приложений 2"/>
    <w:basedOn w:val="21"/>
    <w:link w:val="2b"/>
    <w:qFormat/>
    <w:rsid w:val="00504892"/>
    <w:pPr>
      <w:ind w:firstLine="0"/>
    </w:pPr>
  </w:style>
  <w:style w:type="character" w:customStyle="1" w:styleId="2b">
    <w:name w:val="Заголовок приложений 2 Знак"/>
    <w:basedOn w:val="22"/>
    <w:link w:val="2a"/>
    <w:rsid w:val="00504892"/>
    <w:rPr>
      <w:rFonts w:ascii="Times New Roman" w:eastAsia="Times New Roman" w:hAnsi="Times New Roman" w:cs="Times New Roman"/>
      <w:b/>
      <w:sz w:val="28"/>
      <w:szCs w:val="24"/>
      <w:highlight w:val="white"/>
      <w:lang w:eastAsia="ru-RU"/>
    </w:rPr>
  </w:style>
  <w:style w:type="paragraph" w:customStyle="1" w:styleId="affffa">
    <w:name w:val="рисунок"/>
    <w:basedOn w:val="a5"/>
    <w:link w:val="affffb"/>
    <w:qFormat/>
    <w:rsid w:val="00504892"/>
    <w:pPr>
      <w:spacing w:after="0" w:line="336" w:lineRule="auto"/>
      <w:jc w:val="center"/>
    </w:pPr>
    <w:rPr>
      <w:rFonts w:ascii="Times New Roman" w:eastAsiaTheme="minorEastAsia" w:hAnsi="Times New Roman" w:cs="Times New Roman"/>
      <w:noProof/>
      <w:sz w:val="24"/>
      <w:szCs w:val="24"/>
      <w:highlight w:val="white"/>
      <w:lang w:eastAsia="ru-RU"/>
    </w:rPr>
  </w:style>
  <w:style w:type="character" w:customStyle="1" w:styleId="affffb">
    <w:name w:val="рисунок Знак"/>
    <w:basedOn w:val="a7"/>
    <w:link w:val="affffa"/>
    <w:rsid w:val="00504892"/>
    <w:rPr>
      <w:rFonts w:ascii="Times New Roman" w:eastAsiaTheme="minorEastAsia" w:hAnsi="Times New Roman" w:cs="Times New Roman"/>
      <w:noProof/>
      <w:sz w:val="24"/>
      <w:szCs w:val="24"/>
      <w:highlight w:val="white"/>
      <w:lang w:eastAsia="ru-RU"/>
    </w:rPr>
  </w:style>
  <w:style w:type="paragraph" w:customStyle="1" w:styleId="affffc">
    <w:name w:val="приоритет"/>
    <w:basedOn w:val="a5"/>
    <w:link w:val="affffd"/>
    <w:qFormat/>
    <w:rsid w:val="00504892"/>
    <w:pPr>
      <w:keepNext/>
      <w:spacing w:after="0" w:line="336" w:lineRule="auto"/>
      <w:jc w:val="both"/>
    </w:pPr>
    <w:rPr>
      <w:rFonts w:ascii="Times New Roman" w:eastAsia="Times New Roman" w:hAnsi="Times New Roman" w:cs="Times New Roman"/>
      <w:sz w:val="24"/>
      <w:szCs w:val="24"/>
      <w:highlight w:val="white"/>
      <w:lang w:eastAsia="ru-RU"/>
    </w:rPr>
  </w:style>
  <w:style w:type="character" w:customStyle="1" w:styleId="affffd">
    <w:name w:val="приоритет Знак"/>
    <w:basedOn w:val="a7"/>
    <w:link w:val="affffc"/>
    <w:rsid w:val="00504892"/>
    <w:rPr>
      <w:rFonts w:ascii="Times New Roman" w:eastAsia="Times New Roman" w:hAnsi="Times New Roman" w:cs="Times New Roman"/>
      <w:sz w:val="24"/>
      <w:szCs w:val="24"/>
      <w:highlight w:val="white"/>
      <w:lang w:eastAsia="ru-RU"/>
    </w:rPr>
  </w:style>
  <w:style w:type="table" w:customStyle="1" w:styleId="34">
    <w:name w:val="Сетка таблицы34"/>
    <w:basedOn w:val="a8"/>
    <w:next w:val="aff1"/>
    <w:uiPriority w:val="39"/>
    <w:rsid w:val="00504892"/>
    <w:pPr>
      <w:spacing w:after="0" w:line="240" w:lineRule="auto"/>
      <w:ind w:firstLine="709"/>
      <w:jc w:val="both"/>
    </w:pPr>
    <w:rPr>
      <w:rFonts w:ascii="Times New Roman" w:eastAsiaTheme="minorEastAsia" w:hAnsi="Times New Roman" w:cs="Times New Roman"/>
      <w:sz w:val="24"/>
      <w:szCs w:val="24"/>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
    <w:name w:val="Сетка таблицы3"/>
    <w:basedOn w:val="a8"/>
    <w:next w:val="aff1"/>
    <w:uiPriority w:val="59"/>
    <w:rsid w:val="00504892"/>
    <w:pPr>
      <w:spacing w:after="0" w:line="240" w:lineRule="auto"/>
      <w:ind w:firstLine="709"/>
      <w:jc w:val="both"/>
    </w:pPr>
    <w:rPr>
      <w:rFonts w:ascii="Times New Roman" w:eastAsiaTheme="minorEastAsia" w:hAnsi="Times New Roman" w:cs="Times New Roman"/>
      <w:sz w:val="24"/>
      <w:szCs w:val="24"/>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e">
    <w:name w:val="Название рисунка"/>
    <w:basedOn w:val="aff4"/>
    <w:link w:val="afffff"/>
    <w:qFormat/>
    <w:rsid w:val="00504892"/>
    <w:pPr>
      <w:spacing w:line="360" w:lineRule="auto"/>
      <w:ind w:firstLine="0"/>
      <w:jc w:val="center"/>
    </w:pPr>
    <w:rPr>
      <w:rFonts w:eastAsiaTheme="minorEastAsia"/>
      <w:b w:val="0"/>
      <w:bCs w:val="0"/>
      <w:iCs/>
      <w:color w:val="1F497D" w:themeColor="text2"/>
      <w:sz w:val="28"/>
      <w:szCs w:val="24"/>
    </w:rPr>
  </w:style>
  <w:style w:type="character" w:customStyle="1" w:styleId="afffff">
    <w:name w:val="Название рисунка Знак"/>
    <w:basedOn w:val="a7"/>
    <w:link w:val="affffe"/>
    <w:rsid w:val="00504892"/>
    <w:rPr>
      <w:rFonts w:ascii="Times New Roman" w:eastAsiaTheme="minorEastAsia" w:hAnsi="Times New Roman" w:cs="Times New Roman"/>
      <w:iCs/>
      <w:color w:val="1F497D" w:themeColor="text2"/>
      <w:sz w:val="28"/>
      <w:szCs w:val="24"/>
      <w:highlight w:val="white"/>
      <w:lang w:eastAsia="ru-RU"/>
    </w:rPr>
  </w:style>
  <w:style w:type="table" w:customStyle="1" w:styleId="311">
    <w:name w:val="3.1 Таблица1"/>
    <w:basedOn w:val="a8"/>
    <w:uiPriority w:val="99"/>
    <w:rsid w:val="00504892"/>
    <w:pPr>
      <w:spacing w:after="0" w:line="240" w:lineRule="auto"/>
      <w:ind w:firstLine="709"/>
      <w:jc w:val="center"/>
    </w:pPr>
    <w:rPr>
      <w:rFonts w:ascii="Times New Roman" w:eastAsiaTheme="minorEastAsia" w:hAnsi="Times New Roman" w:cs="Times New Roman"/>
      <w:sz w:val="20"/>
      <w:szCs w:val="20"/>
      <w:highlight w:val="white"/>
      <w:lang w:eastAsia="ru-RU"/>
    </w:rPr>
    <w:tblPr>
      <w:tblStyleRowBandSize w:val="1"/>
      <w:tblStyleColBandSize w:val="1"/>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Pr>
    <w:trPr>
      <w:cantSplit/>
    </w:trPr>
    <w:tcPr>
      <w:shd w:val="clear" w:color="auto" w:fill="auto"/>
      <w:vAlign w:val="center"/>
    </w:tcPr>
    <w:tblStylePr w:type="firstRow">
      <w:pPr>
        <w:jc w:val="center"/>
      </w:pPr>
      <w:rPr>
        <w:rFonts w:ascii="Times New Roman" w:hAnsi="Times New Roman"/>
        <w:b/>
        <w:bCs/>
        <w:i w:val="0"/>
        <w:iCs w:val="0"/>
        <w:color w:val="auto"/>
        <w:sz w:val="20"/>
      </w:rPr>
      <w:tblPr/>
      <w:trPr>
        <w:cantSplit w:val="0"/>
        <w:tblHeader/>
      </w:trPr>
      <w:tcPr>
        <w:tc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cBorders>
        <w:shd w:val="clear" w:color="auto" w:fill="EEECE1" w:themeFill="background2"/>
      </w:tcPr>
    </w:tblStylePr>
    <w:tblStylePr w:type="lastRow">
      <w:rPr>
        <w:rFonts w:ascii="Times New Roman" w:hAnsi="Times New Roman"/>
        <w:b/>
        <w:bCs/>
        <w:i w:val="0"/>
        <w:iCs w:val="0"/>
        <w:color w:val="auto"/>
        <w:sz w:val="20"/>
      </w:rPr>
      <w:tblPr/>
      <w:tcPr>
        <w:tcBorders>
          <w:top w:val="double" w:sz="4" w:space="0" w:color="1F497D" w:themeColor="text2"/>
        </w:tcBorders>
        <w:shd w:val="clear" w:color="auto" w:fill="auto"/>
      </w:tcPr>
    </w:tblStylePr>
    <w:tblStylePr w:type="firstCol">
      <w:pPr>
        <w:jc w:val="center"/>
      </w:pPr>
      <w:rPr>
        <w:rFonts w:ascii="Times New Roman" w:hAnsi="Times New Roman"/>
        <w:b/>
        <w:bCs/>
        <w:i w:val="0"/>
        <w:iCs w:val="0"/>
        <w:color w:val="auto"/>
        <w:sz w:val="20"/>
      </w:rPr>
      <w:tblPr/>
      <w:tcPr>
        <w:tc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cBorders>
        <w:shd w:val="clear" w:color="auto" w:fill="auto"/>
      </w:tcPr>
    </w:tblStylePr>
    <w:tblStylePr w:type="lastCol">
      <w:pPr>
        <w:jc w:val="center"/>
      </w:pPr>
      <w:rPr>
        <w:rFonts w:ascii="Times New Roman" w:hAnsi="Times New Roman"/>
        <w:b/>
        <w:bCs/>
        <w:i w:val="0"/>
        <w:iCs w:val="0"/>
        <w:color w:val="auto"/>
        <w:sz w:val="20"/>
      </w:rPr>
      <w:tblPr/>
      <w:tcPr>
        <w:tc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cBorders>
        <w:shd w:val="clear" w:color="auto" w:fill="auto"/>
      </w:tcPr>
    </w:tblStylePr>
    <w:tblStylePr w:type="band1Vert">
      <w:pPr>
        <w:jc w:val="center"/>
      </w:pPr>
      <w:rPr>
        <w:rFonts w:ascii="Times New Roman" w:hAnsi="Times New Roman"/>
        <w:sz w:val="20"/>
      </w:rPr>
      <w:tblPr/>
      <w:tcPr>
        <w:tc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cBorders>
        <w:shd w:val="clear" w:color="auto" w:fill="auto"/>
      </w:tcPr>
    </w:tblStylePr>
    <w:tblStylePr w:type="band2Vert">
      <w:pPr>
        <w:jc w:val="center"/>
      </w:pPr>
      <w:rPr>
        <w:rFonts w:ascii="Times New Roman" w:hAnsi="Times New Roman"/>
        <w:sz w:val="20"/>
      </w:rPr>
      <w:tblPr/>
      <w:tcPr>
        <w:tc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cBorders>
        <w:shd w:val="clear" w:color="auto" w:fill="auto"/>
      </w:tcPr>
    </w:tblStylePr>
    <w:tblStylePr w:type="band1Horz">
      <w:pPr>
        <w:jc w:val="center"/>
      </w:pPr>
      <w:rPr>
        <w:rFonts w:ascii="Times New Roman" w:hAnsi="Times New Roman"/>
        <w:color w:val="auto"/>
        <w:sz w:val="20"/>
      </w:rPr>
      <w:tblPr/>
      <w:tcPr>
        <w:tc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cBorders>
        <w:shd w:val="clear" w:color="auto" w:fill="auto"/>
      </w:tcPr>
    </w:tblStylePr>
    <w:tblStylePr w:type="band2Horz">
      <w:pPr>
        <w:jc w:val="center"/>
      </w:pPr>
      <w:rPr>
        <w:rFonts w:ascii="Times New Roman" w:hAnsi="Times New Roman"/>
        <w:color w:val="auto"/>
        <w:sz w:val="20"/>
      </w:rPr>
      <w:tblPr/>
      <w:tcPr>
        <w:tc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cBorders>
        <w:shd w:val="clear" w:color="auto" w:fill="auto"/>
      </w:tcPr>
    </w:tblStylePr>
  </w:style>
  <w:style w:type="paragraph" w:customStyle="1" w:styleId="afffff0">
    <w:name w:val="дисер"/>
    <w:basedOn w:val="a5"/>
    <w:link w:val="afffff1"/>
    <w:qFormat/>
    <w:rsid w:val="00504892"/>
    <w:pPr>
      <w:spacing w:after="0" w:line="336" w:lineRule="auto"/>
      <w:ind w:firstLine="567"/>
      <w:jc w:val="both"/>
    </w:pPr>
    <w:rPr>
      <w:rFonts w:ascii="Times New Roman" w:eastAsia="Times New Roman" w:hAnsi="Times New Roman"/>
      <w:sz w:val="24"/>
      <w:szCs w:val="24"/>
      <w:highlight w:val="white"/>
      <w:lang w:eastAsia="ru-RU"/>
    </w:rPr>
  </w:style>
  <w:style w:type="character" w:customStyle="1" w:styleId="afffff1">
    <w:name w:val="дисер Знак"/>
    <w:basedOn w:val="a7"/>
    <w:link w:val="afffff0"/>
    <w:rsid w:val="00504892"/>
    <w:rPr>
      <w:rFonts w:ascii="Times New Roman" w:eastAsia="Times New Roman" w:hAnsi="Times New Roman"/>
      <w:sz w:val="24"/>
      <w:szCs w:val="24"/>
      <w:highlight w:val="white"/>
      <w:lang w:eastAsia="ru-RU"/>
    </w:rPr>
  </w:style>
  <w:style w:type="character" w:customStyle="1" w:styleId="afffff2">
    <w:name w:val="В таблице Знак"/>
    <w:basedOn w:val="a7"/>
    <w:link w:val="afffff3"/>
    <w:locked/>
    <w:rsid w:val="00504892"/>
    <w:rPr>
      <w:rFonts w:ascii="Times New Roman" w:eastAsia="Times New Roman" w:hAnsi="Times New Roman" w:cs="Times New Roman"/>
      <w:lang w:eastAsia="ru-RU"/>
    </w:rPr>
  </w:style>
  <w:style w:type="paragraph" w:customStyle="1" w:styleId="afffff3">
    <w:name w:val="В таблице"/>
    <w:basedOn w:val="a5"/>
    <w:link w:val="afffff2"/>
    <w:qFormat/>
    <w:rsid w:val="00504892"/>
    <w:pPr>
      <w:spacing w:after="0" w:line="240" w:lineRule="auto"/>
      <w:jc w:val="center"/>
    </w:pPr>
    <w:rPr>
      <w:rFonts w:ascii="Times New Roman" w:eastAsia="Times New Roman" w:hAnsi="Times New Roman" w:cs="Times New Roman"/>
      <w:lang w:eastAsia="ru-RU"/>
    </w:rPr>
  </w:style>
  <w:style w:type="table" w:customStyle="1" w:styleId="130">
    <w:name w:val="Сетка таблицы13"/>
    <w:basedOn w:val="a8"/>
    <w:next w:val="aff1"/>
    <w:uiPriority w:val="39"/>
    <w:rsid w:val="00504892"/>
    <w:pPr>
      <w:spacing w:after="0" w:line="240" w:lineRule="auto"/>
      <w:ind w:firstLine="709"/>
      <w:jc w:val="both"/>
    </w:pPr>
    <w:rPr>
      <w:rFonts w:ascii="Times New Roman" w:eastAsia="Times New Roman" w:hAnsi="Times New Roman" w:cs="Times New Roman"/>
      <w:sz w:val="24"/>
      <w:szCs w:val="24"/>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8"/>
    <w:next w:val="aff1"/>
    <w:uiPriority w:val="59"/>
    <w:rsid w:val="00504892"/>
    <w:pPr>
      <w:spacing w:after="0" w:line="240" w:lineRule="auto"/>
      <w:ind w:firstLine="709"/>
      <w:jc w:val="both"/>
    </w:pPr>
    <w:rPr>
      <w:rFonts w:ascii="Calibri" w:eastAsia="Calibri" w:hAnsi="Calibri" w:cs="Times New Roman"/>
      <w:sz w:val="24"/>
      <w:szCs w:val="24"/>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4">
    <w:name w:val="Сноски"/>
    <w:basedOn w:val="ae"/>
    <w:link w:val="afffff5"/>
    <w:qFormat/>
    <w:rsid w:val="00504892"/>
    <w:pPr>
      <w:spacing w:line="360" w:lineRule="auto"/>
    </w:pPr>
  </w:style>
  <w:style w:type="character" w:customStyle="1" w:styleId="afffff5">
    <w:name w:val="Сноски Знак"/>
    <w:basedOn w:val="a7"/>
    <w:link w:val="afffff4"/>
    <w:rsid w:val="00504892"/>
    <w:rPr>
      <w:rFonts w:ascii="Times New Roman" w:eastAsia="Calibri" w:hAnsi="Times New Roman" w:cs="Times New Roman"/>
      <w:sz w:val="20"/>
      <w:szCs w:val="20"/>
      <w:highlight w:val="white"/>
      <w:lang w:eastAsia="ru-RU"/>
    </w:rPr>
  </w:style>
  <w:style w:type="character" w:styleId="afffff6">
    <w:name w:val="Strong"/>
    <w:basedOn w:val="a7"/>
    <w:uiPriority w:val="22"/>
    <w:qFormat/>
    <w:rsid w:val="00504892"/>
    <w:rPr>
      <w:b/>
      <w:bCs/>
    </w:rPr>
  </w:style>
  <w:style w:type="paragraph" w:customStyle="1" w:styleId="1">
    <w:name w:val="Без интервала1"/>
    <w:aliases w:val="— ПУНКТЫ,Без интервала11"/>
    <w:basedOn w:val="a5"/>
    <w:link w:val="afffff7"/>
    <w:uiPriority w:val="1"/>
    <w:qFormat/>
    <w:rsid w:val="00504892"/>
    <w:pPr>
      <w:widowControl w:val="0"/>
      <w:numPr>
        <w:numId w:val="5"/>
      </w:numPr>
      <w:autoSpaceDE w:val="0"/>
      <w:autoSpaceDN w:val="0"/>
      <w:adjustRightInd w:val="0"/>
      <w:spacing w:before="100" w:after="160" w:line="336" w:lineRule="auto"/>
      <w:jc w:val="both"/>
    </w:pPr>
    <w:rPr>
      <w:rFonts w:ascii="OfficinaSansBookC" w:eastAsia="Calibri" w:hAnsi="OfficinaSansBookC" w:cs="Times New Roman"/>
      <w:sz w:val="20"/>
      <w:szCs w:val="24"/>
      <w:highlight w:val="white"/>
      <w:lang w:eastAsia="ru-RU"/>
    </w:rPr>
  </w:style>
  <w:style w:type="paragraph" w:customStyle="1" w:styleId="afffff8">
    <w:name w:val="перечисл"/>
    <w:basedOn w:val="a5"/>
    <w:link w:val="afffff9"/>
    <w:autoRedefine/>
    <w:qFormat/>
    <w:rsid w:val="00504892"/>
    <w:pPr>
      <w:widowControl w:val="0"/>
      <w:tabs>
        <w:tab w:val="left" w:pos="993"/>
      </w:tabs>
      <w:spacing w:after="0" w:line="336" w:lineRule="auto"/>
      <w:ind w:firstLine="709"/>
      <w:contextualSpacing/>
      <w:jc w:val="both"/>
    </w:pPr>
    <w:rPr>
      <w:rFonts w:ascii="Times New Roman" w:eastAsia="Calibri" w:hAnsi="Times New Roman"/>
      <w:sz w:val="24"/>
      <w:szCs w:val="28"/>
      <w:highlight w:val="white"/>
      <w:lang w:eastAsia="ru-RU"/>
    </w:rPr>
  </w:style>
  <w:style w:type="character" w:customStyle="1" w:styleId="afffff9">
    <w:name w:val="перечисл Знак"/>
    <w:basedOn w:val="a7"/>
    <w:link w:val="afffff8"/>
    <w:rsid w:val="00504892"/>
    <w:rPr>
      <w:rFonts w:ascii="Times New Roman" w:eastAsia="Calibri" w:hAnsi="Times New Roman"/>
      <w:sz w:val="24"/>
      <w:szCs w:val="28"/>
      <w:highlight w:val="white"/>
      <w:lang w:eastAsia="ru-RU"/>
    </w:rPr>
  </w:style>
  <w:style w:type="paragraph" w:customStyle="1" w:styleId="afffffa">
    <w:name w:val="таблица_внутр"/>
    <w:basedOn w:val="a5"/>
    <w:link w:val="afffffb"/>
    <w:qFormat/>
    <w:rsid w:val="00504892"/>
    <w:pPr>
      <w:spacing w:after="0" w:line="240" w:lineRule="auto"/>
      <w:jc w:val="center"/>
    </w:pPr>
    <w:rPr>
      <w:rFonts w:ascii="Times New Roman" w:eastAsia="Times New Roman" w:hAnsi="Times New Roman" w:cs="Times New Roman"/>
      <w:sz w:val="24"/>
      <w:szCs w:val="24"/>
      <w:highlight w:val="white"/>
      <w:lang w:eastAsia="ru-RU"/>
    </w:rPr>
  </w:style>
  <w:style w:type="paragraph" w:customStyle="1" w:styleId="afffffc">
    <w:name w:val="табл_название"/>
    <w:basedOn w:val="a5"/>
    <w:link w:val="afffffd"/>
    <w:autoRedefine/>
    <w:qFormat/>
    <w:rsid w:val="00504892"/>
    <w:pPr>
      <w:keepNext/>
      <w:spacing w:before="240" w:after="0" w:line="240" w:lineRule="auto"/>
      <w:jc w:val="both"/>
    </w:pPr>
    <w:rPr>
      <w:rFonts w:ascii="Times New Roman" w:eastAsia="Times New Roman" w:hAnsi="Times New Roman" w:cs="Times New Roman"/>
      <w:iCs/>
      <w:sz w:val="24"/>
      <w:szCs w:val="24"/>
      <w:highlight w:val="white"/>
      <w:lang w:eastAsia="ru-RU"/>
    </w:rPr>
  </w:style>
  <w:style w:type="character" w:customStyle="1" w:styleId="afffffb">
    <w:name w:val="таблица_внутр Знак"/>
    <w:basedOn w:val="a7"/>
    <w:link w:val="afffffa"/>
    <w:rsid w:val="00504892"/>
    <w:rPr>
      <w:rFonts w:ascii="Times New Roman" w:eastAsia="Times New Roman" w:hAnsi="Times New Roman" w:cs="Times New Roman"/>
      <w:sz w:val="24"/>
      <w:szCs w:val="24"/>
      <w:highlight w:val="white"/>
      <w:lang w:eastAsia="ru-RU"/>
    </w:rPr>
  </w:style>
  <w:style w:type="paragraph" w:customStyle="1" w:styleId="afffffe">
    <w:name w:val="Обычн_курсив"/>
    <w:basedOn w:val="a5"/>
    <w:link w:val="affffff"/>
    <w:qFormat/>
    <w:rsid w:val="00504892"/>
    <w:pPr>
      <w:spacing w:after="0" w:line="336" w:lineRule="auto"/>
      <w:ind w:firstLine="709"/>
      <w:jc w:val="both"/>
    </w:pPr>
    <w:rPr>
      <w:rFonts w:ascii="Times New Roman" w:eastAsia="Calibri" w:hAnsi="Times New Roman" w:cs="Times New Roman"/>
      <w:i/>
      <w:sz w:val="24"/>
      <w:szCs w:val="24"/>
      <w:highlight w:val="white"/>
      <w:lang w:eastAsia="ru-RU"/>
    </w:rPr>
  </w:style>
  <w:style w:type="character" w:customStyle="1" w:styleId="afffffd">
    <w:name w:val="табл_название Знак"/>
    <w:basedOn w:val="a7"/>
    <w:link w:val="afffffc"/>
    <w:rsid w:val="00504892"/>
    <w:rPr>
      <w:rFonts w:ascii="Times New Roman" w:eastAsia="Times New Roman" w:hAnsi="Times New Roman" w:cs="Times New Roman"/>
      <w:iCs/>
      <w:sz w:val="24"/>
      <w:szCs w:val="24"/>
      <w:highlight w:val="white"/>
      <w:lang w:eastAsia="ru-RU"/>
    </w:rPr>
  </w:style>
  <w:style w:type="character" w:customStyle="1" w:styleId="affffff">
    <w:name w:val="Обычн_курсив Знак"/>
    <w:basedOn w:val="a7"/>
    <w:link w:val="afffffe"/>
    <w:rsid w:val="00504892"/>
    <w:rPr>
      <w:rFonts w:ascii="Times New Roman" w:eastAsia="Calibri" w:hAnsi="Times New Roman" w:cs="Times New Roman"/>
      <w:i/>
      <w:sz w:val="24"/>
      <w:szCs w:val="24"/>
      <w:highlight w:val="white"/>
      <w:lang w:eastAsia="ru-RU"/>
    </w:rPr>
  </w:style>
  <w:style w:type="paragraph" w:styleId="affffff0">
    <w:name w:val="Body Text"/>
    <w:basedOn w:val="a5"/>
    <w:link w:val="affffff1"/>
    <w:unhideWhenUsed/>
    <w:qFormat/>
    <w:rsid w:val="00504892"/>
    <w:pPr>
      <w:spacing w:after="120" w:line="336" w:lineRule="auto"/>
      <w:ind w:firstLine="709"/>
      <w:jc w:val="both"/>
    </w:pPr>
    <w:rPr>
      <w:rFonts w:ascii="Times New Roman" w:eastAsiaTheme="minorEastAsia" w:hAnsi="Times New Roman" w:cs="Times New Roman"/>
      <w:sz w:val="24"/>
      <w:szCs w:val="24"/>
      <w:highlight w:val="white"/>
      <w:lang w:eastAsia="ru-RU"/>
    </w:rPr>
  </w:style>
  <w:style w:type="character" w:customStyle="1" w:styleId="affffff1">
    <w:name w:val="Основной текст Знак"/>
    <w:basedOn w:val="a7"/>
    <w:link w:val="affffff0"/>
    <w:rsid w:val="00504892"/>
    <w:rPr>
      <w:rFonts w:ascii="Times New Roman" w:eastAsiaTheme="minorEastAsia" w:hAnsi="Times New Roman" w:cs="Times New Roman"/>
      <w:sz w:val="24"/>
      <w:szCs w:val="24"/>
      <w:highlight w:val="white"/>
      <w:lang w:eastAsia="ru-RU"/>
    </w:rPr>
  </w:style>
  <w:style w:type="paragraph" w:styleId="affffff2">
    <w:name w:val="endnote text"/>
    <w:basedOn w:val="a5"/>
    <w:link w:val="affffff3"/>
    <w:uiPriority w:val="99"/>
    <w:semiHidden/>
    <w:unhideWhenUsed/>
    <w:rsid w:val="00504892"/>
    <w:pPr>
      <w:spacing w:after="0" w:line="240" w:lineRule="auto"/>
    </w:pPr>
    <w:rPr>
      <w:rFonts w:ascii="Calibri" w:eastAsia="Calibri" w:hAnsi="Calibri" w:cs="Calibri"/>
      <w:sz w:val="20"/>
      <w:szCs w:val="20"/>
      <w:highlight w:val="white"/>
      <w:lang w:eastAsia="ru-RU"/>
    </w:rPr>
  </w:style>
  <w:style w:type="character" w:customStyle="1" w:styleId="affffff3">
    <w:name w:val="Текст концевой сноски Знак"/>
    <w:basedOn w:val="a7"/>
    <w:link w:val="affffff2"/>
    <w:uiPriority w:val="99"/>
    <w:semiHidden/>
    <w:rsid w:val="00504892"/>
    <w:rPr>
      <w:rFonts w:ascii="Calibri" w:eastAsia="Calibri" w:hAnsi="Calibri" w:cs="Calibri"/>
      <w:sz w:val="20"/>
      <w:szCs w:val="20"/>
      <w:highlight w:val="white"/>
      <w:lang w:eastAsia="ru-RU"/>
    </w:rPr>
  </w:style>
  <w:style w:type="character" w:styleId="affffff4">
    <w:name w:val="endnote reference"/>
    <w:basedOn w:val="a7"/>
    <w:uiPriority w:val="99"/>
    <w:semiHidden/>
    <w:unhideWhenUsed/>
    <w:rsid w:val="00504892"/>
    <w:rPr>
      <w:vertAlign w:val="superscript"/>
    </w:rPr>
  </w:style>
  <w:style w:type="paragraph" w:customStyle="1" w:styleId="Default">
    <w:name w:val="Default"/>
    <w:rsid w:val="00504892"/>
    <w:pPr>
      <w:autoSpaceDE w:val="0"/>
      <w:autoSpaceDN w:val="0"/>
      <w:adjustRightInd w:val="0"/>
      <w:spacing w:after="0" w:line="240" w:lineRule="auto"/>
      <w:ind w:firstLine="709"/>
      <w:jc w:val="both"/>
    </w:pPr>
    <w:rPr>
      <w:rFonts w:ascii="Arial" w:eastAsiaTheme="minorEastAsia" w:hAnsi="Arial" w:cs="Arial"/>
      <w:color w:val="000000"/>
      <w:sz w:val="24"/>
      <w:szCs w:val="24"/>
      <w:highlight w:val="white"/>
      <w:lang w:eastAsia="ru-RU"/>
    </w:rPr>
  </w:style>
  <w:style w:type="paragraph" w:customStyle="1" w:styleId="s16">
    <w:name w:val="s_16"/>
    <w:basedOn w:val="a5"/>
    <w:rsid w:val="00504892"/>
    <w:pPr>
      <w:spacing w:before="100" w:beforeAutospacing="1" w:after="100" w:afterAutospacing="1" w:line="240" w:lineRule="auto"/>
    </w:pPr>
    <w:rPr>
      <w:rFonts w:ascii="Times New Roman" w:eastAsia="Times New Roman" w:hAnsi="Times New Roman" w:cs="Times New Roman"/>
      <w:sz w:val="24"/>
      <w:szCs w:val="24"/>
      <w:highlight w:val="white"/>
      <w:lang w:eastAsia="ru-RU"/>
    </w:rPr>
  </w:style>
  <w:style w:type="paragraph" w:customStyle="1" w:styleId="p">
    <w:name w:val="p"/>
    <w:basedOn w:val="a5"/>
    <w:uiPriority w:val="99"/>
    <w:rsid w:val="00504892"/>
    <w:pPr>
      <w:widowControl w:val="0"/>
      <w:autoSpaceDE w:val="0"/>
      <w:autoSpaceDN w:val="0"/>
      <w:adjustRightInd w:val="0"/>
      <w:spacing w:before="48" w:after="48" w:line="240" w:lineRule="auto"/>
      <w:ind w:firstLine="480"/>
      <w:jc w:val="both"/>
    </w:pPr>
    <w:rPr>
      <w:rFonts w:ascii="Times New Roman" w:eastAsia="Times New Roman" w:hAnsi="Times New Roman" w:cs="Times New Roman"/>
      <w:sz w:val="24"/>
      <w:szCs w:val="24"/>
      <w:highlight w:val="white"/>
      <w:lang w:eastAsia="ru-RU"/>
    </w:rPr>
  </w:style>
  <w:style w:type="paragraph" w:customStyle="1" w:styleId="pravo">
    <w:name w:val="pravo"/>
    <w:basedOn w:val="a5"/>
    <w:uiPriority w:val="99"/>
    <w:rsid w:val="00504892"/>
    <w:pPr>
      <w:widowControl w:val="0"/>
      <w:autoSpaceDE w:val="0"/>
      <w:autoSpaceDN w:val="0"/>
      <w:adjustRightInd w:val="0"/>
      <w:spacing w:before="48" w:after="48" w:line="240" w:lineRule="auto"/>
      <w:ind w:firstLine="709"/>
      <w:jc w:val="right"/>
    </w:pPr>
    <w:rPr>
      <w:rFonts w:ascii="Times New Roman" w:eastAsia="Times New Roman" w:hAnsi="Times New Roman" w:cs="Times New Roman"/>
      <w:sz w:val="24"/>
      <w:szCs w:val="24"/>
      <w:highlight w:val="white"/>
      <w:lang w:eastAsia="ru-RU"/>
    </w:rPr>
  </w:style>
  <w:style w:type="paragraph" w:customStyle="1" w:styleId="zag3">
    <w:name w:val="zag3"/>
    <w:basedOn w:val="a5"/>
    <w:uiPriority w:val="99"/>
    <w:rsid w:val="00504892"/>
    <w:pPr>
      <w:widowControl w:val="0"/>
      <w:autoSpaceDE w:val="0"/>
      <w:autoSpaceDN w:val="0"/>
      <w:adjustRightInd w:val="0"/>
      <w:spacing w:before="240" w:after="240" w:line="240" w:lineRule="auto"/>
      <w:ind w:firstLine="709"/>
      <w:jc w:val="center"/>
    </w:pPr>
    <w:rPr>
      <w:rFonts w:ascii="Times New Roman" w:eastAsia="Times New Roman" w:hAnsi="Times New Roman" w:cs="Times New Roman"/>
      <w:sz w:val="24"/>
      <w:szCs w:val="24"/>
      <w:highlight w:val="white"/>
      <w:lang w:eastAsia="ru-RU"/>
    </w:rPr>
  </w:style>
  <w:style w:type="paragraph" w:customStyle="1" w:styleId="affffff5">
    <w:name w:val="Таблицы (моноширинный)"/>
    <w:basedOn w:val="a5"/>
    <w:next w:val="a5"/>
    <w:uiPriority w:val="99"/>
    <w:rsid w:val="00504892"/>
    <w:pPr>
      <w:widowControl w:val="0"/>
      <w:autoSpaceDE w:val="0"/>
      <w:autoSpaceDN w:val="0"/>
      <w:adjustRightInd w:val="0"/>
      <w:spacing w:after="0" w:line="240" w:lineRule="auto"/>
      <w:ind w:firstLine="709"/>
      <w:jc w:val="both"/>
    </w:pPr>
    <w:rPr>
      <w:rFonts w:ascii="Courier New" w:eastAsiaTheme="minorEastAsia" w:hAnsi="Courier New" w:cs="Courier New"/>
      <w:sz w:val="24"/>
      <w:szCs w:val="24"/>
      <w:highlight w:val="white"/>
      <w:lang w:eastAsia="ru-RU"/>
    </w:rPr>
  </w:style>
  <w:style w:type="character" w:customStyle="1" w:styleId="afffff7">
    <w:name w:val="Без интервала Знак"/>
    <w:aliases w:val="— ПУНКТЫ Знак,Без интервала1 Знак,Без интервала11 Знак"/>
    <w:link w:val="1"/>
    <w:uiPriority w:val="1"/>
    <w:rsid w:val="00504892"/>
    <w:rPr>
      <w:rFonts w:ascii="OfficinaSansBookC" w:eastAsia="Calibri" w:hAnsi="OfficinaSansBookC" w:cs="Times New Roman"/>
      <w:sz w:val="20"/>
      <w:szCs w:val="24"/>
      <w:highlight w:val="white"/>
      <w:lang w:eastAsia="ru-RU"/>
    </w:rPr>
  </w:style>
  <w:style w:type="paragraph" w:customStyle="1" w:styleId="ConsPlusNonformat">
    <w:name w:val="ConsPlusNonformat"/>
    <w:link w:val="ConsPlusNonformat0"/>
    <w:uiPriority w:val="99"/>
    <w:qFormat/>
    <w:rsid w:val="00504892"/>
    <w:pPr>
      <w:widowControl w:val="0"/>
      <w:autoSpaceDE w:val="0"/>
      <w:autoSpaceDN w:val="0"/>
      <w:adjustRightInd w:val="0"/>
      <w:spacing w:after="0" w:line="240" w:lineRule="auto"/>
      <w:ind w:firstLine="709"/>
      <w:jc w:val="both"/>
    </w:pPr>
    <w:rPr>
      <w:rFonts w:ascii="Courier New" w:eastAsia="Times New Roman" w:hAnsi="Courier New" w:cs="Courier New"/>
      <w:sz w:val="20"/>
      <w:szCs w:val="20"/>
      <w:highlight w:val="white"/>
      <w:lang w:eastAsia="ru-RU"/>
    </w:rPr>
  </w:style>
  <w:style w:type="character" w:customStyle="1" w:styleId="mw-headline">
    <w:name w:val="mw-headline"/>
    <w:basedOn w:val="a7"/>
    <w:rsid w:val="00504892"/>
  </w:style>
  <w:style w:type="paragraph" w:customStyle="1" w:styleId="affffff6">
    <w:name w:val="Внутри Табл"/>
    <w:basedOn w:val="a5"/>
    <w:link w:val="affffff7"/>
    <w:qFormat/>
    <w:rsid w:val="00504892"/>
    <w:pPr>
      <w:widowControl w:val="0"/>
      <w:autoSpaceDE w:val="0"/>
      <w:autoSpaceDN w:val="0"/>
      <w:adjustRightInd w:val="0"/>
      <w:spacing w:after="0"/>
      <w:jc w:val="both"/>
    </w:pPr>
    <w:rPr>
      <w:rFonts w:ascii="Times New Roman" w:eastAsia="Times New Roman" w:hAnsi="Times New Roman" w:cs="Times New Roman"/>
      <w:sz w:val="24"/>
      <w:szCs w:val="24"/>
      <w:highlight w:val="white"/>
      <w:lang w:eastAsia="ru-RU"/>
    </w:rPr>
  </w:style>
  <w:style w:type="character" w:customStyle="1" w:styleId="affffff7">
    <w:name w:val="Внутри Табл Знак"/>
    <w:basedOn w:val="a7"/>
    <w:link w:val="affffff6"/>
    <w:rsid w:val="00504892"/>
    <w:rPr>
      <w:rFonts w:ascii="Times New Roman" w:eastAsia="Times New Roman" w:hAnsi="Times New Roman" w:cs="Times New Roman"/>
      <w:sz w:val="24"/>
      <w:szCs w:val="24"/>
      <w:highlight w:val="white"/>
      <w:lang w:eastAsia="ru-RU"/>
    </w:rPr>
  </w:style>
  <w:style w:type="paragraph" w:customStyle="1" w:styleId="msonormalmailrucssattributepostfix">
    <w:name w:val="msonormal_mailru_css_attribute_postfix"/>
    <w:basedOn w:val="a5"/>
    <w:rsid w:val="00504892"/>
    <w:pPr>
      <w:widowControl w:val="0"/>
      <w:autoSpaceDE w:val="0"/>
      <w:autoSpaceDN w:val="0"/>
      <w:adjustRightInd w:val="0"/>
      <w:spacing w:before="100" w:beforeAutospacing="1" w:after="100" w:afterAutospacing="1" w:line="240" w:lineRule="auto"/>
      <w:ind w:firstLine="709"/>
      <w:jc w:val="both"/>
    </w:pPr>
    <w:rPr>
      <w:rFonts w:ascii="Times New Roman" w:eastAsia="Times New Roman" w:hAnsi="Times New Roman" w:cs="Times New Roman"/>
      <w:sz w:val="24"/>
      <w:szCs w:val="24"/>
      <w:highlight w:val="white"/>
      <w:lang w:eastAsia="ru-RU"/>
    </w:rPr>
  </w:style>
  <w:style w:type="table" w:customStyle="1" w:styleId="TableNormal1">
    <w:name w:val="Table Normal1"/>
    <w:uiPriority w:val="2"/>
    <w:unhideWhenUsed/>
    <w:qFormat/>
    <w:rsid w:val="00504892"/>
    <w:pPr>
      <w:widowControl w:val="0"/>
      <w:autoSpaceDE w:val="0"/>
      <w:autoSpaceDN w:val="0"/>
      <w:spacing w:after="0" w:line="240" w:lineRule="auto"/>
      <w:ind w:firstLine="709"/>
      <w:jc w:val="both"/>
    </w:pPr>
    <w:rPr>
      <w:rFonts w:ascii="Calibri" w:eastAsia="Calibri" w:hAnsi="Calibri" w:cs="Times New Roman"/>
      <w:sz w:val="24"/>
      <w:szCs w:val="24"/>
      <w:highlight w:val="white"/>
      <w:lang w:val="en-US" w:eastAsia="ru-RU"/>
    </w:rPr>
    <w:tblPr>
      <w:tblInd w:w="0" w:type="dxa"/>
      <w:tblCellMar>
        <w:top w:w="0" w:type="dxa"/>
        <w:left w:w="0" w:type="dxa"/>
        <w:bottom w:w="0" w:type="dxa"/>
        <w:right w:w="0" w:type="dxa"/>
      </w:tblCellMar>
    </w:tblPr>
  </w:style>
  <w:style w:type="character" w:customStyle="1" w:styleId="19">
    <w:name w:val="Неразрешенное упоминание1"/>
    <w:basedOn w:val="a7"/>
    <w:uiPriority w:val="99"/>
    <w:unhideWhenUsed/>
    <w:rsid w:val="00504892"/>
    <w:rPr>
      <w:color w:val="605E5C"/>
      <w:shd w:val="clear" w:color="auto" w:fill="E1DFDD"/>
    </w:rPr>
  </w:style>
  <w:style w:type="paragraph" w:customStyle="1" w:styleId="ConsPlusCell">
    <w:name w:val="ConsPlusCell"/>
    <w:uiPriority w:val="99"/>
    <w:rsid w:val="00504892"/>
    <w:pPr>
      <w:widowControl w:val="0"/>
      <w:autoSpaceDE w:val="0"/>
      <w:autoSpaceDN w:val="0"/>
      <w:adjustRightInd w:val="0"/>
      <w:spacing w:after="0" w:line="240" w:lineRule="auto"/>
      <w:ind w:firstLine="709"/>
      <w:jc w:val="both"/>
    </w:pPr>
    <w:rPr>
      <w:rFonts w:ascii="Calibri" w:eastAsia="Times New Roman" w:hAnsi="Calibri" w:cs="Calibri"/>
      <w:sz w:val="24"/>
      <w:szCs w:val="24"/>
      <w:highlight w:val="white"/>
      <w:lang w:eastAsia="ru-RU"/>
    </w:rPr>
  </w:style>
  <w:style w:type="character" w:customStyle="1" w:styleId="FontStyle101">
    <w:name w:val="Font Style101"/>
    <w:rsid w:val="00504892"/>
    <w:rPr>
      <w:rFonts w:ascii="Times New Roman" w:hAnsi="Times New Roman" w:cs="Times New Roman"/>
      <w:spacing w:val="10"/>
      <w:sz w:val="24"/>
      <w:szCs w:val="24"/>
    </w:rPr>
  </w:style>
  <w:style w:type="character" w:customStyle="1" w:styleId="affffff8">
    <w:name w:val="Основной текст_"/>
    <w:link w:val="2c"/>
    <w:rsid w:val="00504892"/>
    <w:rPr>
      <w:spacing w:val="7"/>
      <w:sz w:val="24"/>
      <w:szCs w:val="24"/>
      <w:shd w:val="clear" w:color="auto" w:fill="FFFFFF"/>
    </w:rPr>
  </w:style>
  <w:style w:type="paragraph" w:customStyle="1" w:styleId="2c">
    <w:name w:val="Основной текст2"/>
    <w:basedOn w:val="a5"/>
    <w:link w:val="affffff8"/>
    <w:rsid w:val="00504892"/>
    <w:pPr>
      <w:shd w:val="clear" w:color="auto" w:fill="FFFFFF"/>
      <w:spacing w:after="0" w:line="0" w:lineRule="atLeast"/>
      <w:ind w:firstLine="709"/>
      <w:jc w:val="both"/>
    </w:pPr>
    <w:rPr>
      <w:spacing w:val="7"/>
      <w:sz w:val="24"/>
      <w:szCs w:val="24"/>
    </w:rPr>
  </w:style>
  <w:style w:type="character" w:customStyle="1" w:styleId="2d">
    <w:name w:val="Неразрешенное упоминание2"/>
    <w:basedOn w:val="a7"/>
    <w:uiPriority w:val="99"/>
    <w:semiHidden/>
    <w:unhideWhenUsed/>
    <w:rsid w:val="00504892"/>
    <w:rPr>
      <w:color w:val="605E5C"/>
      <w:shd w:val="clear" w:color="auto" w:fill="E1DFDD"/>
    </w:rPr>
  </w:style>
  <w:style w:type="character" w:customStyle="1" w:styleId="s1">
    <w:name w:val="s1"/>
    <w:rsid w:val="00504892"/>
  </w:style>
  <w:style w:type="table" w:customStyle="1" w:styleId="72">
    <w:name w:val="Сетка таблицы7"/>
    <w:basedOn w:val="a8"/>
    <w:next w:val="aff1"/>
    <w:uiPriority w:val="39"/>
    <w:rsid w:val="00504892"/>
    <w:pPr>
      <w:spacing w:after="0" w:line="240" w:lineRule="auto"/>
      <w:ind w:firstLine="709"/>
      <w:jc w:val="both"/>
    </w:pPr>
    <w:rPr>
      <w:rFonts w:ascii="Calibri" w:eastAsia="Calibri" w:hAnsi="Calibri" w:cs="Times New Roman"/>
      <w:sz w:val="24"/>
      <w:szCs w:val="24"/>
      <w:highlight w:val="white"/>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0">
    <w:name w:val="Обычный список"/>
    <w:basedOn w:val="a5"/>
    <w:rsid w:val="00504892"/>
    <w:pPr>
      <w:numPr>
        <w:numId w:val="6"/>
      </w:numPr>
      <w:spacing w:after="0" w:line="240" w:lineRule="auto"/>
      <w:jc w:val="both"/>
    </w:pPr>
    <w:rPr>
      <w:rFonts w:ascii="Times New Roman" w:eastAsiaTheme="minorEastAsia" w:hAnsi="Times New Roman"/>
      <w:sz w:val="24"/>
      <w:szCs w:val="24"/>
      <w:highlight w:val="white"/>
      <w:lang w:eastAsia="ru-RU"/>
    </w:rPr>
  </w:style>
  <w:style w:type="character" w:customStyle="1" w:styleId="textdefault">
    <w:name w:val="text_default"/>
    <w:basedOn w:val="a7"/>
    <w:rsid w:val="00504892"/>
  </w:style>
  <w:style w:type="paragraph" w:styleId="affffff9">
    <w:name w:val="Subtitle"/>
    <w:basedOn w:val="a5"/>
    <w:next w:val="a5"/>
    <w:link w:val="affffffa"/>
    <w:rsid w:val="00504892"/>
    <w:pPr>
      <w:spacing w:after="0" w:line="336" w:lineRule="auto"/>
      <w:ind w:firstLine="709"/>
      <w:jc w:val="both"/>
    </w:pPr>
    <w:rPr>
      <w:rFonts w:ascii="Times New Roman" w:eastAsia="Times New Roman" w:hAnsi="Times New Roman" w:cs="Times New Roman"/>
      <w:color w:val="5A5A5A"/>
      <w:sz w:val="24"/>
      <w:szCs w:val="24"/>
      <w:highlight w:val="white"/>
      <w:lang w:eastAsia="ru-RU"/>
    </w:rPr>
  </w:style>
  <w:style w:type="character" w:customStyle="1" w:styleId="affffffa">
    <w:name w:val="Подзаголовок Знак"/>
    <w:basedOn w:val="a7"/>
    <w:link w:val="affffff9"/>
    <w:rsid w:val="00504892"/>
    <w:rPr>
      <w:rFonts w:ascii="Times New Roman" w:eastAsia="Times New Roman" w:hAnsi="Times New Roman" w:cs="Times New Roman"/>
      <w:color w:val="5A5A5A"/>
      <w:sz w:val="24"/>
      <w:szCs w:val="24"/>
      <w:highlight w:val="white"/>
      <w:lang w:eastAsia="ru-RU"/>
    </w:rPr>
  </w:style>
  <w:style w:type="paragraph" w:styleId="affffffb">
    <w:name w:val="Intense Quote"/>
    <w:basedOn w:val="a5"/>
    <w:next w:val="a5"/>
    <w:link w:val="affffffc"/>
    <w:uiPriority w:val="30"/>
    <w:rsid w:val="00504892"/>
    <w:pPr>
      <w:pBdr>
        <w:top w:val="single" w:sz="4" w:space="10" w:color="4F81BD" w:themeColor="accent1"/>
        <w:bottom w:val="single" w:sz="4" w:space="10" w:color="4F81BD" w:themeColor="accent1"/>
      </w:pBdr>
      <w:spacing w:before="360" w:after="360" w:line="336" w:lineRule="auto"/>
      <w:ind w:left="864" w:right="864" w:firstLine="709"/>
      <w:jc w:val="center"/>
    </w:pPr>
    <w:rPr>
      <w:rFonts w:ascii="Times New Roman" w:eastAsiaTheme="minorEastAsia" w:hAnsi="Times New Roman"/>
      <w:i/>
      <w:iCs/>
      <w:color w:val="4F81BD" w:themeColor="accent1"/>
      <w:sz w:val="24"/>
      <w:szCs w:val="24"/>
      <w:highlight w:val="white"/>
      <w:lang w:eastAsia="ru-RU"/>
    </w:rPr>
  </w:style>
  <w:style w:type="character" w:customStyle="1" w:styleId="affffffc">
    <w:name w:val="Выделенная цитата Знак"/>
    <w:basedOn w:val="a7"/>
    <w:link w:val="affffffb"/>
    <w:uiPriority w:val="30"/>
    <w:rsid w:val="00504892"/>
    <w:rPr>
      <w:rFonts w:ascii="Times New Roman" w:eastAsiaTheme="minorEastAsia" w:hAnsi="Times New Roman"/>
      <w:i/>
      <w:iCs/>
      <w:color w:val="4F81BD" w:themeColor="accent1"/>
      <w:sz w:val="24"/>
      <w:szCs w:val="24"/>
      <w:highlight w:val="white"/>
      <w:lang w:eastAsia="ru-RU"/>
    </w:rPr>
  </w:style>
  <w:style w:type="character" w:styleId="affffffd">
    <w:name w:val="Subtle Emphasis"/>
    <w:basedOn w:val="a7"/>
    <w:uiPriority w:val="19"/>
    <w:qFormat/>
    <w:rsid w:val="00504892"/>
    <w:rPr>
      <w:i/>
      <w:iCs/>
      <w:color w:val="404040" w:themeColor="text1" w:themeTint="BF"/>
    </w:rPr>
  </w:style>
  <w:style w:type="character" w:styleId="affffffe">
    <w:name w:val="Intense Emphasis"/>
    <w:basedOn w:val="a7"/>
    <w:uiPriority w:val="21"/>
    <w:rsid w:val="00504892"/>
    <w:rPr>
      <w:i/>
      <w:iCs/>
      <w:color w:val="4F81BD" w:themeColor="accent1"/>
    </w:rPr>
  </w:style>
  <w:style w:type="character" w:styleId="afffffff">
    <w:name w:val="Subtle Reference"/>
    <w:basedOn w:val="a7"/>
    <w:uiPriority w:val="31"/>
    <w:rsid w:val="00504892"/>
    <w:rPr>
      <w:smallCaps/>
      <w:color w:val="404040" w:themeColor="text1" w:themeTint="BF"/>
    </w:rPr>
  </w:style>
  <w:style w:type="character" w:styleId="afffffff0">
    <w:name w:val="Intense Reference"/>
    <w:basedOn w:val="a7"/>
    <w:uiPriority w:val="32"/>
    <w:rsid w:val="00504892"/>
    <w:rPr>
      <w:b/>
      <w:bCs/>
      <w:smallCaps/>
      <w:color w:val="4F81BD" w:themeColor="accent1"/>
      <w:spacing w:val="5"/>
    </w:rPr>
  </w:style>
  <w:style w:type="character" w:styleId="afffffff1">
    <w:name w:val="Book Title"/>
    <w:basedOn w:val="a7"/>
    <w:uiPriority w:val="33"/>
    <w:rsid w:val="00504892"/>
    <w:rPr>
      <w:b/>
      <w:bCs/>
      <w:i/>
      <w:iCs/>
      <w:spacing w:val="5"/>
    </w:rPr>
  </w:style>
  <w:style w:type="paragraph" w:customStyle="1" w:styleId="msonormalbullet1gif">
    <w:name w:val="msonormalbullet1.gif"/>
    <w:basedOn w:val="a5"/>
    <w:rsid w:val="00504892"/>
    <w:pPr>
      <w:spacing w:before="100" w:beforeAutospacing="1" w:after="100" w:afterAutospacing="1" w:line="240" w:lineRule="auto"/>
      <w:ind w:firstLine="709"/>
      <w:jc w:val="both"/>
    </w:pPr>
    <w:rPr>
      <w:rFonts w:ascii="Times New Roman" w:eastAsia="Times New Roman" w:hAnsi="Times New Roman" w:cs="Times New Roman"/>
      <w:sz w:val="24"/>
      <w:szCs w:val="24"/>
      <w:highlight w:val="white"/>
      <w:lang w:eastAsia="ru-RU"/>
    </w:rPr>
  </w:style>
  <w:style w:type="character" w:customStyle="1" w:styleId="js-extracted-address">
    <w:name w:val="js-extracted-address"/>
    <w:rsid w:val="00504892"/>
  </w:style>
  <w:style w:type="character" w:customStyle="1" w:styleId="mail-message-map-nobreak">
    <w:name w:val="mail-message-map-nobreak"/>
    <w:rsid w:val="00504892"/>
  </w:style>
  <w:style w:type="paragraph" w:customStyle="1" w:styleId="msonormalbullet2gif">
    <w:name w:val="msonormalbullet2.gif"/>
    <w:basedOn w:val="a5"/>
    <w:rsid w:val="00504892"/>
    <w:pPr>
      <w:spacing w:before="100" w:beforeAutospacing="1" w:after="100" w:afterAutospacing="1" w:line="240" w:lineRule="auto"/>
      <w:ind w:firstLine="709"/>
      <w:jc w:val="both"/>
    </w:pPr>
    <w:rPr>
      <w:rFonts w:ascii="Times New Roman" w:eastAsia="Times New Roman" w:hAnsi="Times New Roman" w:cs="Times New Roman"/>
      <w:sz w:val="24"/>
      <w:szCs w:val="24"/>
      <w:highlight w:val="white"/>
      <w:lang w:eastAsia="ru-RU"/>
    </w:rPr>
  </w:style>
  <w:style w:type="character" w:customStyle="1" w:styleId="36">
    <w:name w:val="Неразрешенное упоминание3"/>
    <w:basedOn w:val="a7"/>
    <w:uiPriority w:val="99"/>
    <w:semiHidden/>
    <w:unhideWhenUsed/>
    <w:rsid w:val="00504892"/>
    <w:rPr>
      <w:color w:val="605E5C"/>
      <w:shd w:val="clear" w:color="auto" w:fill="E1DFDD"/>
    </w:rPr>
  </w:style>
  <w:style w:type="paragraph" w:customStyle="1" w:styleId="1a">
    <w:name w:val="Основной текст1"/>
    <w:basedOn w:val="a5"/>
    <w:rsid w:val="00504892"/>
    <w:pPr>
      <w:shd w:val="clear" w:color="auto" w:fill="FFFFFF"/>
      <w:spacing w:after="0" w:line="322" w:lineRule="exact"/>
      <w:ind w:hanging="200"/>
      <w:jc w:val="both"/>
    </w:pPr>
    <w:rPr>
      <w:rFonts w:ascii="Times New Roman" w:eastAsia="Times New Roman" w:hAnsi="Times New Roman" w:cs="Times New Roman"/>
      <w:sz w:val="27"/>
      <w:szCs w:val="27"/>
      <w:highlight w:val="white"/>
      <w:lang w:eastAsia="ru-RU"/>
    </w:rPr>
  </w:style>
  <w:style w:type="character" w:customStyle="1" w:styleId="aff5">
    <w:name w:val="Название объекта Знак"/>
    <w:aliases w:val="Caption-FUSA Знак"/>
    <w:link w:val="aff4"/>
    <w:uiPriority w:val="35"/>
    <w:rsid w:val="00504892"/>
    <w:rPr>
      <w:rFonts w:ascii="Times New Roman" w:eastAsia="Times New Roman" w:hAnsi="Times New Roman" w:cs="Times New Roman"/>
      <w:b/>
      <w:bCs/>
      <w:color w:val="4F81BD" w:themeColor="accent1"/>
      <w:sz w:val="18"/>
      <w:szCs w:val="18"/>
      <w:highlight w:val="white"/>
      <w:lang w:eastAsia="ru-RU"/>
    </w:rPr>
  </w:style>
  <w:style w:type="character" w:customStyle="1" w:styleId="42">
    <w:name w:val="Неразрешенное упоминание4"/>
    <w:basedOn w:val="a7"/>
    <w:uiPriority w:val="99"/>
    <w:semiHidden/>
    <w:unhideWhenUsed/>
    <w:rsid w:val="00504892"/>
    <w:rPr>
      <w:color w:val="605E5C"/>
      <w:shd w:val="clear" w:color="auto" w:fill="E1DFDD"/>
    </w:rPr>
  </w:style>
  <w:style w:type="paragraph" w:customStyle="1" w:styleId="db9fe9049761426654245bb2dd862eecmsonormal">
    <w:name w:val="db9fe9049761426654245bb2dd862eecmsonormal"/>
    <w:basedOn w:val="a5"/>
    <w:rsid w:val="00504892"/>
    <w:pPr>
      <w:spacing w:before="100" w:beforeAutospacing="1" w:after="100" w:afterAutospacing="1" w:line="240" w:lineRule="auto"/>
      <w:ind w:firstLine="709"/>
      <w:jc w:val="both"/>
    </w:pPr>
    <w:rPr>
      <w:rFonts w:ascii="Times New Roman" w:eastAsia="Times New Roman" w:hAnsi="Times New Roman" w:cs="Times New Roman"/>
      <w:sz w:val="24"/>
      <w:szCs w:val="24"/>
      <w:highlight w:val="white"/>
      <w:lang w:eastAsia="ru-RU"/>
    </w:rPr>
  </w:style>
  <w:style w:type="paragraph" w:styleId="afffffff2">
    <w:name w:val="Document Map"/>
    <w:basedOn w:val="a5"/>
    <w:link w:val="afffffff3"/>
    <w:uiPriority w:val="99"/>
    <w:semiHidden/>
    <w:unhideWhenUsed/>
    <w:rsid w:val="00504892"/>
    <w:pPr>
      <w:spacing w:after="0" w:line="240" w:lineRule="auto"/>
      <w:ind w:firstLine="709"/>
      <w:jc w:val="both"/>
    </w:pPr>
    <w:rPr>
      <w:rFonts w:ascii="Tahoma" w:eastAsiaTheme="minorEastAsia" w:hAnsi="Tahoma" w:cs="Tahoma"/>
      <w:sz w:val="16"/>
      <w:szCs w:val="16"/>
      <w:highlight w:val="white"/>
      <w:lang w:eastAsia="ru-RU"/>
    </w:rPr>
  </w:style>
  <w:style w:type="character" w:customStyle="1" w:styleId="afffffff3">
    <w:name w:val="Схема документа Знак"/>
    <w:basedOn w:val="a7"/>
    <w:link w:val="afffffff2"/>
    <w:uiPriority w:val="99"/>
    <w:semiHidden/>
    <w:rsid w:val="00504892"/>
    <w:rPr>
      <w:rFonts w:ascii="Tahoma" w:eastAsiaTheme="minorEastAsia" w:hAnsi="Tahoma" w:cs="Tahoma"/>
      <w:sz w:val="16"/>
      <w:szCs w:val="16"/>
      <w:highlight w:val="white"/>
      <w:lang w:eastAsia="ru-RU"/>
    </w:rPr>
  </w:style>
  <w:style w:type="table" w:customStyle="1" w:styleId="43">
    <w:name w:val="Сетка таблицы4"/>
    <w:basedOn w:val="a8"/>
    <w:next w:val="aff1"/>
    <w:uiPriority w:val="59"/>
    <w:rsid w:val="00504892"/>
    <w:pPr>
      <w:spacing w:after="0" w:line="240" w:lineRule="auto"/>
      <w:ind w:firstLine="709"/>
      <w:jc w:val="both"/>
    </w:pPr>
    <w:rPr>
      <w:rFonts w:ascii="Times New Roman" w:eastAsia="Times New Roman" w:hAnsi="Times New Roman" w:cs="Times New Roman"/>
      <w:sz w:val="20"/>
      <w:szCs w:val="20"/>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8"/>
    <w:next w:val="aff1"/>
    <w:uiPriority w:val="59"/>
    <w:rsid w:val="00504892"/>
    <w:pPr>
      <w:spacing w:after="0" w:line="240" w:lineRule="auto"/>
      <w:ind w:firstLine="709"/>
      <w:jc w:val="both"/>
    </w:pPr>
    <w:rPr>
      <w:rFonts w:ascii="Times New Roman" w:eastAsia="Times New Roman" w:hAnsi="Times New Roman" w:cs="Times New Roman"/>
      <w:sz w:val="20"/>
      <w:szCs w:val="20"/>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2">
    <w:name w:val="Неразрешенное упоминание5"/>
    <w:basedOn w:val="a7"/>
    <w:uiPriority w:val="99"/>
    <w:semiHidden/>
    <w:unhideWhenUsed/>
    <w:rsid w:val="00504892"/>
    <w:rPr>
      <w:color w:val="605E5C"/>
      <w:shd w:val="clear" w:color="auto" w:fill="E1DFDD"/>
    </w:rPr>
  </w:style>
  <w:style w:type="table" w:customStyle="1" w:styleId="53">
    <w:name w:val="Сетка таблицы5"/>
    <w:basedOn w:val="a8"/>
    <w:next w:val="aff1"/>
    <w:uiPriority w:val="39"/>
    <w:rsid w:val="00504892"/>
    <w:pPr>
      <w:spacing w:after="0" w:line="240" w:lineRule="auto"/>
      <w:ind w:firstLine="709"/>
      <w:jc w:val="both"/>
    </w:pPr>
    <w:rPr>
      <w:rFonts w:ascii="Times New Roman" w:eastAsiaTheme="minorEastAsia" w:hAnsi="Times New Roman" w:cs="Times New Roman"/>
      <w:sz w:val="24"/>
      <w:szCs w:val="24"/>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e">
    <w:name w:val="Нет списка2"/>
    <w:next w:val="a9"/>
    <w:uiPriority w:val="99"/>
    <w:semiHidden/>
    <w:unhideWhenUsed/>
    <w:rsid w:val="00504892"/>
  </w:style>
  <w:style w:type="paragraph" w:customStyle="1" w:styleId="Pa2">
    <w:name w:val="Pa2"/>
    <w:basedOn w:val="a5"/>
    <w:next w:val="a5"/>
    <w:uiPriority w:val="99"/>
    <w:rsid w:val="00504892"/>
    <w:pPr>
      <w:autoSpaceDE w:val="0"/>
      <w:autoSpaceDN w:val="0"/>
      <w:adjustRightInd w:val="0"/>
      <w:spacing w:after="0" w:line="241" w:lineRule="atLeast"/>
      <w:ind w:firstLine="709"/>
      <w:jc w:val="both"/>
    </w:pPr>
    <w:rPr>
      <w:rFonts w:ascii="Octava" w:eastAsiaTheme="minorEastAsia" w:hAnsi="Octava"/>
      <w:sz w:val="24"/>
      <w:szCs w:val="24"/>
      <w:highlight w:val="white"/>
      <w:lang w:eastAsia="ru-RU"/>
    </w:rPr>
  </w:style>
  <w:style w:type="paragraph" w:customStyle="1" w:styleId="Pa13">
    <w:name w:val="Pa13"/>
    <w:basedOn w:val="a5"/>
    <w:next w:val="a5"/>
    <w:uiPriority w:val="99"/>
    <w:rsid w:val="00504892"/>
    <w:pPr>
      <w:autoSpaceDE w:val="0"/>
      <w:autoSpaceDN w:val="0"/>
      <w:adjustRightInd w:val="0"/>
      <w:spacing w:after="0" w:line="241" w:lineRule="atLeast"/>
      <w:ind w:firstLine="709"/>
      <w:jc w:val="both"/>
    </w:pPr>
    <w:rPr>
      <w:rFonts w:ascii="Octava" w:eastAsiaTheme="minorEastAsia" w:hAnsi="Octava"/>
      <w:sz w:val="24"/>
      <w:szCs w:val="24"/>
      <w:highlight w:val="white"/>
      <w:lang w:eastAsia="ru-RU"/>
    </w:rPr>
  </w:style>
  <w:style w:type="paragraph" w:customStyle="1" w:styleId="Pa17">
    <w:name w:val="Pa17"/>
    <w:basedOn w:val="a5"/>
    <w:next w:val="a5"/>
    <w:uiPriority w:val="99"/>
    <w:rsid w:val="00504892"/>
    <w:pPr>
      <w:autoSpaceDE w:val="0"/>
      <w:autoSpaceDN w:val="0"/>
      <w:adjustRightInd w:val="0"/>
      <w:spacing w:after="0" w:line="241" w:lineRule="atLeast"/>
      <w:ind w:firstLine="709"/>
      <w:jc w:val="both"/>
    </w:pPr>
    <w:rPr>
      <w:rFonts w:ascii="Octava" w:eastAsiaTheme="minorEastAsia" w:hAnsi="Octava"/>
      <w:sz w:val="24"/>
      <w:szCs w:val="24"/>
      <w:highlight w:val="white"/>
      <w:lang w:eastAsia="ru-RU"/>
    </w:rPr>
  </w:style>
  <w:style w:type="paragraph" w:styleId="afffffff4">
    <w:name w:val="Revision"/>
    <w:hidden/>
    <w:uiPriority w:val="99"/>
    <w:semiHidden/>
    <w:rsid w:val="00504892"/>
    <w:pPr>
      <w:spacing w:after="0" w:line="240" w:lineRule="auto"/>
      <w:ind w:firstLine="709"/>
      <w:jc w:val="both"/>
    </w:pPr>
    <w:rPr>
      <w:rFonts w:ascii="Times New Roman" w:eastAsiaTheme="minorEastAsia" w:hAnsi="Times New Roman" w:cs="Times New Roman"/>
      <w:sz w:val="24"/>
      <w:szCs w:val="24"/>
      <w:highlight w:val="white"/>
      <w:lang w:eastAsia="ru-RU"/>
    </w:rPr>
  </w:style>
  <w:style w:type="character" w:customStyle="1" w:styleId="ConsPlusNormal0">
    <w:name w:val="ConsPlusNormal Знак"/>
    <w:link w:val="ConsPlusNormal"/>
    <w:locked/>
    <w:rsid w:val="00504892"/>
    <w:rPr>
      <w:rFonts w:ascii="Calibri" w:eastAsia="Times New Roman" w:hAnsi="Calibri" w:cs="Calibri"/>
      <w:sz w:val="24"/>
      <w:szCs w:val="20"/>
      <w:highlight w:val="white"/>
      <w:lang w:eastAsia="ru-RU"/>
    </w:rPr>
  </w:style>
  <w:style w:type="paragraph" w:styleId="afffffff5">
    <w:name w:val="Plain Text"/>
    <w:basedOn w:val="a5"/>
    <w:link w:val="afffffff6"/>
    <w:uiPriority w:val="99"/>
    <w:rsid w:val="00504892"/>
    <w:pPr>
      <w:spacing w:after="0" w:line="240" w:lineRule="auto"/>
      <w:ind w:firstLine="709"/>
      <w:jc w:val="both"/>
    </w:pPr>
    <w:rPr>
      <w:rFonts w:ascii="Courier New" w:eastAsia="Times New Roman" w:hAnsi="Courier New" w:cs="Courier New"/>
      <w:sz w:val="20"/>
      <w:szCs w:val="20"/>
      <w:highlight w:val="white"/>
      <w:lang w:eastAsia="ru-RU"/>
    </w:rPr>
  </w:style>
  <w:style w:type="character" w:customStyle="1" w:styleId="afffffff6">
    <w:name w:val="Текст Знак"/>
    <w:basedOn w:val="a7"/>
    <w:link w:val="afffffff5"/>
    <w:uiPriority w:val="99"/>
    <w:rsid w:val="00504892"/>
    <w:rPr>
      <w:rFonts w:ascii="Courier New" w:eastAsia="Times New Roman" w:hAnsi="Courier New" w:cs="Courier New"/>
      <w:sz w:val="20"/>
      <w:szCs w:val="20"/>
      <w:highlight w:val="white"/>
      <w:lang w:eastAsia="ru-RU"/>
    </w:rPr>
  </w:style>
  <w:style w:type="character" w:styleId="afffffff7">
    <w:name w:val="page number"/>
    <w:uiPriority w:val="99"/>
    <w:rsid w:val="00504892"/>
    <w:rPr>
      <w:rFonts w:cs="Times New Roman"/>
    </w:rPr>
  </w:style>
  <w:style w:type="paragraph" w:customStyle="1" w:styleId="121">
    <w:name w:val="Текст12"/>
    <w:basedOn w:val="a5"/>
    <w:link w:val="122"/>
    <w:rsid w:val="00504892"/>
    <w:pPr>
      <w:spacing w:after="0" w:line="336" w:lineRule="auto"/>
      <w:ind w:firstLine="709"/>
      <w:jc w:val="both"/>
    </w:pPr>
    <w:rPr>
      <w:rFonts w:ascii="Times New Roman" w:eastAsia="Times New Roman" w:hAnsi="Times New Roman" w:cs="Times New Roman"/>
      <w:snapToGrid w:val="0"/>
      <w:sz w:val="24"/>
      <w:szCs w:val="28"/>
      <w:highlight w:val="white"/>
      <w:lang w:eastAsia="ru-RU"/>
    </w:rPr>
  </w:style>
  <w:style w:type="character" w:customStyle="1" w:styleId="122">
    <w:name w:val="Текст12 Знак"/>
    <w:basedOn w:val="a7"/>
    <w:link w:val="121"/>
    <w:rsid w:val="00504892"/>
    <w:rPr>
      <w:rFonts w:ascii="Times New Roman" w:eastAsia="Times New Roman" w:hAnsi="Times New Roman" w:cs="Times New Roman"/>
      <w:snapToGrid w:val="0"/>
      <w:sz w:val="24"/>
      <w:szCs w:val="28"/>
      <w:highlight w:val="white"/>
      <w:lang w:eastAsia="ru-RU"/>
    </w:rPr>
  </w:style>
  <w:style w:type="paragraph" w:customStyle="1" w:styleId="afffffff8">
    <w:name w:val="Название таблицы"/>
    <w:basedOn w:val="aff4"/>
    <w:link w:val="afffffff9"/>
    <w:qFormat/>
    <w:rsid w:val="00504892"/>
    <w:pPr>
      <w:keepNext/>
      <w:spacing w:after="0" w:line="360" w:lineRule="auto"/>
      <w:ind w:firstLine="0"/>
    </w:pPr>
    <w:rPr>
      <w:rFonts w:eastAsiaTheme="minorEastAsia"/>
      <w:b w:val="0"/>
      <w:bCs w:val="0"/>
      <w:iCs/>
      <w:color w:val="1F497D" w:themeColor="text2"/>
      <w:sz w:val="28"/>
      <w:szCs w:val="24"/>
    </w:rPr>
  </w:style>
  <w:style w:type="character" w:customStyle="1" w:styleId="afffffff9">
    <w:name w:val="Название таблицы Знак"/>
    <w:basedOn w:val="aff5"/>
    <w:link w:val="afffffff8"/>
    <w:rsid w:val="00504892"/>
    <w:rPr>
      <w:rFonts w:ascii="Times New Roman" w:eastAsiaTheme="minorEastAsia" w:hAnsi="Times New Roman" w:cs="Times New Roman"/>
      <w:b w:val="0"/>
      <w:bCs w:val="0"/>
      <w:iCs/>
      <w:color w:val="1F497D" w:themeColor="text2"/>
      <w:sz w:val="28"/>
      <w:szCs w:val="24"/>
      <w:highlight w:val="white"/>
      <w:lang w:eastAsia="ru-RU"/>
    </w:rPr>
  </w:style>
  <w:style w:type="numbering" w:customStyle="1" w:styleId="37">
    <w:name w:val="Нет списка3"/>
    <w:next w:val="a9"/>
    <w:uiPriority w:val="99"/>
    <w:semiHidden/>
    <w:unhideWhenUsed/>
    <w:rsid w:val="00504892"/>
  </w:style>
  <w:style w:type="character" w:styleId="afffffffa">
    <w:name w:val="FollowedHyperlink"/>
    <w:basedOn w:val="a7"/>
    <w:uiPriority w:val="99"/>
    <w:semiHidden/>
    <w:unhideWhenUsed/>
    <w:rsid w:val="00504892"/>
    <w:rPr>
      <w:color w:val="954F72"/>
      <w:u w:val="single"/>
    </w:rPr>
  </w:style>
  <w:style w:type="paragraph" w:customStyle="1" w:styleId="msonormal0">
    <w:name w:val="msonormal"/>
    <w:basedOn w:val="a5"/>
    <w:rsid w:val="00504892"/>
    <w:pPr>
      <w:spacing w:before="100" w:beforeAutospacing="1" w:after="100" w:afterAutospacing="1" w:line="240" w:lineRule="auto"/>
    </w:pPr>
    <w:rPr>
      <w:rFonts w:ascii="Times New Roman" w:eastAsia="Times New Roman" w:hAnsi="Times New Roman" w:cs="Times New Roman"/>
      <w:sz w:val="24"/>
      <w:szCs w:val="24"/>
      <w:highlight w:val="white"/>
      <w:lang w:eastAsia="ru-RU"/>
    </w:rPr>
  </w:style>
  <w:style w:type="paragraph" w:customStyle="1" w:styleId="xl140">
    <w:name w:val="xl140"/>
    <w:basedOn w:val="a5"/>
    <w:rsid w:val="00504892"/>
    <w:pPr>
      <w:spacing w:before="100" w:beforeAutospacing="1" w:after="100" w:afterAutospacing="1" w:line="240" w:lineRule="auto"/>
    </w:pPr>
    <w:rPr>
      <w:rFonts w:ascii="Times New Roman" w:eastAsia="Times New Roman" w:hAnsi="Times New Roman" w:cs="Times New Roman"/>
      <w:sz w:val="24"/>
      <w:szCs w:val="24"/>
      <w:highlight w:val="white"/>
      <w:lang w:eastAsia="ru-RU"/>
    </w:rPr>
  </w:style>
  <w:style w:type="paragraph" w:customStyle="1" w:styleId="xl141">
    <w:name w:val="xl141"/>
    <w:basedOn w:val="a5"/>
    <w:rsid w:val="00504892"/>
    <w:pPr>
      <w:spacing w:before="100" w:beforeAutospacing="1" w:after="100" w:afterAutospacing="1" w:line="240" w:lineRule="auto"/>
      <w:jc w:val="center"/>
      <w:textAlignment w:val="center"/>
    </w:pPr>
    <w:rPr>
      <w:rFonts w:ascii="Times New Roman" w:eastAsia="Times New Roman" w:hAnsi="Times New Roman" w:cs="Times New Roman"/>
      <w:sz w:val="24"/>
      <w:szCs w:val="24"/>
      <w:highlight w:val="white"/>
      <w:lang w:eastAsia="ru-RU"/>
    </w:rPr>
  </w:style>
  <w:style w:type="paragraph" w:customStyle="1" w:styleId="xl142">
    <w:name w:val="xl142"/>
    <w:basedOn w:val="a5"/>
    <w:rsid w:val="00504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highlight w:val="white"/>
      <w:lang w:eastAsia="ru-RU"/>
    </w:rPr>
  </w:style>
  <w:style w:type="paragraph" w:customStyle="1" w:styleId="xl143">
    <w:name w:val="xl143"/>
    <w:basedOn w:val="a5"/>
    <w:rsid w:val="00504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highlight w:val="white"/>
      <w:lang w:eastAsia="ru-RU"/>
    </w:rPr>
  </w:style>
  <w:style w:type="paragraph" w:customStyle="1" w:styleId="xl144">
    <w:name w:val="xl144"/>
    <w:basedOn w:val="a5"/>
    <w:rsid w:val="00504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highlight w:val="white"/>
      <w:lang w:eastAsia="ru-RU"/>
    </w:rPr>
  </w:style>
  <w:style w:type="paragraph" w:customStyle="1" w:styleId="xl145">
    <w:name w:val="xl145"/>
    <w:basedOn w:val="a5"/>
    <w:rsid w:val="00504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highlight w:val="white"/>
      <w:lang w:eastAsia="ru-RU"/>
    </w:rPr>
  </w:style>
  <w:style w:type="paragraph" w:customStyle="1" w:styleId="xl146">
    <w:name w:val="xl146"/>
    <w:basedOn w:val="a5"/>
    <w:rsid w:val="00504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highlight w:val="white"/>
      <w:lang w:eastAsia="ru-RU"/>
    </w:rPr>
  </w:style>
  <w:style w:type="paragraph" w:customStyle="1" w:styleId="xl147">
    <w:name w:val="xl147"/>
    <w:basedOn w:val="a5"/>
    <w:rsid w:val="00504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highlight w:val="white"/>
      <w:lang w:eastAsia="ru-RU"/>
    </w:rPr>
  </w:style>
  <w:style w:type="paragraph" w:customStyle="1" w:styleId="xl148">
    <w:name w:val="xl148"/>
    <w:basedOn w:val="a5"/>
    <w:rsid w:val="00504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highlight w:val="white"/>
      <w:lang w:eastAsia="ru-RU"/>
    </w:rPr>
  </w:style>
  <w:style w:type="paragraph" w:customStyle="1" w:styleId="xl149">
    <w:name w:val="xl149"/>
    <w:basedOn w:val="a5"/>
    <w:rsid w:val="00504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highlight w:val="white"/>
      <w:lang w:eastAsia="ru-RU"/>
    </w:rPr>
  </w:style>
  <w:style w:type="paragraph" w:customStyle="1" w:styleId="xl150">
    <w:name w:val="xl150"/>
    <w:basedOn w:val="a5"/>
    <w:rsid w:val="00504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highlight w:val="white"/>
      <w:lang w:eastAsia="ru-RU"/>
    </w:rPr>
  </w:style>
  <w:style w:type="paragraph" w:customStyle="1" w:styleId="xl151">
    <w:name w:val="xl151"/>
    <w:basedOn w:val="a5"/>
    <w:rsid w:val="005048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20"/>
      <w:szCs w:val="20"/>
      <w:highlight w:val="white"/>
      <w:lang w:eastAsia="ru-RU"/>
    </w:rPr>
  </w:style>
  <w:style w:type="paragraph" w:customStyle="1" w:styleId="xl152">
    <w:name w:val="xl152"/>
    <w:basedOn w:val="a5"/>
    <w:rsid w:val="00504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highlight w:val="white"/>
      <w:lang w:eastAsia="ru-RU"/>
    </w:rPr>
  </w:style>
  <w:style w:type="paragraph" w:customStyle="1" w:styleId="xl153">
    <w:name w:val="xl153"/>
    <w:basedOn w:val="a5"/>
    <w:rsid w:val="00504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highlight w:val="white"/>
      <w:lang w:eastAsia="ru-RU"/>
    </w:rPr>
  </w:style>
  <w:style w:type="paragraph" w:customStyle="1" w:styleId="xl154">
    <w:name w:val="xl154"/>
    <w:basedOn w:val="a5"/>
    <w:rsid w:val="00504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highlight w:val="white"/>
      <w:lang w:eastAsia="ru-RU"/>
    </w:rPr>
  </w:style>
  <w:style w:type="paragraph" w:customStyle="1" w:styleId="xl155">
    <w:name w:val="xl155"/>
    <w:basedOn w:val="a5"/>
    <w:rsid w:val="00504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highlight w:val="white"/>
      <w:lang w:eastAsia="ru-RU"/>
    </w:rPr>
  </w:style>
  <w:style w:type="paragraph" w:customStyle="1" w:styleId="xl156">
    <w:name w:val="xl156"/>
    <w:basedOn w:val="a5"/>
    <w:rsid w:val="00504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highlight w:val="white"/>
      <w:lang w:eastAsia="ru-RU"/>
    </w:rPr>
  </w:style>
  <w:style w:type="paragraph" w:customStyle="1" w:styleId="xl157">
    <w:name w:val="xl157"/>
    <w:basedOn w:val="a5"/>
    <w:rsid w:val="00504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highlight w:val="white"/>
      <w:lang w:eastAsia="ru-RU"/>
    </w:rPr>
  </w:style>
  <w:style w:type="paragraph" w:customStyle="1" w:styleId="xl158">
    <w:name w:val="xl158"/>
    <w:basedOn w:val="a5"/>
    <w:rsid w:val="00504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highlight w:val="white"/>
      <w:lang w:eastAsia="ru-RU"/>
    </w:rPr>
  </w:style>
  <w:style w:type="paragraph" w:customStyle="1" w:styleId="xl159">
    <w:name w:val="xl159"/>
    <w:basedOn w:val="a5"/>
    <w:rsid w:val="00504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highlight w:val="white"/>
      <w:lang w:eastAsia="ru-RU"/>
    </w:rPr>
  </w:style>
  <w:style w:type="paragraph" w:customStyle="1" w:styleId="xl160">
    <w:name w:val="xl160"/>
    <w:basedOn w:val="a5"/>
    <w:rsid w:val="00504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highlight w:val="white"/>
      <w:lang w:eastAsia="ru-RU"/>
    </w:rPr>
  </w:style>
  <w:style w:type="paragraph" w:customStyle="1" w:styleId="xl161">
    <w:name w:val="xl161"/>
    <w:basedOn w:val="a5"/>
    <w:rsid w:val="00504892"/>
    <w:pPr>
      <w:pBdr>
        <w:lef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highlight w:val="white"/>
      <w:lang w:eastAsia="ru-RU"/>
    </w:rPr>
  </w:style>
  <w:style w:type="paragraph" w:customStyle="1" w:styleId="xl162">
    <w:name w:val="xl162"/>
    <w:basedOn w:val="a5"/>
    <w:rsid w:val="00504892"/>
    <w:pPr>
      <w:spacing w:before="100" w:beforeAutospacing="1" w:after="100" w:afterAutospacing="1" w:line="240" w:lineRule="auto"/>
      <w:textAlignment w:val="center"/>
    </w:pPr>
    <w:rPr>
      <w:rFonts w:ascii="Times New Roman" w:eastAsia="Times New Roman" w:hAnsi="Times New Roman" w:cs="Times New Roman"/>
      <w:sz w:val="20"/>
      <w:szCs w:val="20"/>
      <w:highlight w:val="white"/>
      <w:lang w:eastAsia="ru-RU"/>
    </w:rPr>
  </w:style>
  <w:style w:type="paragraph" w:customStyle="1" w:styleId="xl163">
    <w:name w:val="xl163"/>
    <w:basedOn w:val="a5"/>
    <w:rsid w:val="00504892"/>
    <w:pPr>
      <w:spacing w:before="100" w:beforeAutospacing="1" w:after="100" w:afterAutospacing="1" w:line="240" w:lineRule="auto"/>
    </w:pPr>
    <w:rPr>
      <w:rFonts w:ascii="Times New Roman" w:eastAsia="Times New Roman" w:hAnsi="Times New Roman" w:cs="Times New Roman"/>
      <w:sz w:val="20"/>
      <w:szCs w:val="20"/>
      <w:highlight w:val="white"/>
      <w:lang w:eastAsia="ru-RU"/>
    </w:rPr>
  </w:style>
  <w:style w:type="paragraph" w:customStyle="1" w:styleId="xl164">
    <w:name w:val="xl164"/>
    <w:basedOn w:val="a5"/>
    <w:rsid w:val="00504892"/>
    <w:pPr>
      <w:spacing w:before="100" w:beforeAutospacing="1" w:after="100" w:afterAutospacing="1" w:line="240" w:lineRule="auto"/>
    </w:pPr>
    <w:rPr>
      <w:rFonts w:ascii="Times New Roman" w:eastAsia="Times New Roman" w:hAnsi="Times New Roman" w:cs="Times New Roman"/>
      <w:sz w:val="20"/>
      <w:szCs w:val="20"/>
      <w:highlight w:val="white"/>
      <w:lang w:eastAsia="ru-RU"/>
    </w:rPr>
  </w:style>
  <w:style w:type="paragraph" w:customStyle="1" w:styleId="xl165">
    <w:name w:val="xl165"/>
    <w:basedOn w:val="a5"/>
    <w:rsid w:val="00504892"/>
    <w:pPr>
      <w:spacing w:before="100" w:beforeAutospacing="1" w:after="100" w:afterAutospacing="1" w:line="240" w:lineRule="auto"/>
    </w:pPr>
    <w:rPr>
      <w:rFonts w:ascii="Times New Roman" w:eastAsia="Times New Roman" w:hAnsi="Times New Roman" w:cs="Times New Roman"/>
      <w:sz w:val="20"/>
      <w:szCs w:val="20"/>
      <w:highlight w:val="white"/>
      <w:lang w:eastAsia="ru-RU"/>
    </w:rPr>
  </w:style>
  <w:style w:type="paragraph" w:customStyle="1" w:styleId="xl166">
    <w:name w:val="xl166"/>
    <w:basedOn w:val="a5"/>
    <w:rsid w:val="00504892"/>
    <w:pPr>
      <w:pBdr>
        <w:left w:val="single" w:sz="4" w:space="0" w:color="auto"/>
      </w:pBdr>
      <w:spacing w:before="100" w:beforeAutospacing="1" w:after="100" w:afterAutospacing="1" w:line="240" w:lineRule="auto"/>
    </w:pPr>
    <w:rPr>
      <w:rFonts w:ascii="Times New Roman" w:eastAsia="Times New Roman" w:hAnsi="Times New Roman" w:cs="Times New Roman"/>
      <w:sz w:val="20"/>
      <w:szCs w:val="20"/>
      <w:highlight w:val="white"/>
      <w:lang w:eastAsia="ru-RU"/>
    </w:rPr>
  </w:style>
  <w:style w:type="paragraph" w:customStyle="1" w:styleId="xl167">
    <w:name w:val="xl167"/>
    <w:basedOn w:val="a5"/>
    <w:rsid w:val="00504892"/>
    <w:pPr>
      <w:spacing w:before="100" w:beforeAutospacing="1" w:after="100" w:afterAutospacing="1" w:line="240" w:lineRule="auto"/>
    </w:pPr>
    <w:rPr>
      <w:rFonts w:ascii="Times New Roman" w:eastAsia="Times New Roman" w:hAnsi="Times New Roman" w:cs="Times New Roman"/>
      <w:sz w:val="20"/>
      <w:szCs w:val="20"/>
      <w:highlight w:val="white"/>
      <w:lang w:eastAsia="ru-RU"/>
    </w:rPr>
  </w:style>
  <w:style w:type="character" w:customStyle="1" w:styleId="bold">
    <w:name w:val="bold"/>
    <w:basedOn w:val="a7"/>
    <w:rsid w:val="00504892"/>
  </w:style>
  <w:style w:type="character" w:customStyle="1" w:styleId="Heading2">
    <w:name w:val="Heading #2_"/>
    <w:basedOn w:val="a7"/>
    <w:link w:val="Heading20"/>
    <w:rsid w:val="00504892"/>
    <w:rPr>
      <w:rFonts w:ascii="Times New Roman" w:eastAsia="Times New Roman" w:hAnsi="Times New Roman" w:cs="Times New Roman"/>
      <w:b/>
      <w:bCs/>
      <w:spacing w:val="80"/>
      <w:sz w:val="32"/>
      <w:szCs w:val="32"/>
      <w:shd w:val="clear" w:color="auto" w:fill="FFFFFF"/>
    </w:rPr>
  </w:style>
  <w:style w:type="paragraph" w:customStyle="1" w:styleId="Heading20">
    <w:name w:val="Heading #2"/>
    <w:basedOn w:val="a5"/>
    <w:link w:val="Heading2"/>
    <w:rsid w:val="00504892"/>
    <w:pPr>
      <w:widowControl w:val="0"/>
      <w:shd w:val="clear" w:color="auto" w:fill="FFFFFF"/>
      <w:spacing w:before="420" w:after="240" w:line="0" w:lineRule="atLeast"/>
      <w:jc w:val="center"/>
      <w:outlineLvl w:val="1"/>
    </w:pPr>
    <w:rPr>
      <w:rFonts w:ascii="Times New Roman" w:eastAsia="Times New Roman" w:hAnsi="Times New Roman" w:cs="Times New Roman"/>
      <w:b/>
      <w:bCs/>
      <w:spacing w:val="80"/>
      <w:sz w:val="32"/>
      <w:szCs w:val="32"/>
    </w:rPr>
  </w:style>
  <w:style w:type="paragraph" w:customStyle="1" w:styleId="1KGK9">
    <w:name w:val="1KG=K9"/>
    <w:rsid w:val="00504892"/>
    <w:pPr>
      <w:spacing w:after="0" w:line="240" w:lineRule="auto"/>
      <w:ind w:firstLine="709"/>
      <w:jc w:val="both"/>
    </w:pPr>
    <w:rPr>
      <w:rFonts w:ascii="ms sans serif" w:eastAsia="Times New Roman" w:hAnsi="ms sans serif" w:cs="Times New Roman"/>
      <w:snapToGrid w:val="0"/>
      <w:sz w:val="24"/>
      <w:szCs w:val="20"/>
      <w:highlight w:val="white"/>
      <w:lang w:eastAsia="ru-RU"/>
    </w:rPr>
  </w:style>
  <w:style w:type="paragraph" w:customStyle="1" w:styleId="western">
    <w:name w:val="western"/>
    <w:basedOn w:val="a5"/>
    <w:rsid w:val="00504892"/>
    <w:pPr>
      <w:spacing w:before="100" w:beforeAutospacing="1" w:after="100" w:afterAutospacing="1" w:line="240" w:lineRule="auto"/>
      <w:jc w:val="both"/>
    </w:pPr>
    <w:rPr>
      <w:rFonts w:ascii="Times New Roman" w:eastAsia="Times New Roman" w:hAnsi="Times New Roman" w:cs="Times New Roman"/>
      <w:sz w:val="28"/>
      <w:szCs w:val="28"/>
      <w:highlight w:val="white"/>
      <w:lang w:eastAsia="ru-RU"/>
    </w:rPr>
  </w:style>
  <w:style w:type="character" w:customStyle="1" w:styleId="62">
    <w:name w:val="Неразрешенное упоминание6"/>
    <w:basedOn w:val="a7"/>
    <w:uiPriority w:val="99"/>
    <w:semiHidden/>
    <w:unhideWhenUsed/>
    <w:rsid w:val="00504892"/>
    <w:rPr>
      <w:color w:val="605E5C"/>
      <w:shd w:val="clear" w:color="auto" w:fill="E1DFDD"/>
    </w:rPr>
  </w:style>
  <w:style w:type="paragraph" w:styleId="afffffffb">
    <w:name w:val="table of figures"/>
    <w:basedOn w:val="a5"/>
    <w:next w:val="a5"/>
    <w:uiPriority w:val="99"/>
    <w:unhideWhenUsed/>
    <w:rsid w:val="00504892"/>
    <w:pPr>
      <w:widowControl w:val="0"/>
      <w:autoSpaceDE w:val="0"/>
      <w:autoSpaceDN w:val="0"/>
      <w:adjustRightInd w:val="0"/>
      <w:spacing w:after="0" w:line="336" w:lineRule="auto"/>
      <w:ind w:firstLine="709"/>
      <w:jc w:val="both"/>
    </w:pPr>
    <w:rPr>
      <w:rFonts w:ascii="Times New Roman" w:eastAsia="Times New Roman" w:hAnsi="Times New Roman" w:cs="Times New Roman"/>
      <w:sz w:val="24"/>
      <w:szCs w:val="24"/>
      <w:highlight w:val="white"/>
      <w:lang w:eastAsia="ru-RU"/>
    </w:rPr>
  </w:style>
  <w:style w:type="character" w:customStyle="1" w:styleId="73">
    <w:name w:val="Неразрешенное упоминание7"/>
    <w:basedOn w:val="a7"/>
    <w:uiPriority w:val="99"/>
    <w:semiHidden/>
    <w:unhideWhenUsed/>
    <w:rsid w:val="00504892"/>
    <w:rPr>
      <w:color w:val="605E5C"/>
      <w:shd w:val="clear" w:color="auto" w:fill="E1DFDD"/>
    </w:rPr>
  </w:style>
  <w:style w:type="paragraph" w:customStyle="1" w:styleId="1b">
    <w:name w:val="Обычный1"/>
    <w:rsid w:val="00504892"/>
    <w:pPr>
      <w:spacing w:after="0" w:line="240" w:lineRule="auto"/>
      <w:ind w:firstLine="709"/>
      <w:jc w:val="both"/>
    </w:pPr>
    <w:rPr>
      <w:rFonts w:ascii="Times New Roman" w:eastAsia="Times New Roman" w:hAnsi="Times New Roman" w:cs="Times New Roman"/>
      <w:sz w:val="20"/>
      <w:szCs w:val="20"/>
      <w:highlight w:val="white"/>
      <w:lang w:eastAsia="ru-RU"/>
    </w:rPr>
  </w:style>
  <w:style w:type="paragraph" w:styleId="2f">
    <w:name w:val="Body Text Indent 2"/>
    <w:basedOn w:val="a5"/>
    <w:link w:val="2f0"/>
    <w:rsid w:val="00504892"/>
    <w:pPr>
      <w:autoSpaceDE w:val="0"/>
      <w:autoSpaceDN w:val="0"/>
      <w:spacing w:after="0" w:line="336" w:lineRule="auto"/>
      <w:ind w:firstLine="851"/>
      <w:jc w:val="both"/>
    </w:pPr>
    <w:rPr>
      <w:rFonts w:ascii="Times New Roman" w:eastAsia="Times New Roman" w:hAnsi="Times New Roman" w:cs="Times New Roman"/>
      <w:sz w:val="36"/>
      <w:szCs w:val="36"/>
      <w:highlight w:val="white"/>
      <w:lang w:eastAsia="ru-RU"/>
    </w:rPr>
  </w:style>
  <w:style w:type="character" w:customStyle="1" w:styleId="2f0">
    <w:name w:val="Основной текст с отступом 2 Знак"/>
    <w:basedOn w:val="a7"/>
    <w:link w:val="2f"/>
    <w:rsid w:val="00504892"/>
    <w:rPr>
      <w:rFonts w:ascii="Times New Roman" w:eastAsia="Times New Roman" w:hAnsi="Times New Roman" w:cs="Times New Roman"/>
      <w:sz w:val="36"/>
      <w:szCs w:val="36"/>
      <w:highlight w:val="white"/>
      <w:lang w:eastAsia="ru-RU"/>
    </w:rPr>
  </w:style>
  <w:style w:type="paragraph" w:customStyle="1" w:styleId="2f1">
    <w:name w:val="Стиль2"/>
    <w:basedOn w:val="a5"/>
    <w:link w:val="2f2"/>
    <w:qFormat/>
    <w:rsid w:val="00504892"/>
    <w:pPr>
      <w:autoSpaceDE w:val="0"/>
      <w:autoSpaceDN w:val="0"/>
      <w:spacing w:after="0" w:line="336" w:lineRule="auto"/>
      <w:ind w:firstLine="720"/>
      <w:jc w:val="both"/>
    </w:pPr>
    <w:rPr>
      <w:rFonts w:ascii="Times New Roman" w:eastAsia="Times New Roman" w:hAnsi="Times New Roman" w:cs="Times New Roman"/>
      <w:b/>
      <w:bCs/>
      <w:sz w:val="32"/>
      <w:szCs w:val="32"/>
      <w:highlight w:val="white"/>
      <w:lang w:eastAsia="ru-RU"/>
    </w:rPr>
  </w:style>
  <w:style w:type="character" w:customStyle="1" w:styleId="2f2">
    <w:name w:val="Стиль2 Знак"/>
    <w:link w:val="2f1"/>
    <w:locked/>
    <w:rsid w:val="00504892"/>
    <w:rPr>
      <w:rFonts w:ascii="Times New Roman" w:eastAsia="Times New Roman" w:hAnsi="Times New Roman" w:cs="Times New Roman"/>
      <w:b/>
      <w:bCs/>
      <w:sz w:val="32"/>
      <w:szCs w:val="32"/>
      <w:highlight w:val="white"/>
      <w:lang w:eastAsia="ru-RU"/>
    </w:rPr>
  </w:style>
  <w:style w:type="paragraph" w:customStyle="1" w:styleId="xl63">
    <w:name w:val="xl63"/>
    <w:basedOn w:val="a5"/>
    <w:rsid w:val="00504892"/>
    <w:pPr>
      <w:spacing w:before="100" w:beforeAutospacing="1" w:after="100" w:afterAutospacing="1" w:line="240" w:lineRule="auto"/>
      <w:textAlignment w:val="top"/>
    </w:pPr>
    <w:rPr>
      <w:rFonts w:ascii="Times New Roman" w:eastAsia="Times New Roman" w:hAnsi="Times New Roman" w:cs="Times New Roman"/>
      <w:sz w:val="24"/>
      <w:szCs w:val="24"/>
      <w:highlight w:val="white"/>
      <w:lang w:eastAsia="zh-CN"/>
    </w:rPr>
  </w:style>
  <w:style w:type="paragraph" w:customStyle="1" w:styleId="xl64">
    <w:name w:val="xl64"/>
    <w:basedOn w:val="a5"/>
    <w:rsid w:val="00504892"/>
    <w:pPr>
      <w:spacing w:before="100" w:beforeAutospacing="1" w:after="100" w:afterAutospacing="1" w:line="240" w:lineRule="auto"/>
      <w:textAlignment w:val="top"/>
    </w:pPr>
    <w:rPr>
      <w:rFonts w:ascii="Times New Roman" w:eastAsia="Times New Roman" w:hAnsi="Times New Roman" w:cs="Times New Roman"/>
      <w:sz w:val="24"/>
      <w:szCs w:val="24"/>
      <w:highlight w:val="white"/>
      <w:lang w:eastAsia="zh-CN"/>
    </w:rPr>
  </w:style>
  <w:style w:type="paragraph" w:customStyle="1" w:styleId="xl65">
    <w:name w:val="xl65"/>
    <w:basedOn w:val="a5"/>
    <w:rsid w:val="00504892"/>
    <w:pPr>
      <w:spacing w:before="100" w:beforeAutospacing="1" w:after="100" w:afterAutospacing="1" w:line="240" w:lineRule="auto"/>
      <w:textAlignment w:val="top"/>
    </w:pPr>
    <w:rPr>
      <w:rFonts w:ascii="Times New Roman" w:eastAsia="Times New Roman" w:hAnsi="Times New Roman" w:cs="Times New Roman"/>
      <w:b/>
      <w:bCs/>
      <w:sz w:val="24"/>
      <w:szCs w:val="24"/>
      <w:highlight w:val="white"/>
      <w:lang w:eastAsia="zh-CN"/>
    </w:rPr>
  </w:style>
  <w:style w:type="paragraph" w:customStyle="1" w:styleId="xl66">
    <w:name w:val="xl66"/>
    <w:basedOn w:val="a5"/>
    <w:rsid w:val="00504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highlight w:val="white"/>
      <w:lang w:eastAsia="zh-CN"/>
    </w:rPr>
  </w:style>
  <w:style w:type="paragraph" w:customStyle="1" w:styleId="xl67">
    <w:name w:val="xl67"/>
    <w:basedOn w:val="a5"/>
    <w:rsid w:val="00504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highlight w:val="white"/>
      <w:lang w:eastAsia="zh-CN"/>
    </w:rPr>
  </w:style>
  <w:style w:type="paragraph" w:customStyle="1" w:styleId="xl68">
    <w:name w:val="xl68"/>
    <w:basedOn w:val="a5"/>
    <w:rsid w:val="00504892"/>
    <w:pPr>
      <w:spacing w:before="100" w:beforeAutospacing="1" w:after="100" w:afterAutospacing="1" w:line="240" w:lineRule="auto"/>
      <w:textAlignment w:val="top"/>
    </w:pPr>
    <w:rPr>
      <w:rFonts w:ascii="Times New Roman" w:eastAsia="Times New Roman" w:hAnsi="Times New Roman" w:cs="Times New Roman"/>
      <w:sz w:val="24"/>
      <w:szCs w:val="24"/>
      <w:highlight w:val="white"/>
      <w:lang w:eastAsia="zh-CN"/>
    </w:rPr>
  </w:style>
  <w:style w:type="paragraph" w:customStyle="1" w:styleId="xl69">
    <w:name w:val="xl69"/>
    <w:basedOn w:val="a5"/>
    <w:rsid w:val="00504892"/>
    <w:pPr>
      <w:spacing w:before="100" w:beforeAutospacing="1" w:after="100" w:afterAutospacing="1" w:line="240" w:lineRule="auto"/>
      <w:textAlignment w:val="top"/>
    </w:pPr>
    <w:rPr>
      <w:rFonts w:ascii="Times New Roman" w:eastAsia="Times New Roman" w:hAnsi="Times New Roman" w:cs="Times New Roman"/>
      <w:b/>
      <w:bCs/>
      <w:sz w:val="24"/>
      <w:szCs w:val="24"/>
      <w:highlight w:val="white"/>
      <w:lang w:eastAsia="zh-CN"/>
    </w:rPr>
  </w:style>
  <w:style w:type="paragraph" w:customStyle="1" w:styleId="xl70">
    <w:name w:val="xl70"/>
    <w:basedOn w:val="a5"/>
    <w:rsid w:val="00504892"/>
    <w:pPr>
      <w:spacing w:before="100" w:beforeAutospacing="1" w:after="100" w:afterAutospacing="1" w:line="240" w:lineRule="auto"/>
      <w:textAlignment w:val="top"/>
    </w:pPr>
    <w:rPr>
      <w:rFonts w:ascii="Times New Roman" w:eastAsia="Times New Roman" w:hAnsi="Times New Roman" w:cs="Times New Roman"/>
      <w:b/>
      <w:bCs/>
      <w:sz w:val="24"/>
      <w:szCs w:val="24"/>
      <w:highlight w:val="white"/>
      <w:lang w:eastAsia="zh-CN"/>
    </w:rPr>
  </w:style>
  <w:style w:type="paragraph" w:customStyle="1" w:styleId="xl71">
    <w:name w:val="xl71"/>
    <w:basedOn w:val="a5"/>
    <w:rsid w:val="0050489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highlight w:val="white"/>
      <w:lang w:eastAsia="zh-CN"/>
    </w:rPr>
  </w:style>
  <w:style w:type="paragraph" w:customStyle="1" w:styleId="xl72">
    <w:name w:val="xl72"/>
    <w:basedOn w:val="a5"/>
    <w:rsid w:val="0050489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highlight w:val="white"/>
      <w:lang w:eastAsia="zh-CN"/>
    </w:rPr>
  </w:style>
  <w:style w:type="paragraph" w:customStyle="1" w:styleId="xl73">
    <w:name w:val="xl73"/>
    <w:basedOn w:val="a5"/>
    <w:rsid w:val="00504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highlight w:val="white"/>
      <w:lang w:eastAsia="zh-CN"/>
    </w:rPr>
  </w:style>
  <w:style w:type="paragraph" w:customStyle="1" w:styleId="xl74">
    <w:name w:val="xl74"/>
    <w:basedOn w:val="a5"/>
    <w:rsid w:val="0050489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highlight w:val="white"/>
      <w:lang w:eastAsia="zh-CN"/>
    </w:rPr>
  </w:style>
  <w:style w:type="paragraph" w:customStyle="1" w:styleId="xl75">
    <w:name w:val="xl75"/>
    <w:basedOn w:val="a5"/>
    <w:rsid w:val="00504892"/>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i/>
      <w:iCs/>
      <w:sz w:val="24"/>
      <w:szCs w:val="24"/>
      <w:highlight w:val="white"/>
      <w:lang w:eastAsia="zh-CN"/>
    </w:rPr>
  </w:style>
  <w:style w:type="paragraph" w:customStyle="1" w:styleId="xl76">
    <w:name w:val="xl76"/>
    <w:basedOn w:val="a5"/>
    <w:rsid w:val="00504892"/>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textAlignment w:val="center"/>
    </w:pPr>
    <w:rPr>
      <w:rFonts w:ascii="Times New Roman" w:eastAsia="Times New Roman" w:hAnsi="Times New Roman" w:cs="Times New Roman"/>
      <w:b/>
      <w:bCs/>
      <w:i/>
      <w:iCs/>
      <w:sz w:val="24"/>
      <w:szCs w:val="24"/>
      <w:highlight w:val="white"/>
      <w:lang w:eastAsia="zh-CN"/>
    </w:rPr>
  </w:style>
  <w:style w:type="paragraph" w:customStyle="1" w:styleId="xl77">
    <w:name w:val="xl77"/>
    <w:basedOn w:val="a5"/>
    <w:rsid w:val="00504892"/>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highlight w:val="white"/>
      <w:lang w:eastAsia="zh-CN"/>
    </w:rPr>
  </w:style>
  <w:style w:type="paragraph" w:customStyle="1" w:styleId="xl78">
    <w:name w:val="xl78"/>
    <w:basedOn w:val="a5"/>
    <w:rsid w:val="00504892"/>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highlight w:val="white"/>
      <w:lang w:eastAsia="zh-CN"/>
    </w:rPr>
  </w:style>
  <w:style w:type="paragraph" w:customStyle="1" w:styleId="xl79">
    <w:name w:val="xl79"/>
    <w:basedOn w:val="a5"/>
    <w:rsid w:val="00504892"/>
    <w:pPr>
      <w:pBdr>
        <w:top w:val="single" w:sz="4" w:space="0" w:color="auto"/>
        <w:left w:val="double" w:sz="6"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highlight w:val="white"/>
      <w:lang w:eastAsia="zh-CN"/>
    </w:rPr>
  </w:style>
  <w:style w:type="paragraph" w:customStyle="1" w:styleId="xl80">
    <w:name w:val="xl80"/>
    <w:basedOn w:val="a5"/>
    <w:rsid w:val="00504892"/>
    <w:pPr>
      <w:pBdr>
        <w:top w:val="single" w:sz="4" w:space="0" w:color="auto"/>
        <w:left w:val="single" w:sz="4" w:space="0" w:color="auto"/>
        <w:bottom w:val="single" w:sz="4" w:space="0" w:color="auto"/>
        <w:right w:val="double" w:sz="6" w:space="0" w:color="auto"/>
      </w:pBdr>
      <w:spacing w:before="100" w:beforeAutospacing="1" w:after="100" w:afterAutospacing="1" w:line="240" w:lineRule="auto"/>
      <w:textAlignment w:val="center"/>
    </w:pPr>
    <w:rPr>
      <w:rFonts w:ascii="Times New Roman" w:eastAsia="Times New Roman" w:hAnsi="Times New Roman" w:cs="Times New Roman"/>
      <w:sz w:val="24"/>
      <w:szCs w:val="24"/>
      <w:highlight w:val="white"/>
      <w:lang w:eastAsia="zh-CN"/>
    </w:rPr>
  </w:style>
  <w:style w:type="paragraph" w:customStyle="1" w:styleId="xl81">
    <w:name w:val="xl81"/>
    <w:basedOn w:val="a5"/>
    <w:rsid w:val="00504892"/>
    <w:pPr>
      <w:pBdr>
        <w:top w:val="single" w:sz="4" w:space="0" w:color="auto"/>
        <w:left w:val="double" w:sz="6" w:space="0" w:color="auto"/>
        <w:bottom w:val="double" w:sz="6"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highlight w:val="white"/>
      <w:lang w:eastAsia="zh-CN"/>
    </w:rPr>
  </w:style>
  <w:style w:type="paragraph" w:customStyle="1" w:styleId="xl82">
    <w:name w:val="xl82"/>
    <w:basedOn w:val="a5"/>
    <w:rsid w:val="00504892"/>
    <w:pPr>
      <w:pBdr>
        <w:top w:val="single" w:sz="4"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highlight w:val="white"/>
      <w:lang w:eastAsia="zh-CN"/>
    </w:rPr>
  </w:style>
  <w:style w:type="paragraph" w:customStyle="1" w:styleId="xl83">
    <w:name w:val="xl83"/>
    <w:basedOn w:val="a5"/>
    <w:rsid w:val="00504892"/>
    <w:pPr>
      <w:pBdr>
        <w:top w:val="single" w:sz="4" w:space="0" w:color="auto"/>
        <w:left w:val="single" w:sz="4" w:space="0" w:color="auto"/>
        <w:bottom w:val="double" w:sz="6" w:space="0" w:color="auto"/>
      </w:pBdr>
      <w:spacing w:before="100" w:beforeAutospacing="1" w:after="100" w:afterAutospacing="1" w:line="240" w:lineRule="auto"/>
      <w:textAlignment w:val="center"/>
    </w:pPr>
    <w:rPr>
      <w:rFonts w:ascii="Times New Roman" w:eastAsia="Times New Roman" w:hAnsi="Times New Roman" w:cs="Times New Roman"/>
      <w:sz w:val="24"/>
      <w:szCs w:val="24"/>
      <w:highlight w:val="white"/>
      <w:lang w:eastAsia="zh-CN"/>
    </w:rPr>
  </w:style>
  <w:style w:type="paragraph" w:customStyle="1" w:styleId="xl84">
    <w:name w:val="xl84"/>
    <w:basedOn w:val="a5"/>
    <w:rsid w:val="00504892"/>
    <w:pPr>
      <w:pBdr>
        <w:top w:val="single" w:sz="4" w:space="0" w:color="auto"/>
        <w:bottom w:val="double" w:sz="6"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highlight w:val="white"/>
      <w:lang w:eastAsia="zh-CN"/>
    </w:rPr>
  </w:style>
  <w:style w:type="paragraph" w:customStyle="1" w:styleId="xl85">
    <w:name w:val="xl85"/>
    <w:basedOn w:val="a5"/>
    <w:rsid w:val="00504892"/>
    <w:pPr>
      <w:pBdr>
        <w:top w:val="single" w:sz="4" w:space="0" w:color="auto"/>
        <w:left w:val="single" w:sz="4" w:space="0" w:color="auto"/>
        <w:bottom w:val="double" w:sz="6" w:space="0" w:color="auto"/>
        <w:right w:val="double" w:sz="6" w:space="0" w:color="auto"/>
      </w:pBdr>
      <w:spacing w:before="100" w:beforeAutospacing="1" w:after="100" w:afterAutospacing="1" w:line="240" w:lineRule="auto"/>
      <w:textAlignment w:val="center"/>
    </w:pPr>
    <w:rPr>
      <w:rFonts w:ascii="Times New Roman" w:eastAsia="Times New Roman" w:hAnsi="Times New Roman" w:cs="Times New Roman"/>
      <w:sz w:val="24"/>
      <w:szCs w:val="24"/>
      <w:highlight w:val="white"/>
      <w:lang w:eastAsia="zh-CN"/>
    </w:rPr>
  </w:style>
  <w:style w:type="paragraph" w:customStyle="1" w:styleId="xl86">
    <w:name w:val="xl86"/>
    <w:basedOn w:val="a5"/>
    <w:rsid w:val="00504892"/>
    <w:pPr>
      <w:pBdr>
        <w:top w:val="single" w:sz="4" w:space="0" w:color="auto"/>
        <w:left w:val="double" w:sz="6" w:space="0" w:color="auto"/>
        <w:bottom w:val="single" w:sz="4" w:space="0" w:color="auto"/>
        <w:right w:val="single" w:sz="4"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i/>
      <w:iCs/>
      <w:sz w:val="24"/>
      <w:szCs w:val="24"/>
      <w:highlight w:val="white"/>
      <w:lang w:eastAsia="zh-CN"/>
    </w:rPr>
  </w:style>
  <w:style w:type="paragraph" w:customStyle="1" w:styleId="xl87">
    <w:name w:val="xl87"/>
    <w:basedOn w:val="a5"/>
    <w:rsid w:val="00504892"/>
    <w:pPr>
      <w:pBdr>
        <w:top w:val="single" w:sz="4" w:space="0" w:color="auto"/>
        <w:left w:val="double" w:sz="6" w:space="0" w:color="auto"/>
        <w:bottom w:val="single" w:sz="4" w:space="0" w:color="auto"/>
        <w:right w:val="single" w:sz="4" w:space="0" w:color="auto"/>
      </w:pBdr>
      <w:shd w:val="clear" w:color="000000" w:fill="C4D79B"/>
      <w:spacing w:before="100" w:beforeAutospacing="1" w:after="100" w:afterAutospacing="1" w:line="240" w:lineRule="auto"/>
      <w:textAlignment w:val="center"/>
    </w:pPr>
    <w:rPr>
      <w:rFonts w:ascii="Times New Roman" w:eastAsia="Times New Roman" w:hAnsi="Times New Roman" w:cs="Times New Roman"/>
      <w:b/>
      <w:bCs/>
      <w:i/>
      <w:iCs/>
      <w:sz w:val="24"/>
      <w:szCs w:val="24"/>
      <w:highlight w:val="white"/>
      <w:lang w:eastAsia="zh-CN"/>
    </w:rPr>
  </w:style>
  <w:style w:type="paragraph" w:customStyle="1" w:styleId="xl88">
    <w:name w:val="xl88"/>
    <w:basedOn w:val="a5"/>
    <w:rsid w:val="00504892"/>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eastAsia="Times New Roman" w:hAnsi="Times New Roman" w:cs="Times New Roman"/>
      <w:sz w:val="24"/>
      <w:szCs w:val="24"/>
      <w:highlight w:val="white"/>
      <w:lang w:eastAsia="zh-CN"/>
    </w:rPr>
  </w:style>
  <w:style w:type="paragraph" w:customStyle="1" w:styleId="xl89">
    <w:name w:val="xl89"/>
    <w:basedOn w:val="a5"/>
    <w:rsid w:val="00504892"/>
    <w:pPr>
      <w:pBdr>
        <w:top w:val="single" w:sz="4" w:space="0" w:color="auto"/>
        <w:left w:val="single" w:sz="4" w:space="0" w:color="auto"/>
        <w:bottom w:val="single" w:sz="4" w:space="0" w:color="auto"/>
      </w:pBdr>
      <w:shd w:val="clear" w:color="000000" w:fill="FABF8F"/>
      <w:spacing w:before="100" w:beforeAutospacing="1" w:after="100" w:afterAutospacing="1" w:line="240" w:lineRule="auto"/>
      <w:textAlignment w:val="center"/>
    </w:pPr>
    <w:rPr>
      <w:rFonts w:ascii="Times New Roman" w:eastAsia="Times New Roman" w:hAnsi="Times New Roman" w:cs="Times New Roman"/>
      <w:sz w:val="24"/>
      <w:szCs w:val="24"/>
      <w:highlight w:val="white"/>
      <w:lang w:eastAsia="zh-CN"/>
    </w:rPr>
  </w:style>
  <w:style w:type="paragraph" w:customStyle="1" w:styleId="xl90">
    <w:name w:val="xl90"/>
    <w:basedOn w:val="a5"/>
    <w:rsid w:val="00504892"/>
    <w:pPr>
      <w:pBdr>
        <w:top w:val="single" w:sz="4" w:space="0" w:color="auto"/>
        <w:left w:val="double" w:sz="6"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eastAsia="Times New Roman" w:hAnsi="Times New Roman" w:cs="Times New Roman"/>
      <w:sz w:val="24"/>
      <w:szCs w:val="24"/>
      <w:highlight w:val="white"/>
      <w:lang w:eastAsia="zh-CN"/>
    </w:rPr>
  </w:style>
  <w:style w:type="paragraph" w:customStyle="1" w:styleId="xl91">
    <w:name w:val="xl91"/>
    <w:basedOn w:val="a5"/>
    <w:rsid w:val="00504892"/>
    <w:pPr>
      <w:pBdr>
        <w:top w:val="single" w:sz="4" w:space="0" w:color="auto"/>
        <w:left w:val="single" w:sz="4" w:space="0" w:color="auto"/>
        <w:bottom w:val="single" w:sz="4" w:space="0" w:color="auto"/>
        <w:right w:val="double" w:sz="6" w:space="0" w:color="auto"/>
      </w:pBdr>
      <w:shd w:val="clear" w:color="000000" w:fill="FABF8F"/>
      <w:spacing w:before="100" w:beforeAutospacing="1" w:after="100" w:afterAutospacing="1" w:line="240" w:lineRule="auto"/>
      <w:textAlignment w:val="center"/>
    </w:pPr>
    <w:rPr>
      <w:rFonts w:ascii="Times New Roman" w:eastAsia="Times New Roman" w:hAnsi="Times New Roman" w:cs="Times New Roman"/>
      <w:sz w:val="24"/>
      <w:szCs w:val="24"/>
      <w:highlight w:val="white"/>
      <w:lang w:eastAsia="zh-CN"/>
    </w:rPr>
  </w:style>
  <w:style w:type="paragraph" w:customStyle="1" w:styleId="xl92">
    <w:name w:val="xl92"/>
    <w:basedOn w:val="a5"/>
    <w:rsid w:val="00504892"/>
    <w:pPr>
      <w:pBdr>
        <w:top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eastAsia="Times New Roman" w:hAnsi="Times New Roman" w:cs="Times New Roman"/>
      <w:sz w:val="24"/>
      <w:szCs w:val="24"/>
      <w:highlight w:val="white"/>
      <w:lang w:eastAsia="zh-CN"/>
    </w:rPr>
  </w:style>
  <w:style w:type="paragraph" w:customStyle="1" w:styleId="xl93">
    <w:name w:val="xl93"/>
    <w:basedOn w:val="a5"/>
    <w:rsid w:val="00504892"/>
    <w:pPr>
      <w:pBdr>
        <w:top w:val="single" w:sz="4" w:space="0" w:color="auto"/>
        <w:bottom w:val="single" w:sz="4" w:space="0" w:color="auto"/>
      </w:pBdr>
      <w:shd w:val="clear" w:color="000000" w:fill="FABF8F"/>
      <w:spacing w:before="100" w:beforeAutospacing="1" w:after="100" w:afterAutospacing="1" w:line="240" w:lineRule="auto"/>
      <w:textAlignment w:val="center"/>
    </w:pPr>
    <w:rPr>
      <w:rFonts w:ascii="Times New Roman" w:eastAsia="Times New Roman" w:hAnsi="Times New Roman" w:cs="Times New Roman"/>
      <w:sz w:val="24"/>
      <w:szCs w:val="24"/>
      <w:highlight w:val="white"/>
      <w:lang w:eastAsia="zh-CN"/>
    </w:rPr>
  </w:style>
  <w:style w:type="paragraph" w:customStyle="1" w:styleId="xl94">
    <w:name w:val="xl94"/>
    <w:basedOn w:val="a5"/>
    <w:rsid w:val="0050489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highlight w:val="white"/>
      <w:lang w:eastAsia="zh-CN"/>
    </w:rPr>
  </w:style>
  <w:style w:type="paragraph" w:customStyle="1" w:styleId="xl95">
    <w:name w:val="xl95"/>
    <w:basedOn w:val="a5"/>
    <w:rsid w:val="00504892"/>
    <w:pPr>
      <w:pBdr>
        <w:top w:val="single" w:sz="4" w:space="0" w:color="auto"/>
        <w:left w:val="single" w:sz="4" w:space="0" w:color="auto"/>
        <w:bottom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highlight w:val="white"/>
      <w:lang w:eastAsia="zh-CN"/>
    </w:rPr>
  </w:style>
  <w:style w:type="paragraph" w:customStyle="1" w:styleId="xl96">
    <w:name w:val="xl96"/>
    <w:basedOn w:val="a5"/>
    <w:rsid w:val="00504892"/>
    <w:pPr>
      <w:pBdr>
        <w:top w:val="single" w:sz="4" w:space="0" w:color="auto"/>
        <w:left w:val="double" w:sz="6" w:space="0" w:color="auto"/>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highlight w:val="white"/>
      <w:lang w:eastAsia="zh-CN"/>
    </w:rPr>
  </w:style>
  <w:style w:type="paragraph" w:customStyle="1" w:styleId="xl97">
    <w:name w:val="xl97"/>
    <w:basedOn w:val="a5"/>
    <w:rsid w:val="00504892"/>
    <w:pPr>
      <w:pBdr>
        <w:top w:val="single" w:sz="4" w:space="0" w:color="auto"/>
        <w:left w:val="single" w:sz="4" w:space="0" w:color="auto"/>
        <w:bottom w:val="single" w:sz="4" w:space="0" w:color="auto"/>
        <w:right w:val="double" w:sz="6"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highlight w:val="white"/>
      <w:lang w:eastAsia="zh-CN"/>
    </w:rPr>
  </w:style>
  <w:style w:type="paragraph" w:customStyle="1" w:styleId="xl98">
    <w:name w:val="xl98"/>
    <w:basedOn w:val="a5"/>
    <w:rsid w:val="00504892"/>
    <w:pPr>
      <w:pBdr>
        <w:top w:val="single" w:sz="4" w:space="0" w:color="auto"/>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highlight w:val="white"/>
      <w:lang w:eastAsia="zh-CN"/>
    </w:rPr>
  </w:style>
  <w:style w:type="paragraph" w:customStyle="1" w:styleId="xl99">
    <w:name w:val="xl99"/>
    <w:basedOn w:val="a5"/>
    <w:rsid w:val="00504892"/>
    <w:pPr>
      <w:pBdr>
        <w:top w:val="single" w:sz="4" w:space="0" w:color="auto"/>
        <w:bottom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highlight w:val="white"/>
      <w:lang w:eastAsia="zh-CN"/>
    </w:rPr>
  </w:style>
  <w:style w:type="paragraph" w:customStyle="1" w:styleId="xl100">
    <w:name w:val="xl100"/>
    <w:basedOn w:val="a5"/>
    <w:rsid w:val="00504892"/>
    <w:pPr>
      <w:pBdr>
        <w:top w:val="single" w:sz="4" w:space="0" w:color="auto"/>
        <w:bottom w:val="single" w:sz="4" w:space="0" w:color="auto"/>
        <w:right w:val="single" w:sz="4"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i/>
      <w:iCs/>
      <w:sz w:val="24"/>
      <w:szCs w:val="24"/>
      <w:highlight w:val="white"/>
      <w:lang w:eastAsia="zh-CN"/>
    </w:rPr>
  </w:style>
  <w:style w:type="paragraph" w:customStyle="1" w:styleId="xl101">
    <w:name w:val="xl101"/>
    <w:basedOn w:val="a5"/>
    <w:rsid w:val="00504892"/>
    <w:pPr>
      <w:pBdr>
        <w:top w:val="single" w:sz="4" w:space="0" w:color="auto"/>
        <w:bottom w:val="single" w:sz="4"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i/>
      <w:iCs/>
      <w:sz w:val="24"/>
      <w:szCs w:val="24"/>
      <w:highlight w:val="white"/>
      <w:lang w:eastAsia="zh-CN"/>
    </w:rPr>
  </w:style>
  <w:style w:type="paragraph" w:customStyle="1" w:styleId="xl102">
    <w:name w:val="xl102"/>
    <w:basedOn w:val="a5"/>
    <w:rsid w:val="00504892"/>
    <w:pPr>
      <w:pBdr>
        <w:top w:val="single" w:sz="4" w:space="0" w:color="auto"/>
        <w:bottom w:val="single" w:sz="4" w:space="0" w:color="auto"/>
        <w:right w:val="double" w:sz="6"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i/>
      <w:iCs/>
      <w:sz w:val="24"/>
      <w:szCs w:val="24"/>
      <w:highlight w:val="white"/>
      <w:lang w:eastAsia="zh-CN"/>
    </w:rPr>
  </w:style>
  <w:style w:type="paragraph" w:customStyle="1" w:styleId="xl103">
    <w:name w:val="xl103"/>
    <w:basedOn w:val="a5"/>
    <w:rsid w:val="00504892"/>
    <w:pPr>
      <w:spacing w:before="100" w:beforeAutospacing="1" w:after="100" w:afterAutospacing="1" w:line="240" w:lineRule="auto"/>
      <w:textAlignment w:val="top"/>
    </w:pPr>
    <w:rPr>
      <w:rFonts w:ascii="Times New Roman" w:eastAsia="Times New Roman" w:hAnsi="Times New Roman" w:cs="Times New Roman"/>
      <w:b/>
      <w:bCs/>
      <w:i/>
      <w:iCs/>
      <w:sz w:val="24"/>
      <w:szCs w:val="24"/>
      <w:highlight w:val="white"/>
      <w:lang w:eastAsia="zh-CN"/>
    </w:rPr>
  </w:style>
  <w:style w:type="paragraph" w:customStyle="1" w:styleId="xl104">
    <w:name w:val="xl104"/>
    <w:basedOn w:val="a5"/>
    <w:rsid w:val="00504892"/>
    <w:pPr>
      <w:pBdr>
        <w:top w:val="single" w:sz="4" w:space="0" w:color="auto"/>
        <w:left w:val="single" w:sz="4" w:space="0" w:color="auto"/>
        <w:bottom w:val="single" w:sz="4" w:space="0" w:color="auto"/>
      </w:pBdr>
      <w:shd w:val="clear" w:color="000000" w:fill="C4D79B"/>
      <w:spacing w:before="100" w:beforeAutospacing="1" w:after="100" w:afterAutospacing="1" w:line="240" w:lineRule="auto"/>
      <w:textAlignment w:val="center"/>
    </w:pPr>
    <w:rPr>
      <w:rFonts w:ascii="Times New Roman" w:eastAsia="Times New Roman" w:hAnsi="Times New Roman" w:cs="Times New Roman"/>
      <w:b/>
      <w:bCs/>
      <w:i/>
      <w:iCs/>
      <w:sz w:val="24"/>
      <w:szCs w:val="24"/>
      <w:highlight w:val="white"/>
      <w:lang w:eastAsia="zh-CN"/>
    </w:rPr>
  </w:style>
  <w:style w:type="paragraph" w:customStyle="1" w:styleId="xl105">
    <w:name w:val="xl105"/>
    <w:basedOn w:val="a5"/>
    <w:rsid w:val="00504892"/>
    <w:pPr>
      <w:pBdr>
        <w:top w:val="single" w:sz="4" w:space="0" w:color="auto"/>
        <w:left w:val="single" w:sz="4" w:space="0" w:color="auto"/>
        <w:bottom w:val="single" w:sz="4" w:space="0" w:color="auto"/>
        <w:right w:val="double" w:sz="6" w:space="0" w:color="auto"/>
      </w:pBdr>
      <w:shd w:val="clear" w:color="000000" w:fill="C4D79B"/>
      <w:spacing w:before="100" w:beforeAutospacing="1" w:after="100" w:afterAutospacing="1" w:line="240" w:lineRule="auto"/>
      <w:textAlignment w:val="center"/>
    </w:pPr>
    <w:rPr>
      <w:rFonts w:ascii="Times New Roman" w:eastAsia="Times New Roman" w:hAnsi="Times New Roman" w:cs="Times New Roman"/>
      <w:b/>
      <w:bCs/>
      <w:i/>
      <w:iCs/>
      <w:sz w:val="24"/>
      <w:szCs w:val="24"/>
      <w:highlight w:val="white"/>
      <w:lang w:eastAsia="zh-CN"/>
    </w:rPr>
  </w:style>
  <w:style w:type="paragraph" w:customStyle="1" w:styleId="xl106">
    <w:name w:val="xl106"/>
    <w:basedOn w:val="a5"/>
    <w:rsid w:val="00504892"/>
    <w:pPr>
      <w:pBdr>
        <w:top w:val="single" w:sz="4" w:space="0" w:color="auto"/>
        <w:bottom w:val="single" w:sz="4" w:space="0" w:color="auto"/>
        <w:right w:val="single" w:sz="4" w:space="0" w:color="auto"/>
      </w:pBdr>
      <w:shd w:val="clear" w:color="000000" w:fill="C4D79B"/>
      <w:spacing w:before="100" w:beforeAutospacing="1" w:after="100" w:afterAutospacing="1" w:line="240" w:lineRule="auto"/>
      <w:textAlignment w:val="center"/>
    </w:pPr>
    <w:rPr>
      <w:rFonts w:ascii="Times New Roman" w:eastAsia="Times New Roman" w:hAnsi="Times New Roman" w:cs="Times New Roman"/>
      <w:b/>
      <w:bCs/>
      <w:i/>
      <w:iCs/>
      <w:sz w:val="24"/>
      <w:szCs w:val="24"/>
      <w:highlight w:val="white"/>
      <w:lang w:eastAsia="zh-CN"/>
    </w:rPr>
  </w:style>
  <w:style w:type="paragraph" w:customStyle="1" w:styleId="xl107">
    <w:name w:val="xl107"/>
    <w:basedOn w:val="a5"/>
    <w:rsid w:val="00504892"/>
    <w:pPr>
      <w:pBdr>
        <w:top w:val="single" w:sz="4" w:space="0" w:color="auto"/>
        <w:bottom w:val="single" w:sz="4" w:space="0" w:color="auto"/>
      </w:pBdr>
      <w:shd w:val="clear" w:color="000000" w:fill="C4D79B"/>
      <w:spacing w:before="100" w:beforeAutospacing="1" w:after="100" w:afterAutospacing="1" w:line="240" w:lineRule="auto"/>
      <w:textAlignment w:val="center"/>
    </w:pPr>
    <w:rPr>
      <w:rFonts w:ascii="Times New Roman" w:eastAsia="Times New Roman" w:hAnsi="Times New Roman" w:cs="Times New Roman"/>
      <w:b/>
      <w:bCs/>
      <w:i/>
      <w:iCs/>
      <w:sz w:val="24"/>
      <w:szCs w:val="24"/>
      <w:highlight w:val="white"/>
      <w:lang w:eastAsia="zh-CN"/>
    </w:rPr>
  </w:style>
  <w:style w:type="paragraph" w:customStyle="1" w:styleId="xl108">
    <w:name w:val="xl108"/>
    <w:basedOn w:val="a5"/>
    <w:rsid w:val="00504892"/>
    <w:pPr>
      <w:spacing w:before="100" w:beforeAutospacing="1" w:after="100" w:afterAutospacing="1" w:line="240" w:lineRule="auto"/>
      <w:textAlignment w:val="top"/>
    </w:pPr>
    <w:rPr>
      <w:rFonts w:ascii="Times New Roman" w:eastAsia="Times New Roman" w:hAnsi="Times New Roman" w:cs="Times New Roman"/>
      <w:i/>
      <w:iCs/>
      <w:sz w:val="24"/>
      <w:szCs w:val="24"/>
      <w:highlight w:val="white"/>
      <w:lang w:eastAsia="zh-CN"/>
    </w:rPr>
  </w:style>
  <w:style w:type="paragraph" w:customStyle="1" w:styleId="xl109">
    <w:name w:val="xl109"/>
    <w:basedOn w:val="a5"/>
    <w:rsid w:val="0050489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i/>
      <w:iCs/>
      <w:sz w:val="24"/>
      <w:szCs w:val="24"/>
      <w:highlight w:val="white"/>
      <w:lang w:eastAsia="zh-CN"/>
    </w:rPr>
  </w:style>
  <w:style w:type="paragraph" w:customStyle="1" w:styleId="xl110">
    <w:name w:val="xl110"/>
    <w:basedOn w:val="a5"/>
    <w:rsid w:val="0050489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i/>
      <w:iCs/>
      <w:sz w:val="24"/>
      <w:szCs w:val="24"/>
      <w:highlight w:val="white"/>
      <w:lang w:eastAsia="zh-CN"/>
    </w:rPr>
  </w:style>
  <w:style w:type="paragraph" w:customStyle="1" w:styleId="xl111">
    <w:name w:val="xl111"/>
    <w:basedOn w:val="a5"/>
    <w:rsid w:val="00504892"/>
    <w:pPr>
      <w:pBdr>
        <w:top w:val="single" w:sz="4" w:space="0" w:color="auto"/>
        <w:left w:val="double" w:sz="6"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i/>
      <w:iCs/>
      <w:sz w:val="24"/>
      <w:szCs w:val="24"/>
      <w:highlight w:val="white"/>
      <w:lang w:eastAsia="zh-CN"/>
    </w:rPr>
  </w:style>
  <w:style w:type="paragraph" w:customStyle="1" w:styleId="xl112">
    <w:name w:val="xl112"/>
    <w:basedOn w:val="a5"/>
    <w:rsid w:val="00504892"/>
    <w:pPr>
      <w:pBdr>
        <w:top w:val="single" w:sz="4" w:space="0" w:color="auto"/>
        <w:left w:val="single" w:sz="4" w:space="0" w:color="auto"/>
        <w:bottom w:val="single" w:sz="4" w:space="0" w:color="auto"/>
        <w:right w:val="double" w:sz="6"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i/>
      <w:iCs/>
      <w:sz w:val="24"/>
      <w:szCs w:val="24"/>
      <w:highlight w:val="white"/>
      <w:lang w:eastAsia="zh-CN"/>
    </w:rPr>
  </w:style>
  <w:style w:type="paragraph" w:customStyle="1" w:styleId="xl113">
    <w:name w:val="xl113"/>
    <w:basedOn w:val="a5"/>
    <w:rsid w:val="00504892"/>
    <w:pPr>
      <w:pBdr>
        <w:top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i/>
      <w:iCs/>
      <w:sz w:val="24"/>
      <w:szCs w:val="24"/>
      <w:highlight w:val="white"/>
      <w:lang w:eastAsia="zh-CN"/>
    </w:rPr>
  </w:style>
  <w:style w:type="paragraph" w:customStyle="1" w:styleId="xl114">
    <w:name w:val="xl114"/>
    <w:basedOn w:val="a5"/>
    <w:rsid w:val="00504892"/>
    <w:pPr>
      <w:pBdr>
        <w:top w:val="single" w:sz="4" w:space="0" w:color="auto"/>
        <w:bottom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i/>
      <w:iCs/>
      <w:sz w:val="24"/>
      <w:szCs w:val="24"/>
      <w:highlight w:val="white"/>
      <w:lang w:eastAsia="zh-CN"/>
    </w:rPr>
  </w:style>
  <w:style w:type="paragraph" w:customStyle="1" w:styleId="xl115">
    <w:name w:val="xl115"/>
    <w:basedOn w:val="a5"/>
    <w:rsid w:val="00504892"/>
    <w:pPr>
      <w:pBdr>
        <w:top w:val="single" w:sz="4" w:space="0" w:color="auto"/>
        <w:bottom w:val="single" w:sz="4" w:space="0" w:color="auto"/>
        <w:right w:val="double" w:sz="6"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i/>
      <w:iCs/>
      <w:sz w:val="24"/>
      <w:szCs w:val="24"/>
      <w:highlight w:val="white"/>
      <w:lang w:eastAsia="zh-CN"/>
    </w:rPr>
  </w:style>
  <w:style w:type="paragraph" w:customStyle="1" w:styleId="xl116">
    <w:name w:val="xl116"/>
    <w:basedOn w:val="a5"/>
    <w:rsid w:val="0050489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i/>
      <w:iCs/>
      <w:sz w:val="24"/>
      <w:szCs w:val="24"/>
      <w:highlight w:val="white"/>
      <w:lang w:eastAsia="zh-CN"/>
    </w:rPr>
  </w:style>
  <w:style w:type="paragraph" w:customStyle="1" w:styleId="xl117">
    <w:name w:val="xl117"/>
    <w:basedOn w:val="a5"/>
    <w:rsid w:val="00504892"/>
    <w:pPr>
      <w:pBdr>
        <w:top w:val="single" w:sz="4" w:space="0" w:color="auto"/>
        <w:bottom w:val="single" w:sz="4" w:space="0" w:color="auto"/>
        <w:right w:val="double" w:sz="6" w:space="0" w:color="auto"/>
      </w:pBdr>
      <w:spacing w:before="100" w:beforeAutospacing="1" w:after="100" w:afterAutospacing="1" w:line="240" w:lineRule="auto"/>
      <w:textAlignment w:val="center"/>
    </w:pPr>
    <w:rPr>
      <w:rFonts w:ascii="Times New Roman" w:eastAsia="Times New Roman" w:hAnsi="Times New Roman" w:cs="Times New Roman"/>
      <w:sz w:val="24"/>
      <w:szCs w:val="24"/>
      <w:highlight w:val="white"/>
      <w:lang w:eastAsia="zh-CN"/>
    </w:rPr>
  </w:style>
  <w:style w:type="paragraph" w:customStyle="1" w:styleId="xl118">
    <w:name w:val="xl118"/>
    <w:basedOn w:val="a5"/>
    <w:rsid w:val="00504892"/>
    <w:pPr>
      <w:pBdr>
        <w:top w:val="single" w:sz="4" w:space="0" w:color="auto"/>
        <w:bottom w:val="single" w:sz="4" w:space="0" w:color="auto"/>
        <w:right w:val="double" w:sz="6"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highlight w:val="white"/>
      <w:lang w:eastAsia="zh-CN"/>
    </w:rPr>
  </w:style>
  <w:style w:type="paragraph" w:customStyle="1" w:styleId="xl119">
    <w:name w:val="xl119"/>
    <w:basedOn w:val="a5"/>
    <w:rsid w:val="00504892"/>
    <w:pPr>
      <w:pBdr>
        <w:top w:val="single" w:sz="4" w:space="0" w:color="auto"/>
        <w:bottom w:val="single" w:sz="4" w:space="0" w:color="auto"/>
        <w:right w:val="double" w:sz="6" w:space="0" w:color="auto"/>
      </w:pBdr>
      <w:shd w:val="clear" w:color="000000" w:fill="FABF8F"/>
      <w:spacing w:before="100" w:beforeAutospacing="1" w:after="100" w:afterAutospacing="1" w:line="240" w:lineRule="auto"/>
      <w:textAlignment w:val="center"/>
    </w:pPr>
    <w:rPr>
      <w:rFonts w:ascii="Times New Roman" w:eastAsia="Times New Roman" w:hAnsi="Times New Roman" w:cs="Times New Roman"/>
      <w:sz w:val="24"/>
      <w:szCs w:val="24"/>
      <w:highlight w:val="white"/>
      <w:lang w:eastAsia="zh-CN"/>
    </w:rPr>
  </w:style>
  <w:style w:type="paragraph" w:customStyle="1" w:styleId="xl120">
    <w:name w:val="xl120"/>
    <w:basedOn w:val="a5"/>
    <w:rsid w:val="00504892"/>
    <w:pPr>
      <w:pBdr>
        <w:top w:val="single" w:sz="4" w:space="0" w:color="auto"/>
        <w:bottom w:val="single" w:sz="4" w:space="0" w:color="auto"/>
        <w:right w:val="double" w:sz="6" w:space="0" w:color="auto"/>
      </w:pBdr>
      <w:shd w:val="clear" w:color="000000" w:fill="C4D79B"/>
      <w:spacing w:before="100" w:beforeAutospacing="1" w:after="100" w:afterAutospacing="1" w:line="240" w:lineRule="auto"/>
      <w:textAlignment w:val="center"/>
    </w:pPr>
    <w:rPr>
      <w:rFonts w:ascii="Times New Roman" w:eastAsia="Times New Roman" w:hAnsi="Times New Roman" w:cs="Times New Roman"/>
      <w:b/>
      <w:bCs/>
      <w:i/>
      <w:iCs/>
      <w:sz w:val="24"/>
      <w:szCs w:val="24"/>
      <w:highlight w:val="white"/>
      <w:lang w:eastAsia="zh-CN"/>
    </w:rPr>
  </w:style>
  <w:style w:type="paragraph" w:customStyle="1" w:styleId="xl121">
    <w:name w:val="xl121"/>
    <w:basedOn w:val="a5"/>
    <w:rsid w:val="00504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highlight w:val="white"/>
      <w:lang w:eastAsia="zh-CN"/>
    </w:rPr>
  </w:style>
  <w:style w:type="paragraph" w:customStyle="1" w:styleId="xl122">
    <w:name w:val="xl122"/>
    <w:basedOn w:val="a5"/>
    <w:rsid w:val="00504892"/>
    <w:pPr>
      <w:pBdr>
        <w:top w:val="single" w:sz="4" w:space="0" w:color="auto"/>
        <w:left w:val="single" w:sz="4" w:space="0" w:color="auto"/>
        <w:bottom w:val="double" w:sz="6"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i/>
      <w:iCs/>
      <w:sz w:val="24"/>
      <w:szCs w:val="24"/>
      <w:highlight w:val="white"/>
      <w:lang w:eastAsia="zh-CN"/>
    </w:rPr>
  </w:style>
  <w:style w:type="paragraph" w:customStyle="1" w:styleId="xl123">
    <w:name w:val="xl123"/>
    <w:basedOn w:val="a5"/>
    <w:rsid w:val="00504892"/>
    <w:pPr>
      <w:pBdr>
        <w:top w:val="single" w:sz="4" w:space="0" w:color="auto"/>
        <w:left w:val="single" w:sz="4" w:space="0" w:color="auto"/>
        <w:bottom w:val="double" w:sz="6" w:space="0" w:color="auto"/>
        <w:right w:val="double" w:sz="6"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i/>
      <w:iCs/>
      <w:sz w:val="24"/>
      <w:szCs w:val="24"/>
      <w:highlight w:val="white"/>
      <w:lang w:eastAsia="zh-CN"/>
    </w:rPr>
  </w:style>
  <w:style w:type="paragraph" w:customStyle="1" w:styleId="xl124">
    <w:name w:val="xl124"/>
    <w:basedOn w:val="a5"/>
    <w:rsid w:val="00504892"/>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highlight w:val="white"/>
      <w:lang w:eastAsia="zh-CN"/>
    </w:rPr>
  </w:style>
  <w:style w:type="paragraph" w:customStyle="1" w:styleId="xl125">
    <w:name w:val="xl125"/>
    <w:basedOn w:val="a5"/>
    <w:rsid w:val="00504892"/>
    <w:pPr>
      <w:pBdr>
        <w:top w:val="single" w:sz="4" w:space="0" w:color="auto"/>
        <w:left w:val="double" w:sz="6" w:space="0" w:color="auto"/>
        <w:bottom w:val="double" w:sz="6"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i/>
      <w:iCs/>
      <w:sz w:val="24"/>
      <w:szCs w:val="24"/>
      <w:highlight w:val="white"/>
      <w:lang w:eastAsia="zh-CN"/>
    </w:rPr>
  </w:style>
  <w:style w:type="paragraph" w:customStyle="1" w:styleId="xl126">
    <w:name w:val="xl126"/>
    <w:basedOn w:val="a5"/>
    <w:rsid w:val="00504892"/>
    <w:pPr>
      <w:pBdr>
        <w:top w:val="single" w:sz="4" w:space="0" w:color="auto"/>
        <w:bottom w:val="double" w:sz="6"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i/>
      <w:iCs/>
      <w:sz w:val="24"/>
      <w:szCs w:val="24"/>
      <w:highlight w:val="white"/>
      <w:lang w:eastAsia="zh-CN"/>
    </w:rPr>
  </w:style>
  <w:style w:type="paragraph" w:customStyle="1" w:styleId="xl127">
    <w:name w:val="xl127"/>
    <w:basedOn w:val="a5"/>
    <w:rsid w:val="0050489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cs="Times New Roman"/>
      <w:sz w:val="24"/>
      <w:szCs w:val="24"/>
      <w:highlight w:val="white"/>
      <w:lang w:eastAsia="zh-CN"/>
    </w:rPr>
  </w:style>
  <w:style w:type="paragraph" w:customStyle="1" w:styleId="xl128">
    <w:name w:val="xl128"/>
    <w:basedOn w:val="a5"/>
    <w:rsid w:val="00504892"/>
    <w:pPr>
      <w:pBdr>
        <w:top w:val="double" w:sz="6" w:space="0" w:color="auto"/>
        <w:left w:val="single" w:sz="4" w:space="0" w:color="auto"/>
        <w:bottom w:val="single" w:sz="4" w:space="0" w:color="auto"/>
        <w:right w:val="double" w:sz="6"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i/>
      <w:iCs/>
      <w:sz w:val="24"/>
      <w:szCs w:val="24"/>
      <w:highlight w:val="white"/>
      <w:lang w:eastAsia="zh-CN"/>
    </w:rPr>
  </w:style>
  <w:style w:type="paragraph" w:customStyle="1" w:styleId="xl129">
    <w:name w:val="xl129"/>
    <w:basedOn w:val="a5"/>
    <w:rsid w:val="00504892"/>
    <w:pPr>
      <w:pBdr>
        <w:top w:val="single" w:sz="4" w:space="0" w:color="auto"/>
        <w:bottom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sz w:val="24"/>
      <w:szCs w:val="24"/>
      <w:highlight w:val="white"/>
      <w:lang w:eastAsia="zh-CN"/>
    </w:rPr>
  </w:style>
  <w:style w:type="paragraph" w:customStyle="1" w:styleId="xl130">
    <w:name w:val="xl130"/>
    <w:basedOn w:val="a5"/>
    <w:rsid w:val="0050489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sz w:val="24"/>
      <w:szCs w:val="24"/>
      <w:highlight w:val="white"/>
      <w:lang w:eastAsia="zh-CN"/>
    </w:rPr>
  </w:style>
  <w:style w:type="paragraph" w:customStyle="1" w:styleId="xl131">
    <w:name w:val="xl131"/>
    <w:basedOn w:val="a5"/>
    <w:rsid w:val="00504892"/>
    <w:pPr>
      <w:pBdr>
        <w:top w:val="single" w:sz="4" w:space="0" w:color="auto"/>
        <w:bottom w:val="single" w:sz="4" w:space="0" w:color="auto"/>
        <w:right w:val="double" w:sz="6"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sz w:val="24"/>
      <w:szCs w:val="24"/>
      <w:highlight w:val="white"/>
      <w:lang w:eastAsia="zh-CN"/>
    </w:rPr>
  </w:style>
  <w:style w:type="paragraph" w:customStyle="1" w:styleId="xl132">
    <w:name w:val="xl132"/>
    <w:basedOn w:val="a5"/>
    <w:rsid w:val="00504892"/>
    <w:pPr>
      <w:pBdr>
        <w:top w:val="single" w:sz="4" w:space="0" w:color="auto"/>
        <w:left w:val="double" w:sz="6"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sz w:val="24"/>
      <w:szCs w:val="24"/>
      <w:highlight w:val="white"/>
      <w:lang w:eastAsia="zh-CN"/>
    </w:rPr>
  </w:style>
  <w:style w:type="paragraph" w:customStyle="1" w:styleId="xl133">
    <w:name w:val="xl133"/>
    <w:basedOn w:val="a5"/>
    <w:rsid w:val="00504892"/>
    <w:pPr>
      <w:pBdr>
        <w:top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sz w:val="24"/>
      <w:szCs w:val="24"/>
      <w:highlight w:val="white"/>
      <w:lang w:eastAsia="zh-CN"/>
    </w:rPr>
  </w:style>
  <w:style w:type="paragraph" w:customStyle="1" w:styleId="xl134">
    <w:name w:val="xl134"/>
    <w:basedOn w:val="a5"/>
    <w:rsid w:val="0050489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sz w:val="24"/>
      <w:szCs w:val="24"/>
      <w:highlight w:val="white"/>
      <w:lang w:eastAsia="zh-CN"/>
    </w:rPr>
  </w:style>
  <w:style w:type="paragraph" w:customStyle="1" w:styleId="xl135">
    <w:name w:val="xl135"/>
    <w:basedOn w:val="a5"/>
    <w:rsid w:val="00504892"/>
    <w:pPr>
      <w:pBdr>
        <w:top w:val="single" w:sz="4" w:space="0" w:color="auto"/>
        <w:left w:val="single" w:sz="4" w:space="0" w:color="auto"/>
        <w:bottom w:val="single" w:sz="4" w:space="0" w:color="auto"/>
        <w:right w:val="double" w:sz="6"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sz w:val="24"/>
      <w:szCs w:val="24"/>
      <w:highlight w:val="white"/>
      <w:lang w:eastAsia="zh-CN"/>
    </w:rPr>
  </w:style>
  <w:style w:type="paragraph" w:customStyle="1" w:styleId="xl136">
    <w:name w:val="xl136"/>
    <w:basedOn w:val="a5"/>
    <w:rsid w:val="00504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highlight w:val="white"/>
      <w:lang w:eastAsia="zh-CN"/>
    </w:rPr>
  </w:style>
  <w:style w:type="paragraph" w:customStyle="1" w:styleId="xl137">
    <w:name w:val="xl137"/>
    <w:basedOn w:val="a5"/>
    <w:rsid w:val="0050489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highlight w:val="white"/>
      <w:lang w:eastAsia="zh-CN"/>
    </w:rPr>
  </w:style>
  <w:style w:type="paragraph" w:customStyle="1" w:styleId="xl138">
    <w:name w:val="xl138"/>
    <w:basedOn w:val="a5"/>
    <w:rsid w:val="00504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highlight w:val="white"/>
      <w:lang w:eastAsia="zh-CN"/>
    </w:rPr>
  </w:style>
  <w:style w:type="paragraph" w:customStyle="1" w:styleId="xl139">
    <w:name w:val="xl139"/>
    <w:basedOn w:val="a5"/>
    <w:rsid w:val="00504892"/>
    <w:pPr>
      <w:pBdr>
        <w:top w:val="double" w:sz="6" w:space="0" w:color="auto"/>
        <w:left w:val="single" w:sz="4" w:space="0" w:color="auto"/>
        <w:bottom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i/>
      <w:iCs/>
      <w:sz w:val="24"/>
      <w:szCs w:val="24"/>
      <w:highlight w:val="white"/>
      <w:lang w:eastAsia="zh-CN"/>
    </w:rPr>
  </w:style>
  <w:style w:type="paragraph" w:customStyle="1" w:styleId="xl168">
    <w:name w:val="xl168"/>
    <w:basedOn w:val="a5"/>
    <w:rsid w:val="0050489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Times New Roman" w:eastAsia="Times New Roman" w:hAnsi="Times New Roman" w:cs="Times New Roman"/>
      <w:i/>
      <w:iCs/>
      <w:sz w:val="24"/>
      <w:szCs w:val="24"/>
      <w:highlight w:val="white"/>
      <w:lang w:eastAsia="zh-CN"/>
    </w:rPr>
  </w:style>
  <w:style w:type="paragraph" w:customStyle="1" w:styleId="xl169">
    <w:name w:val="xl169"/>
    <w:basedOn w:val="a5"/>
    <w:rsid w:val="00504892"/>
    <w:pPr>
      <w:pBdr>
        <w:top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cs="Times New Roman"/>
      <w:sz w:val="24"/>
      <w:szCs w:val="24"/>
      <w:highlight w:val="white"/>
      <w:lang w:eastAsia="zh-CN"/>
    </w:rPr>
  </w:style>
  <w:style w:type="paragraph" w:customStyle="1" w:styleId="xl170">
    <w:name w:val="xl170"/>
    <w:basedOn w:val="a5"/>
    <w:rsid w:val="00504892"/>
    <w:pPr>
      <w:pBdr>
        <w:top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cs="Times New Roman"/>
      <w:b/>
      <w:bCs/>
      <w:i/>
      <w:iCs/>
      <w:sz w:val="24"/>
      <w:szCs w:val="24"/>
      <w:highlight w:val="white"/>
      <w:lang w:eastAsia="zh-CN"/>
    </w:rPr>
  </w:style>
  <w:style w:type="paragraph" w:customStyle="1" w:styleId="xl171">
    <w:name w:val="xl171"/>
    <w:basedOn w:val="a5"/>
    <w:rsid w:val="00504892"/>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highlight w:val="white"/>
      <w:lang w:eastAsia="zh-CN"/>
    </w:rPr>
  </w:style>
  <w:style w:type="paragraph" w:customStyle="1" w:styleId="xl172">
    <w:name w:val="xl172"/>
    <w:basedOn w:val="a5"/>
    <w:rsid w:val="00504892"/>
    <w:pPr>
      <w:pBdr>
        <w:left w:val="double" w:sz="6"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highlight w:val="white"/>
      <w:lang w:eastAsia="zh-CN"/>
    </w:rPr>
  </w:style>
  <w:style w:type="paragraph" w:customStyle="1" w:styleId="xl173">
    <w:name w:val="xl173"/>
    <w:basedOn w:val="a5"/>
    <w:rsid w:val="00504892"/>
    <w:pPr>
      <w:pBdr>
        <w:bottom w:val="single" w:sz="4" w:space="0" w:color="auto"/>
        <w:right w:val="double" w:sz="6" w:space="0" w:color="auto"/>
      </w:pBdr>
      <w:spacing w:before="100" w:beforeAutospacing="1" w:after="100" w:afterAutospacing="1" w:line="240" w:lineRule="auto"/>
      <w:textAlignment w:val="center"/>
    </w:pPr>
    <w:rPr>
      <w:rFonts w:ascii="Times New Roman" w:eastAsia="Times New Roman" w:hAnsi="Times New Roman" w:cs="Times New Roman"/>
      <w:sz w:val="24"/>
      <w:szCs w:val="24"/>
      <w:highlight w:val="white"/>
      <w:lang w:eastAsia="zh-CN"/>
    </w:rPr>
  </w:style>
  <w:style w:type="paragraph" w:customStyle="1" w:styleId="xl174">
    <w:name w:val="xl174"/>
    <w:basedOn w:val="a5"/>
    <w:rsid w:val="00504892"/>
    <w:pPr>
      <w:pBdr>
        <w:bottom w:val="single" w:sz="4" w:space="0" w:color="auto"/>
        <w:right w:val="double" w:sz="6"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i/>
      <w:iCs/>
      <w:sz w:val="24"/>
      <w:szCs w:val="24"/>
      <w:highlight w:val="white"/>
      <w:lang w:eastAsia="zh-CN"/>
    </w:rPr>
  </w:style>
  <w:style w:type="paragraph" w:customStyle="1" w:styleId="xl175">
    <w:name w:val="xl175"/>
    <w:basedOn w:val="a5"/>
    <w:rsid w:val="00504892"/>
    <w:pPr>
      <w:pBdr>
        <w:top w:val="single" w:sz="4" w:space="0" w:color="auto"/>
        <w:right w:val="double" w:sz="6"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highlight w:val="white"/>
      <w:lang w:eastAsia="zh-CN"/>
    </w:rPr>
  </w:style>
  <w:style w:type="paragraph" w:customStyle="1" w:styleId="xl176">
    <w:name w:val="xl176"/>
    <w:basedOn w:val="a5"/>
    <w:rsid w:val="00504892"/>
    <w:pPr>
      <w:pBdr>
        <w:top w:val="single" w:sz="4" w:space="0" w:color="auto"/>
        <w:left w:val="double" w:sz="6"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highlight w:val="white"/>
      <w:lang w:eastAsia="zh-CN"/>
    </w:rPr>
  </w:style>
  <w:style w:type="paragraph" w:customStyle="1" w:styleId="xl177">
    <w:name w:val="xl177"/>
    <w:basedOn w:val="a5"/>
    <w:rsid w:val="00504892"/>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highlight w:val="white"/>
      <w:lang w:eastAsia="zh-CN"/>
    </w:rPr>
  </w:style>
  <w:style w:type="paragraph" w:customStyle="1" w:styleId="xl178">
    <w:name w:val="xl178"/>
    <w:basedOn w:val="a5"/>
    <w:rsid w:val="00504892"/>
    <w:pPr>
      <w:pBdr>
        <w:top w:val="single" w:sz="4" w:space="0" w:color="auto"/>
        <w:bottom w:val="single" w:sz="4" w:space="0" w:color="auto"/>
        <w:right w:val="double" w:sz="6"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highlight w:val="white"/>
      <w:lang w:eastAsia="zh-CN"/>
    </w:rPr>
  </w:style>
  <w:style w:type="paragraph" w:customStyle="1" w:styleId="xl179">
    <w:name w:val="xl179"/>
    <w:basedOn w:val="a5"/>
    <w:rsid w:val="005048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4"/>
      <w:szCs w:val="24"/>
      <w:highlight w:val="white"/>
      <w:lang w:eastAsia="zh-CN"/>
    </w:rPr>
  </w:style>
  <w:style w:type="paragraph" w:customStyle="1" w:styleId="xl180">
    <w:name w:val="xl180"/>
    <w:basedOn w:val="a5"/>
    <w:rsid w:val="005048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highlight w:val="white"/>
      <w:lang w:eastAsia="zh-CN"/>
    </w:rPr>
  </w:style>
  <w:style w:type="paragraph" w:customStyle="1" w:styleId="xl181">
    <w:name w:val="xl181"/>
    <w:basedOn w:val="a5"/>
    <w:rsid w:val="0050489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highlight w:val="white"/>
      <w:lang w:eastAsia="zh-CN"/>
    </w:rPr>
  </w:style>
  <w:style w:type="paragraph" w:customStyle="1" w:styleId="xl182">
    <w:name w:val="xl182"/>
    <w:basedOn w:val="a5"/>
    <w:rsid w:val="00504892"/>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highlight w:val="white"/>
      <w:lang w:eastAsia="zh-CN"/>
    </w:rPr>
  </w:style>
  <w:style w:type="paragraph" w:customStyle="1" w:styleId="xl183">
    <w:name w:val="xl183"/>
    <w:basedOn w:val="a5"/>
    <w:rsid w:val="0050489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highlight w:val="white"/>
      <w:lang w:eastAsia="zh-CN"/>
    </w:rPr>
  </w:style>
  <w:style w:type="paragraph" w:customStyle="1" w:styleId="xl184">
    <w:name w:val="xl184"/>
    <w:basedOn w:val="a5"/>
    <w:rsid w:val="00504892"/>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highlight w:val="white"/>
      <w:lang w:eastAsia="zh-CN"/>
    </w:rPr>
  </w:style>
  <w:style w:type="paragraph" w:customStyle="1" w:styleId="xl185">
    <w:name w:val="xl185"/>
    <w:basedOn w:val="a5"/>
    <w:rsid w:val="00504892"/>
    <w:pPr>
      <w:pBdr>
        <w:top w:val="single" w:sz="4" w:space="0" w:color="auto"/>
        <w:left w:val="double" w:sz="6"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highlight w:val="white"/>
      <w:lang w:eastAsia="zh-CN"/>
    </w:rPr>
  </w:style>
  <w:style w:type="paragraph" w:customStyle="1" w:styleId="xl186">
    <w:name w:val="xl186"/>
    <w:basedOn w:val="a5"/>
    <w:rsid w:val="00504892"/>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4"/>
      <w:szCs w:val="24"/>
      <w:highlight w:val="white"/>
      <w:lang w:eastAsia="zh-CN"/>
    </w:rPr>
  </w:style>
  <w:style w:type="paragraph" w:customStyle="1" w:styleId="xl187">
    <w:name w:val="xl187"/>
    <w:basedOn w:val="a5"/>
    <w:rsid w:val="005048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highlight w:val="white"/>
      <w:lang w:eastAsia="zh-CN"/>
    </w:rPr>
  </w:style>
  <w:style w:type="paragraph" w:customStyle="1" w:styleId="xl188">
    <w:name w:val="xl188"/>
    <w:basedOn w:val="a5"/>
    <w:rsid w:val="0050489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highlight w:val="white"/>
      <w:lang w:eastAsia="zh-CN"/>
    </w:rPr>
  </w:style>
  <w:style w:type="paragraph" w:customStyle="1" w:styleId="xl189">
    <w:name w:val="xl189"/>
    <w:basedOn w:val="a5"/>
    <w:rsid w:val="00504892"/>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highlight w:val="white"/>
      <w:lang w:eastAsia="zh-CN"/>
    </w:rPr>
  </w:style>
  <w:style w:type="paragraph" w:customStyle="1" w:styleId="xl190">
    <w:name w:val="xl190"/>
    <w:basedOn w:val="a5"/>
    <w:rsid w:val="00504892"/>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highlight w:val="white"/>
      <w:lang w:eastAsia="zh-CN"/>
    </w:rPr>
  </w:style>
  <w:style w:type="paragraph" w:customStyle="1" w:styleId="xl191">
    <w:name w:val="xl191"/>
    <w:basedOn w:val="a5"/>
    <w:rsid w:val="00504892"/>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highlight w:val="white"/>
      <w:lang w:eastAsia="zh-CN"/>
    </w:rPr>
  </w:style>
  <w:style w:type="paragraph" w:customStyle="1" w:styleId="xl192">
    <w:name w:val="xl192"/>
    <w:basedOn w:val="a5"/>
    <w:rsid w:val="0050489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highlight w:val="white"/>
      <w:lang w:eastAsia="zh-CN"/>
    </w:rPr>
  </w:style>
  <w:style w:type="paragraph" w:customStyle="1" w:styleId="xl193">
    <w:name w:val="xl193"/>
    <w:basedOn w:val="a5"/>
    <w:rsid w:val="00504892"/>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highlight w:val="white"/>
      <w:lang w:eastAsia="zh-CN"/>
    </w:rPr>
  </w:style>
  <w:style w:type="paragraph" w:customStyle="1" w:styleId="xl194">
    <w:name w:val="xl194"/>
    <w:basedOn w:val="a5"/>
    <w:rsid w:val="00504892"/>
    <w:pPr>
      <w:pBdr>
        <w:top w:val="single" w:sz="4" w:space="0" w:color="auto"/>
        <w:bottom w:val="double" w:sz="6" w:space="0" w:color="auto"/>
      </w:pBdr>
      <w:spacing w:before="100" w:beforeAutospacing="1" w:after="100" w:afterAutospacing="1" w:line="240" w:lineRule="auto"/>
      <w:textAlignment w:val="center"/>
    </w:pPr>
    <w:rPr>
      <w:rFonts w:ascii="Times New Roman" w:eastAsia="Times New Roman" w:hAnsi="Times New Roman" w:cs="Times New Roman"/>
      <w:sz w:val="24"/>
      <w:szCs w:val="24"/>
      <w:highlight w:val="white"/>
      <w:lang w:eastAsia="zh-CN"/>
    </w:rPr>
  </w:style>
  <w:style w:type="paragraph" w:customStyle="1" w:styleId="xl195">
    <w:name w:val="xl195"/>
    <w:basedOn w:val="a5"/>
    <w:rsid w:val="00504892"/>
    <w:pPr>
      <w:pBdr>
        <w:top w:val="double" w:sz="6" w:space="0" w:color="auto"/>
        <w:bottom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i/>
      <w:iCs/>
      <w:sz w:val="24"/>
      <w:szCs w:val="24"/>
      <w:highlight w:val="white"/>
      <w:lang w:eastAsia="zh-CN"/>
    </w:rPr>
  </w:style>
  <w:style w:type="paragraph" w:customStyle="1" w:styleId="xl196">
    <w:name w:val="xl196"/>
    <w:basedOn w:val="a5"/>
    <w:rsid w:val="00504892"/>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highlight w:val="white"/>
      <w:lang w:eastAsia="zh-CN"/>
    </w:rPr>
  </w:style>
  <w:style w:type="paragraph" w:customStyle="1" w:styleId="xl197">
    <w:name w:val="xl197"/>
    <w:basedOn w:val="a5"/>
    <w:rsid w:val="00504892"/>
    <w:pPr>
      <w:pBdr>
        <w:top w:val="single" w:sz="4" w:space="0" w:color="auto"/>
        <w:bottom w:val="double" w:sz="6" w:space="0" w:color="auto"/>
        <w:right w:val="double" w:sz="6" w:space="0" w:color="auto"/>
      </w:pBdr>
      <w:spacing w:before="100" w:beforeAutospacing="1" w:after="100" w:afterAutospacing="1" w:line="240" w:lineRule="auto"/>
      <w:textAlignment w:val="center"/>
    </w:pPr>
    <w:rPr>
      <w:rFonts w:ascii="Times New Roman" w:eastAsia="Times New Roman" w:hAnsi="Times New Roman" w:cs="Times New Roman"/>
      <w:sz w:val="24"/>
      <w:szCs w:val="24"/>
      <w:highlight w:val="white"/>
      <w:lang w:eastAsia="zh-CN"/>
    </w:rPr>
  </w:style>
  <w:style w:type="paragraph" w:customStyle="1" w:styleId="xl198">
    <w:name w:val="xl198"/>
    <w:basedOn w:val="a5"/>
    <w:rsid w:val="00504892"/>
    <w:pPr>
      <w:pBdr>
        <w:top w:val="double" w:sz="6" w:space="0" w:color="auto"/>
        <w:bottom w:val="single" w:sz="4" w:space="0" w:color="auto"/>
        <w:right w:val="double" w:sz="6"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i/>
      <w:iCs/>
      <w:sz w:val="24"/>
      <w:szCs w:val="24"/>
      <w:highlight w:val="white"/>
      <w:lang w:eastAsia="zh-CN"/>
    </w:rPr>
  </w:style>
  <w:style w:type="paragraph" w:customStyle="1" w:styleId="xl199">
    <w:name w:val="xl199"/>
    <w:basedOn w:val="a5"/>
    <w:rsid w:val="00504892"/>
    <w:pPr>
      <w:pBdr>
        <w:top w:val="single" w:sz="4" w:space="0" w:color="auto"/>
        <w:bottom w:val="single" w:sz="4" w:space="0" w:color="auto"/>
        <w:right w:val="double" w:sz="6" w:space="0" w:color="auto"/>
      </w:pBdr>
      <w:spacing w:before="100" w:beforeAutospacing="1" w:after="100" w:afterAutospacing="1" w:line="240" w:lineRule="auto"/>
      <w:textAlignment w:val="top"/>
    </w:pPr>
    <w:rPr>
      <w:rFonts w:ascii="Times New Roman" w:eastAsia="Times New Roman" w:hAnsi="Times New Roman" w:cs="Times New Roman"/>
      <w:sz w:val="24"/>
      <w:szCs w:val="24"/>
      <w:highlight w:val="white"/>
      <w:lang w:eastAsia="zh-CN"/>
    </w:rPr>
  </w:style>
  <w:style w:type="paragraph" w:customStyle="1" w:styleId="xl200">
    <w:name w:val="xl200"/>
    <w:basedOn w:val="a5"/>
    <w:rsid w:val="00504892"/>
    <w:pPr>
      <w:pBdr>
        <w:top w:val="single" w:sz="4" w:space="0" w:color="auto"/>
        <w:bottom w:val="double" w:sz="6" w:space="0" w:color="auto"/>
        <w:right w:val="double" w:sz="6"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i/>
      <w:iCs/>
      <w:sz w:val="24"/>
      <w:szCs w:val="24"/>
      <w:highlight w:val="white"/>
      <w:lang w:eastAsia="zh-CN"/>
    </w:rPr>
  </w:style>
  <w:style w:type="paragraph" w:customStyle="1" w:styleId="xl201">
    <w:name w:val="xl201"/>
    <w:basedOn w:val="a5"/>
    <w:rsid w:val="00504892"/>
    <w:pPr>
      <w:pBdr>
        <w:top w:val="single" w:sz="4" w:space="0" w:color="auto"/>
        <w:left w:val="double" w:sz="6"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highlight w:val="white"/>
      <w:lang w:eastAsia="zh-CN"/>
    </w:rPr>
  </w:style>
  <w:style w:type="paragraph" w:customStyle="1" w:styleId="xl202">
    <w:name w:val="xl202"/>
    <w:basedOn w:val="a5"/>
    <w:rsid w:val="00504892"/>
    <w:pPr>
      <w:pBdr>
        <w:top w:val="single" w:sz="4" w:space="0" w:color="auto"/>
        <w:left w:val="double" w:sz="6" w:space="0" w:color="auto"/>
        <w:bottom w:val="double" w:sz="6" w:space="0" w:color="auto"/>
      </w:pBdr>
      <w:spacing w:before="100" w:beforeAutospacing="1" w:after="100" w:afterAutospacing="1" w:line="240" w:lineRule="auto"/>
      <w:textAlignment w:val="center"/>
    </w:pPr>
    <w:rPr>
      <w:rFonts w:ascii="Times New Roman" w:eastAsia="Times New Roman" w:hAnsi="Times New Roman" w:cs="Times New Roman"/>
      <w:sz w:val="24"/>
      <w:szCs w:val="24"/>
      <w:highlight w:val="white"/>
      <w:lang w:eastAsia="zh-CN"/>
    </w:rPr>
  </w:style>
  <w:style w:type="paragraph" w:customStyle="1" w:styleId="xl203">
    <w:name w:val="xl203"/>
    <w:basedOn w:val="a5"/>
    <w:rsid w:val="0050489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highlight w:val="white"/>
      <w:lang w:eastAsia="zh-CN"/>
    </w:rPr>
  </w:style>
  <w:style w:type="paragraph" w:customStyle="1" w:styleId="xl204">
    <w:name w:val="xl204"/>
    <w:basedOn w:val="a5"/>
    <w:rsid w:val="0050489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highlight w:val="white"/>
      <w:lang w:eastAsia="zh-CN"/>
    </w:rPr>
  </w:style>
  <w:style w:type="paragraph" w:customStyle="1" w:styleId="xl205">
    <w:name w:val="xl205"/>
    <w:basedOn w:val="a5"/>
    <w:rsid w:val="00504892"/>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highlight w:val="white"/>
      <w:lang w:eastAsia="zh-CN"/>
    </w:rPr>
  </w:style>
  <w:style w:type="paragraph" w:customStyle="1" w:styleId="xl206">
    <w:name w:val="xl206"/>
    <w:basedOn w:val="a5"/>
    <w:rsid w:val="00504892"/>
    <w:pPr>
      <w:pBdr>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highlight w:val="white"/>
      <w:lang w:eastAsia="zh-CN"/>
    </w:rPr>
  </w:style>
  <w:style w:type="paragraph" w:customStyle="1" w:styleId="xl207">
    <w:name w:val="xl207"/>
    <w:basedOn w:val="a5"/>
    <w:rsid w:val="00504892"/>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highlight w:val="white"/>
      <w:lang w:eastAsia="zh-CN"/>
    </w:rPr>
  </w:style>
  <w:style w:type="paragraph" w:customStyle="1" w:styleId="xl208">
    <w:name w:val="xl208"/>
    <w:basedOn w:val="a5"/>
    <w:rsid w:val="00504892"/>
    <w:pPr>
      <w:pBdr>
        <w:left w:val="double" w:sz="6"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highlight w:val="white"/>
      <w:lang w:eastAsia="zh-CN"/>
    </w:rPr>
  </w:style>
  <w:style w:type="paragraph" w:customStyle="1" w:styleId="xl209">
    <w:name w:val="xl209"/>
    <w:basedOn w:val="a5"/>
    <w:rsid w:val="0050489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highlight w:val="white"/>
      <w:lang w:eastAsia="zh-CN"/>
    </w:rPr>
  </w:style>
  <w:style w:type="paragraph" w:customStyle="1" w:styleId="xl210">
    <w:name w:val="xl210"/>
    <w:basedOn w:val="a5"/>
    <w:rsid w:val="00504892"/>
    <w:pPr>
      <w:pBdr>
        <w:bottom w:val="single" w:sz="4" w:space="0" w:color="auto"/>
        <w:right w:val="double" w:sz="6"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highlight w:val="white"/>
      <w:lang w:eastAsia="zh-CN"/>
    </w:rPr>
  </w:style>
  <w:style w:type="paragraph" w:customStyle="1" w:styleId="xl211">
    <w:name w:val="xl211"/>
    <w:basedOn w:val="a5"/>
    <w:rsid w:val="00504892"/>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highlight w:val="white"/>
      <w:lang w:eastAsia="zh-CN"/>
    </w:rPr>
  </w:style>
  <w:style w:type="paragraph" w:customStyle="1" w:styleId="xl212">
    <w:name w:val="xl212"/>
    <w:basedOn w:val="a5"/>
    <w:rsid w:val="00504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highlight w:val="white"/>
      <w:lang w:eastAsia="zh-CN"/>
    </w:rPr>
  </w:style>
  <w:style w:type="paragraph" w:customStyle="1" w:styleId="xl213">
    <w:name w:val="xl213"/>
    <w:basedOn w:val="a5"/>
    <w:rsid w:val="00504892"/>
    <w:pPr>
      <w:pBdr>
        <w:top w:val="double" w:sz="6"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highlight w:val="white"/>
      <w:lang w:eastAsia="zh-CN"/>
    </w:rPr>
  </w:style>
  <w:style w:type="paragraph" w:customStyle="1" w:styleId="xl214">
    <w:name w:val="xl214"/>
    <w:basedOn w:val="a5"/>
    <w:rsid w:val="00504892"/>
    <w:pPr>
      <w:pBdr>
        <w:top w:val="double" w:sz="6" w:space="0" w:color="auto"/>
        <w:left w:val="double" w:sz="6"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highlight w:val="white"/>
      <w:lang w:eastAsia="zh-CN"/>
    </w:rPr>
  </w:style>
  <w:style w:type="paragraph" w:customStyle="1" w:styleId="xl215">
    <w:name w:val="xl215"/>
    <w:basedOn w:val="a5"/>
    <w:rsid w:val="00504892"/>
    <w:pPr>
      <w:pBdr>
        <w:top w:val="double" w:sz="6" w:space="0" w:color="auto"/>
        <w:bottom w:val="single" w:sz="4" w:space="0" w:color="auto"/>
        <w:right w:val="double" w:sz="6"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highlight w:val="white"/>
      <w:lang w:eastAsia="zh-CN"/>
    </w:rPr>
  </w:style>
  <w:style w:type="paragraph" w:customStyle="1" w:styleId="xl216">
    <w:name w:val="xl216"/>
    <w:basedOn w:val="a5"/>
    <w:rsid w:val="0050489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highlight w:val="white"/>
      <w:lang w:eastAsia="zh-CN"/>
    </w:rPr>
  </w:style>
  <w:style w:type="paragraph" w:customStyle="1" w:styleId="xl217">
    <w:name w:val="xl217"/>
    <w:basedOn w:val="a5"/>
    <w:rsid w:val="00504892"/>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highlight w:val="white"/>
      <w:lang w:eastAsia="zh-CN"/>
    </w:rPr>
  </w:style>
  <w:style w:type="paragraph" w:customStyle="1" w:styleId="xl218">
    <w:name w:val="xl218"/>
    <w:basedOn w:val="a5"/>
    <w:rsid w:val="0050489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highlight w:val="white"/>
      <w:lang w:eastAsia="zh-CN"/>
    </w:rPr>
  </w:style>
  <w:style w:type="paragraph" w:customStyle="1" w:styleId="xl219">
    <w:name w:val="xl219"/>
    <w:basedOn w:val="a5"/>
    <w:rsid w:val="00504892"/>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highlight w:val="white"/>
      <w:lang w:eastAsia="zh-CN"/>
    </w:rPr>
  </w:style>
  <w:style w:type="paragraph" w:customStyle="1" w:styleId="xl220">
    <w:name w:val="xl220"/>
    <w:basedOn w:val="a5"/>
    <w:rsid w:val="00504892"/>
    <w:pPr>
      <w:pBdr>
        <w:top w:val="double" w:sz="6" w:space="0" w:color="auto"/>
        <w:left w:val="double" w:sz="6"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highlight w:val="white"/>
      <w:lang w:eastAsia="zh-CN"/>
    </w:rPr>
  </w:style>
  <w:style w:type="paragraph" w:customStyle="1" w:styleId="xl221">
    <w:name w:val="xl221"/>
    <w:basedOn w:val="a5"/>
    <w:rsid w:val="00504892"/>
    <w:pPr>
      <w:pBdr>
        <w:top w:val="double" w:sz="6"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highlight w:val="white"/>
      <w:lang w:eastAsia="zh-CN"/>
    </w:rPr>
  </w:style>
  <w:style w:type="paragraph" w:customStyle="1" w:styleId="xl222">
    <w:name w:val="xl222"/>
    <w:basedOn w:val="a5"/>
    <w:rsid w:val="00504892"/>
    <w:pPr>
      <w:pBdr>
        <w:top w:val="double" w:sz="6" w:space="0" w:color="auto"/>
        <w:bottom w:val="single" w:sz="4" w:space="0" w:color="auto"/>
        <w:right w:val="double" w:sz="6"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highlight w:val="white"/>
      <w:lang w:eastAsia="zh-CN"/>
    </w:rPr>
  </w:style>
  <w:style w:type="paragraph" w:customStyle="1" w:styleId="xl223">
    <w:name w:val="xl223"/>
    <w:basedOn w:val="a5"/>
    <w:rsid w:val="00504892"/>
    <w:pPr>
      <w:pBdr>
        <w:top w:val="double" w:sz="6"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highlight w:val="white"/>
      <w:lang w:eastAsia="zh-CN"/>
    </w:rPr>
  </w:style>
  <w:style w:type="paragraph" w:customStyle="1" w:styleId="xl224">
    <w:name w:val="xl224"/>
    <w:basedOn w:val="a5"/>
    <w:rsid w:val="00504892"/>
    <w:pPr>
      <w:pBdr>
        <w:top w:val="single" w:sz="4" w:space="0" w:color="auto"/>
        <w:left w:val="double" w:sz="6"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highlight w:val="white"/>
      <w:lang w:eastAsia="zh-CN"/>
    </w:rPr>
  </w:style>
  <w:style w:type="paragraph" w:customStyle="1" w:styleId="xl225">
    <w:name w:val="xl225"/>
    <w:basedOn w:val="a5"/>
    <w:rsid w:val="0050489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highlight w:val="white"/>
      <w:lang w:eastAsia="zh-CN"/>
    </w:rPr>
  </w:style>
  <w:style w:type="paragraph" w:customStyle="1" w:styleId="xl226">
    <w:name w:val="xl226"/>
    <w:basedOn w:val="a5"/>
    <w:rsid w:val="00504892"/>
    <w:pPr>
      <w:pBdr>
        <w:top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highlight w:val="white"/>
      <w:lang w:eastAsia="zh-CN"/>
    </w:rPr>
  </w:style>
  <w:style w:type="paragraph" w:customStyle="1" w:styleId="xl227">
    <w:name w:val="xl227"/>
    <w:basedOn w:val="a5"/>
    <w:rsid w:val="00504892"/>
    <w:pPr>
      <w:spacing w:before="100" w:beforeAutospacing="1" w:after="100" w:afterAutospacing="1" w:line="240" w:lineRule="auto"/>
      <w:textAlignment w:val="top"/>
    </w:pPr>
    <w:rPr>
      <w:rFonts w:ascii="Times New Roman" w:eastAsia="Times New Roman" w:hAnsi="Times New Roman" w:cs="Times New Roman"/>
      <w:sz w:val="24"/>
      <w:szCs w:val="24"/>
      <w:highlight w:val="white"/>
      <w:lang w:eastAsia="zh-CN"/>
    </w:rPr>
  </w:style>
  <w:style w:type="paragraph" w:customStyle="1" w:styleId="xl228">
    <w:name w:val="xl228"/>
    <w:basedOn w:val="a5"/>
    <w:rsid w:val="00504892"/>
    <w:pPr>
      <w:spacing w:before="100" w:beforeAutospacing="1" w:after="100" w:afterAutospacing="1" w:line="240" w:lineRule="auto"/>
      <w:textAlignment w:val="top"/>
    </w:pPr>
    <w:rPr>
      <w:rFonts w:ascii="Times New Roman" w:eastAsia="Times New Roman" w:hAnsi="Times New Roman" w:cs="Times New Roman"/>
      <w:b/>
      <w:bCs/>
      <w:sz w:val="24"/>
      <w:szCs w:val="24"/>
      <w:highlight w:val="white"/>
      <w:lang w:eastAsia="zh-CN"/>
    </w:rPr>
  </w:style>
  <w:style w:type="paragraph" w:customStyle="1" w:styleId="xl229">
    <w:name w:val="xl229"/>
    <w:basedOn w:val="a5"/>
    <w:rsid w:val="00504892"/>
    <w:pPr>
      <w:pBdr>
        <w:top w:val="single" w:sz="4" w:space="0" w:color="969696"/>
        <w:left w:val="single" w:sz="4" w:space="0" w:color="969696"/>
        <w:bottom w:val="single" w:sz="4" w:space="0" w:color="969696"/>
        <w:right w:val="single" w:sz="4" w:space="0" w:color="969696"/>
      </w:pBdr>
      <w:spacing w:before="100" w:beforeAutospacing="1" w:after="100" w:afterAutospacing="1" w:line="240" w:lineRule="auto"/>
      <w:textAlignment w:val="center"/>
    </w:pPr>
    <w:rPr>
      <w:rFonts w:ascii="Times New Roman" w:eastAsia="Times New Roman" w:hAnsi="Times New Roman" w:cs="Times New Roman"/>
      <w:sz w:val="24"/>
      <w:szCs w:val="24"/>
      <w:highlight w:val="white"/>
      <w:lang w:eastAsia="zh-CN"/>
    </w:rPr>
  </w:style>
  <w:style w:type="character" w:customStyle="1" w:styleId="82">
    <w:name w:val="Неразрешенное упоминание8"/>
    <w:basedOn w:val="a7"/>
    <w:uiPriority w:val="99"/>
    <w:semiHidden/>
    <w:unhideWhenUsed/>
    <w:rsid w:val="00504892"/>
    <w:rPr>
      <w:color w:val="605E5C"/>
      <w:shd w:val="clear" w:color="auto" w:fill="E1DFDD"/>
    </w:rPr>
  </w:style>
  <w:style w:type="character" w:customStyle="1" w:styleId="24">
    <w:name w:val="Список маркированый уровень 2 Знак"/>
    <w:basedOn w:val="a7"/>
    <w:link w:val="2"/>
    <w:rsid w:val="00504892"/>
    <w:rPr>
      <w:rFonts w:ascii="Arial" w:eastAsiaTheme="minorEastAsia" w:hAnsi="Arial" w:cs="Arial"/>
      <w:szCs w:val="24"/>
      <w:highlight w:val="white"/>
      <w:lang w:eastAsia="ru-RU"/>
    </w:rPr>
  </w:style>
  <w:style w:type="table" w:customStyle="1" w:styleId="63">
    <w:name w:val="Сетка таблицы6"/>
    <w:basedOn w:val="a8"/>
    <w:next w:val="aff1"/>
    <w:uiPriority w:val="39"/>
    <w:rsid w:val="00504892"/>
    <w:pPr>
      <w:spacing w:after="0" w:line="240" w:lineRule="auto"/>
      <w:ind w:firstLine="709"/>
      <w:jc w:val="both"/>
    </w:pPr>
    <w:rPr>
      <w:rFonts w:ascii="Arial" w:eastAsia="Arial" w:hAnsi="Arial" w:cs="Arial"/>
      <w:sz w:val="24"/>
      <w:szCs w:val="24"/>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3">
    <w:name w:val="Текст 12"/>
    <w:basedOn w:val="a5"/>
    <w:link w:val="124"/>
    <w:qFormat/>
    <w:rsid w:val="00504892"/>
    <w:pPr>
      <w:spacing w:after="160" w:line="259" w:lineRule="auto"/>
      <w:ind w:firstLine="709"/>
      <w:jc w:val="both"/>
    </w:pPr>
    <w:rPr>
      <w:rFonts w:ascii="Times New Roman" w:eastAsia="Times New Roman" w:hAnsi="Times New Roman" w:cs="Times New Roman"/>
      <w:sz w:val="24"/>
      <w:szCs w:val="24"/>
      <w:highlight w:val="white"/>
      <w:lang w:eastAsia="ru-RU"/>
    </w:rPr>
  </w:style>
  <w:style w:type="character" w:customStyle="1" w:styleId="124">
    <w:name w:val="Текст 12 Знак"/>
    <w:basedOn w:val="a7"/>
    <w:link w:val="123"/>
    <w:rsid w:val="00504892"/>
    <w:rPr>
      <w:rFonts w:ascii="Times New Roman" w:eastAsia="Times New Roman" w:hAnsi="Times New Roman" w:cs="Times New Roman"/>
      <w:sz w:val="24"/>
      <w:szCs w:val="24"/>
      <w:highlight w:val="white"/>
      <w:lang w:eastAsia="ru-RU"/>
    </w:rPr>
  </w:style>
  <w:style w:type="paragraph" w:customStyle="1" w:styleId="140">
    <w:name w:val="Текст 14"/>
    <w:basedOn w:val="a5"/>
    <w:link w:val="141"/>
    <w:qFormat/>
    <w:rsid w:val="00504892"/>
    <w:pPr>
      <w:spacing w:after="0" w:line="336" w:lineRule="auto"/>
      <w:ind w:firstLine="709"/>
      <w:jc w:val="both"/>
    </w:pPr>
    <w:rPr>
      <w:rFonts w:ascii="Times New Roman" w:eastAsia="Times New Roman" w:hAnsi="Times New Roman" w:cs="Times New Roman"/>
      <w:snapToGrid w:val="0"/>
      <w:sz w:val="28"/>
      <w:szCs w:val="28"/>
      <w:highlight w:val="white"/>
      <w:lang w:eastAsia="ru-RU"/>
    </w:rPr>
  </w:style>
  <w:style w:type="character" w:customStyle="1" w:styleId="141">
    <w:name w:val="Текст 14 Знак"/>
    <w:basedOn w:val="a7"/>
    <w:link w:val="140"/>
    <w:rsid w:val="00504892"/>
    <w:rPr>
      <w:rFonts w:ascii="Times New Roman" w:eastAsia="Times New Roman" w:hAnsi="Times New Roman" w:cs="Times New Roman"/>
      <w:snapToGrid w:val="0"/>
      <w:sz w:val="28"/>
      <w:szCs w:val="28"/>
      <w:highlight w:val="white"/>
      <w:lang w:eastAsia="ru-RU"/>
    </w:rPr>
  </w:style>
  <w:style w:type="paragraph" w:customStyle="1" w:styleId="afffffffc">
    <w:name w:val="Источник"/>
    <w:basedOn w:val="a5"/>
    <w:link w:val="afffffffd"/>
    <w:qFormat/>
    <w:rsid w:val="00504892"/>
    <w:pPr>
      <w:spacing w:line="336" w:lineRule="auto"/>
      <w:jc w:val="both"/>
    </w:pPr>
    <w:rPr>
      <w:rFonts w:ascii="Times New Roman" w:eastAsia="Times New Roman" w:hAnsi="Times New Roman" w:cs="Times New Roman"/>
      <w:iCs/>
      <w:sz w:val="24"/>
      <w:szCs w:val="24"/>
      <w:highlight w:val="white"/>
      <w:lang w:eastAsia="ru-RU"/>
    </w:rPr>
  </w:style>
  <w:style w:type="paragraph" w:customStyle="1" w:styleId="38">
    <w:name w:val="Подзаголовок 3"/>
    <w:basedOn w:val="a5"/>
    <w:link w:val="39"/>
    <w:qFormat/>
    <w:rsid w:val="00504892"/>
    <w:pPr>
      <w:spacing w:after="0" w:line="336" w:lineRule="auto"/>
      <w:ind w:firstLine="709"/>
      <w:jc w:val="both"/>
    </w:pPr>
    <w:rPr>
      <w:rFonts w:ascii="Times New Roman" w:eastAsia="Times New Roman" w:hAnsi="Times New Roman" w:cs="Times New Roman"/>
      <w:i/>
      <w:snapToGrid w:val="0"/>
      <w:sz w:val="28"/>
      <w:szCs w:val="28"/>
      <w:highlight w:val="white"/>
      <w:lang w:eastAsia="ru-RU"/>
    </w:rPr>
  </w:style>
  <w:style w:type="character" w:customStyle="1" w:styleId="afffffffd">
    <w:name w:val="Источник Знак"/>
    <w:basedOn w:val="a7"/>
    <w:link w:val="afffffffc"/>
    <w:rsid w:val="00504892"/>
    <w:rPr>
      <w:rFonts w:ascii="Times New Roman" w:eastAsia="Times New Roman" w:hAnsi="Times New Roman" w:cs="Times New Roman"/>
      <w:iCs/>
      <w:sz w:val="24"/>
      <w:szCs w:val="24"/>
      <w:highlight w:val="white"/>
      <w:lang w:eastAsia="ru-RU"/>
    </w:rPr>
  </w:style>
  <w:style w:type="character" w:customStyle="1" w:styleId="39">
    <w:name w:val="Подзаголовок 3 Знак"/>
    <w:basedOn w:val="a7"/>
    <w:link w:val="38"/>
    <w:rsid w:val="00504892"/>
    <w:rPr>
      <w:rFonts w:ascii="Times New Roman" w:eastAsia="Times New Roman" w:hAnsi="Times New Roman" w:cs="Times New Roman"/>
      <w:i/>
      <w:snapToGrid w:val="0"/>
      <w:sz w:val="28"/>
      <w:szCs w:val="28"/>
      <w:highlight w:val="white"/>
      <w:lang w:eastAsia="ru-RU"/>
    </w:rPr>
  </w:style>
  <w:style w:type="paragraph" w:customStyle="1" w:styleId="410">
    <w:name w:val="Заголовок 41"/>
    <w:basedOn w:val="a5"/>
    <w:next w:val="a5"/>
    <w:uiPriority w:val="9"/>
    <w:semiHidden/>
    <w:unhideWhenUsed/>
    <w:qFormat/>
    <w:rsid w:val="00504892"/>
    <w:pPr>
      <w:keepNext/>
      <w:keepLines/>
      <w:spacing w:before="200" w:after="0" w:line="336" w:lineRule="auto"/>
      <w:ind w:firstLine="709"/>
      <w:jc w:val="both"/>
      <w:outlineLvl w:val="3"/>
    </w:pPr>
    <w:rPr>
      <w:rFonts w:ascii="Cambria" w:eastAsia="Times New Roman" w:hAnsi="Cambria" w:cs="Times New Roman"/>
      <w:b/>
      <w:bCs/>
      <w:i/>
      <w:iCs/>
      <w:color w:val="4F81BD"/>
      <w:sz w:val="24"/>
      <w:szCs w:val="20"/>
      <w:highlight w:val="white"/>
      <w:lang w:eastAsia="ru-RU"/>
    </w:rPr>
  </w:style>
  <w:style w:type="paragraph" w:customStyle="1" w:styleId="afffffffe">
    <w:name w:val="Для таблиц"/>
    <w:basedOn w:val="a5"/>
    <w:link w:val="affffffff"/>
    <w:qFormat/>
    <w:rsid w:val="00504892"/>
    <w:pPr>
      <w:spacing w:after="0" w:line="240" w:lineRule="auto"/>
      <w:jc w:val="center"/>
    </w:pPr>
    <w:rPr>
      <w:rFonts w:ascii="Times New Roman" w:eastAsia="Times New Roman" w:hAnsi="Times New Roman" w:cs="Times New Roman"/>
      <w:sz w:val="24"/>
      <w:szCs w:val="20"/>
      <w:highlight w:val="white"/>
      <w:lang w:eastAsia="ru-RU"/>
    </w:rPr>
  </w:style>
  <w:style w:type="character" w:customStyle="1" w:styleId="affffffff">
    <w:name w:val="Для таблиц Знак"/>
    <w:basedOn w:val="a7"/>
    <w:link w:val="afffffffe"/>
    <w:rsid w:val="00504892"/>
    <w:rPr>
      <w:rFonts w:ascii="Times New Roman" w:eastAsia="Times New Roman" w:hAnsi="Times New Roman" w:cs="Times New Roman"/>
      <w:sz w:val="24"/>
      <w:szCs w:val="20"/>
      <w:highlight w:val="white"/>
      <w:lang w:eastAsia="ru-RU"/>
    </w:rPr>
  </w:style>
  <w:style w:type="paragraph" w:customStyle="1" w:styleId="affffffff0">
    <w:name w:val="Подпись таблиц"/>
    <w:basedOn w:val="aff4"/>
    <w:link w:val="affffffff1"/>
    <w:qFormat/>
    <w:rsid w:val="00504892"/>
    <w:pPr>
      <w:ind w:firstLine="0"/>
      <w:jc w:val="left"/>
    </w:pPr>
    <w:rPr>
      <w:rFonts w:asciiTheme="minorHAnsi" w:hAnsiTheme="minorHAnsi" w:cstheme="minorBidi"/>
      <w:b w:val="0"/>
      <w:bCs w:val="0"/>
      <w:i/>
      <w:iCs/>
      <w:color w:val="1F497D" w:themeColor="text2"/>
    </w:rPr>
  </w:style>
  <w:style w:type="character" w:customStyle="1" w:styleId="affffffff1">
    <w:name w:val="Подпись таблиц Знак"/>
    <w:basedOn w:val="a7"/>
    <w:link w:val="affffffff0"/>
    <w:rsid w:val="00504892"/>
    <w:rPr>
      <w:rFonts w:eastAsia="Times New Roman"/>
      <w:i/>
      <w:iCs/>
      <w:color w:val="1F497D" w:themeColor="text2"/>
      <w:sz w:val="18"/>
      <w:szCs w:val="18"/>
      <w:highlight w:val="white"/>
      <w:lang w:eastAsia="ru-RU"/>
    </w:rPr>
  </w:style>
  <w:style w:type="character" w:customStyle="1" w:styleId="origins4">
    <w:name w:val="origins4"/>
    <w:basedOn w:val="a7"/>
    <w:rsid w:val="00504892"/>
  </w:style>
  <w:style w:type="paragraph" w:styleId="affffffff2">
    <w:name w:val="Bibliography"/>
    <w:basedOn w:val="a5"/>
    <w:next w:val="a5"/>
    <w:uiPriority w:val="37"/>
    <w:unhideWhenUsed/>
    <w:rsid w:val="00504892"/>
    <w:pPr>
      <w:spacing w:after="0" w:line="336" w:lineRule="auto"/>
      <w:ind w:firstLine="709"/>
      <w:jc w:val="both"/>
    </w:pPr>
    <w:rPr>
      <w:rFonts w:ascii="Times New Roman" w:eastAsia="Times New Roman" w:hAnsi="Times New Roman" w:cs="Times New Roman"/>
      <w:sz w:val="24"/>
      <w:szCs w:val="20"/>
      <w:highlight w:val="white"/>
      <w:lang w:eastAsia="ru-RU"/>
    </w:rPr>
  </w:style>
  <w:style w:type="character" w:customStyle="1" w:styleId="1c">
    <w:name w:val="Просмотренная гиперссылка1"/>
    <w:basedOn w:val="a7"/>
    <w:uiPriority w:val="99"/>
    <w:semiHidden/>
    <w:unhideWhenUsed/>
    <w:rsid w:val="00504892"/>
    <w:rPr>
      <w:color w:val="800080"/>
      <w:u w:val="single"/>
    </w:rPr>
  </w:style>
  <w:style w:type="character" w:customStyle="1" w:styleId="att">
    <w:name w:val="att"/>
    <w:basedOn w:val="a7"/>
    <w:rsid w:val="00504892"/>
  </w:style>
  <w:style w:type="paragraph" w:customStyle="1" w:styleId="wowno">
    <w:name w:val="wow_no"/>
    <w:basedOn w:val="a5"/>
    <w:rsid w:val="00504892"/>
    <w:pPr>
      <w:spacing w:before="100" w:beforeAutospacing="1" w:after="100" w:afterAutospacing="1" w:line="240" w:lineRule="auto"/>
    </w:pPr>
    <w:rPr>
      <w:rFonts w:ascii="Times New Roman" w:eastAsia="Times New Roman" w:hAnsi="Times New Roman" w:cs="Times New Roman"/>
      <w:sz w:val="24"/>
      <w:szCs w:val="24"/>
      <w:highlight w:val="white"/>
      <w:lang w:eastAsia="ru-RU"/>
    </w:rPr>
  </w:style>
  <w:style w:type="paragraph" w:customStyle="1" w:styleId="bashexport-acs">
    <w:name w:val="bashexport-acs"/>
    <w:basedOn w:val="a5"/>
    <w:rsid w:val="00504892"/>
    <w:pPr>
      <w:spacing w:before="100" w:beforeAutospacing="1" w:after="100" w:afterAutospacing="1" w:line="240" w:lineRule="auto"/>
    </w:pPr>
    <w:rPr>
      <w:rFonts w:ascii="Times New Roman" w:eastAsia="Times New Roman" w:hAnsi="Times New Roman" w:cs="Times New Roman"/>
      <w:sz w:val="24"/>
      <w:szCs w:val="24"/>
      <w:highlight w:val="white"/>
      <w:lang w:eastAsia="ru-RU"/>
    </w:rPr>
  </w:style>
  <w:style w:type="character" w:customStyle="1" w:styleId="offscreen">
    <w:name w:val="offscreen"/>
    <w:basedOn w:val="a7"/>
    <w:rsid w:val="00504892"/>
  </w:style>
  <w:style w:type="character" w:customStyle="1" w:styleId="menu-text">
    <w:name w:val="menu-text"/>
    <w:basedOn w:val="a7"/>
    <w:rsid w:val="00504892"/>
  </w:style>
  <w:style w:type="character" w:customStyle="1" w:styleId="fusion-breadcrumb-sep">
    <w:name w:val="fusion-breadcrumb-sep"/>
    <w:basedOn w:val="a7"/>
    <w:rsid w:val="00504892"/>
  </w:style>
  <w:style w:type="character" w:customStyle="1" w:styleId="breadcrumb-leaf">
    <w:name w:val="breadcrumb-leaf"/>
    <w:basedOn w:val="a7"/>
    <w:rsid w:val="00504892"/>
  </w:style>
  <w:style w:type="paragraph" w:customStyle="1" w:styleId="txt-dark">
    <w:name w:val="txt-dark"/>
    <w:basedOn w:val="a5"/>
    <w:rsid w:val="00504892"/>
    <w:pPr>
      <w:spacing w:before="100" w:beforeAutospacing="1" w:after="100" w:afterAutospacing="1" w:line="240" w:lineRule="auto"/>
    </w:pPr>
    <w:rPr>
      <w:rFonts w:ascii="Times New Roman" w:eastAsia="Times New Roman" w:hAnsi="Times New Roman" w:cs="Times New Roman"/>
      <w:sz w:val="24"/>
      <w:szCs w:val="24"/>
      <w:highlight w:val="white"/>
      <w:lang w:eastAsia="ru-RU"/>
    </w:rPr>
  </w:style>
  <w:style w:type="paragraph" w:customStyle="1" w:styleId="txt-brown">
    <w:name w:val="txt-brown"/>
    <w:basedOn w:val="a5"/>
    <w:rsid w:val="00504892"/>
    <w:pPr>
      <w:spacing w:before="100" w:beforeAutospacing="1" w:after="100" w:afterAutospacing="1" w:line="240" w:lineRule="auto"/>
    </w:pPr>
    <w:rPr>
      <w:rFonts w:ascii="Times New Roman" w:eastAsia="Times New Roman" w:hAnsi="Times New Roman" w:cs="Times New Roman"/>
      <w:sz w:val="24"/>
      <w:szCs w:val="24"/>
      <w:highlight w:val="white"/>
      <w:lang w:eastAsia="ru-RU"/>
    </w:rPr>
  </w:style>
  <w:style w:type="character" w:customStyle="1" w:styleId="411">
    <w:name w:val="Заголовок 4 Знак1"/>
    <w:basedOn w:val="a7"/>
    <w:uiPriority w:val="9"/>
    <w:semiHidden/>
    <w:rsid w:val="00504892"/>
    <w:rPr>
      <w:rFonts w:asciiTheme="majorHAnsi" w:eastAsiaTheme="majorEastAsia" w:hAnsiTheme="majorHAnsi" w:cstheme="majorBidi"/>
      <w:i/>
      <w:iCs/>
      <w:color w:val="365F91" w:themeColor="accent1" w:themeShade="BF"/>
    </w:rPr>
  </w:style>
  <w:style w:type="table" w:customStyle="1" w:styleId="1d">
    <w:name w:val="Название таблицы_1"/>
    <w:basedOn w:val="a8"/>
    <w:uiPriority w:val="99"/>
    <w:rsid w:val="00504892"/>
    <w:pPr>
      <w:spacing w:after="0" w:line="240" w:lineRule="auto"/>
      <w:ind w:firstLine="709"/>
      <w:jc w:val="both"/>
    </w:pPr>
    <w:rPr>
      <w:rFonts w:ascii="Times New Roman" w:eastAsia="Times New Roman" w:hAnsi="Times New Roman" w:cs="Times New Roman"/>
      <w:sz w:val="28"/>
      <w:szCs w:val="24"/>
      <w:highlight w:val="white"/>
      <w:lang w:eastAsia="ru-RU"/>
    </w:rPr>
    <w:tblPr/>
    <w:tblStylePr w:type="firstRow">
      <w:rPr>
        <w:rFonts w:ascii="Times New Roman" w:hAnsi="Times New Roman"/>
        <w:sz w:val="28"/>
      </w:rPr>
    </w:tblStylePr>
  </w:style>
  <w:style w:type="paragraph" w:styleId="HTML">
    <w:name w:val="HTML Preformatted"/>
    <w:basedOn w:val="a5"/>
    <w:link w:val="HTML0"/>
    <w:uiPriority w:val="99"/>
    <w:semiHidden/>
    <w:unhideWhenUsed/>
    <w:rsid w:val="005048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highlight w:val="white"/>
      <w:lang w:eastAsia="ru-RU"/>
    </w:rPr>
  </w:style>
  <w:style w:type="character" w:customStyle="1" w:styleId="HTML0">
    <w:name w:val="Стандартный HTML Знак"/>
    <w:basedOn w:val="a7"/>
    <w:link w:val="HTML"/>
    <w:uiPriority w:val="99"/>
    <w:semiHidden/>
    <w:rsid w:val="00504892"/>
    <w:rPr>
      <w:rFonts w:ascii="Courier New" w:eastAsia="Times New Roman" w:hAnsi="Courier New" w:cs="Courier New"/>
      <w:sz w:val="20"/>
      <w:szCs w:val="20"/>
      <w:highlight w:val="white"/>
      <w:lang w:eastAsia="ru-RU"/>
    </w:rPr>
  </w:style>
  <w:style w:type="paragraph" w:customStyle="1" w:styleId="310">
    <w:name w:val="Основной текст 31"/>
    <w:basedOn w:val="a5"/>
    <w:rsid w:val="00504892"/>
    <w:pPr>
      <w:suppressAutoHyphens/>
      <w:spacing w:after="0" w:line="240" w:lineRule="auto"/>
      <w:jc w:val="both"/>
    </w:pPr>
    <w:rPr>
      <w:rFonts w:ascii="Times New Roman" w:eastAsia="Times New Roman" w:hAnsi="Times New Roman" w:cs="Times New Roman"/>
      <w:sz w:val="24"/>
      <w:szCs w:val="20"/>
      <w:highlight w:val="white"/>
      <w:lang w:eastAsia="ar-SA"/>
    </w:rPr>
  </w:style>
  <w:style w:type="paragraph" w:customStyle="1" w:styleId="210">
    <w:name w:val="Основной текст 21"/>
    <w:basedOn w:val="a5"/>
    <w:rsid w:val="00504892"/>
    <w:pPr>
      <w:suppressAutoHyphens/>
      <w:spacing w:after="0" w:line="240" w:lineRule="auto"/>
      <w:jc w:val="both"/>
    </w:pPr>
    <w:rPr>
      <w:rFonts w:ascii="Times New Roman" w:eastAsia="Times New Roman" w:hAnsi="Times New Roman" w:cs="Times New Roman"/>
      <w:szCs w:val="20"/>
      <w:highlight w:val="white"/>
      <w:lang w:eastAsia="ar-SA"/>
    </w:rPr>
  </w:style>
  <w:style w:type="paragraph" w:customStyle="1" w:styleId="1e">
    <w:name w:val="Текст примечания1"/>
    <w:basedOn w:val="a5"/>
    <w:rsid w:val="00504892"/>
    <w:pPr>
      <w:suppressAutoHyphens/>
      <w:spacing w:after="0" w:line="240" w:lineRule="auto"/>
    </w:pPr>
    <w:rPr>
      <w:rFonts w:ascii="Times New Roman" w:eastAsia="Times New Roman" w:hAnsi="Times New Roman" w:cs="Times New Roman"/>
      <w:sz w:val="20"/>
      <w:szCs w:val="20"/>
      <w:highlight w:val="white"/>
      <w:lang w:eastAsia="ar-SA"/>
    </w:rPr>
  </w:style>
  <w:style w:type="character" w:customStyle="1" w:styleId="17">
    <w:name w:val="Обычный (веб) Знак1"/>
    <w:aliases w:val="Обычный (Web)1 Знак,Обычный (веб)1 Знак,Обычный (веб)11 Знак,Стиль мой Знак,Обычный (веб) Знак Знак Знак Знак Знак,Обычный (веб) Знак Знак Знак Знак1,Обычный (веб) Знак Знак Знак1,Знак Знак Знак Знак Знак1,Обычный (веб) Знак Знак1"/>
    <w:link w:val="afa"/>
    <w:uiPriority w:val="39"/>
    <w:locked/>
    <w:rsid w:val="00504892"/>
    <w:rPr>
      <w:rFonts w:ascii="Times New Roman" w:eastAsia="Times New Roman" w:hAnsi="Times New Roman" w:cs="Times New Roman"/>
      <w:sz w:val="24"/>
      <w:szCs w:val="24"/>
      <w:highlight w:val="white"/>
      <w:lang w:eastAsia="ru-RU"/>
    </w:rPr>
  </w:style>
  <w:style w:type="numbering" w:customStyle="1" w:styleId="1f">
    <w:name w:val="Импортированный стиль 1"/>
    <w:rsid w:val="00504892"/>
  </w:style>
  <w:style w:type="character" w:customStyle="1" w:styleId="92">
    <w:name w:val="Неразрешенное упоминание9"/>
    <w:basedOn w:val="a7"/>
    <w:uiPriority w:val="99"/>
    <w:rsid w:val="00504892"/>
    <w:rPr>
      <w:color w:val="605E5C"/>
      <w:shd w:val="clear" w:color="auto" w:fill="E1DFDD"/>
    </w:rPr>
  </w:style>
  <w:style w:type="character" w:styleId="HTML1">
    <w:name w:val="HTML Cite"/>
    <w:basedOn w:val="a7"/>
    <w:uiPriority w:val="99"/>
    <w:semiHidden/>
    <w:unhideWhenUsed/>
    <w:rsid w:val="00504892"/>
    <w:rPr>
      <w:i/>
      <w:iCs/>
    </w:rPr>
  </w:style>
  <w:style w:type="paragraph" w:customStyle="1" w:styleId="affffffff3">
    <w:name w:val="текст"/>
    <w:basedOn w:val="a5"/>
    <w:link w:val="affffffff4"/>
    <w:qFormat/>
    <w:rsid w:val="00504892"/>
    <w:pPr>
      <w:spacing w:after="0" w:line="336" w:lineRule="auto"/>
      <w:ind w:firstLine="709"/>
      <w:jc w:val="both"/>
    </w:pPr>
    <w:rPr>
      <w:rFonts w:ascii="Times New Roman" w:eastAsia="Times New Roman" w:hAnsi="Times New Roman" w:cs="Times New Roman"/>
      <w:sz w:val="24"/>
      <w:szCs w:val="20"/>
      <w:highlight w:val="white"/>
      <w:u w:color="000000"/>
      <w:lang w:eastAsia="ru-RU"/>
    </w:rPr>
  </w:style>
  <w:style w:type="character" w:customStyle="1" w:styleId="affffffff4">
    <w:name w:val="текст Знак"/>
    <w:basedOn w:val="a7"/>
    <w:link w:val="affffffff3"/>
    <w:rsid w:val="00504892"/>
    <w:rPr>
      <w:rFonts w:ascii="Times New Roman" w:eastAsia="Times New Roman" w:hAnsi="Times New Roman" w:cs="Times New Roman"/>
      <w:sz w:val="24"/>
      <w:szCs w:val="20"/>
      <w:highlight w:val="white"/>
      <w:u w:color="000000"/>
      <w:lang w:eastAsia="ru-RU"/>
    </w:rPr>
  </w:style>
  <w:style w:type="paragraph" w:customStyle="1" w:styleId="affffffff5">
    <w:name w:val="подпункты"/>
    <w:basedOn w:val="a6"/>
    <w:link w:val="affffffff6"/>
    <w:qFormat/>
    <w:rsid w:val="00504892"/>
    <w:pPr>
      <w:tabs>
        <w:tab w:val="left" w:pos="426"/>
        <w:tab w:val="left" w:pos="709"/>
        <w:tab w:val="left" w:pos="2410"/>
      </w:tabs>
      <w:ind w:left="0" w:firstLine="0"/>
    </w:pPr>
    <w:rPr>
      <w:color w:val="000000" w:themeColor="text1"/>
      <w:sz w:val="28"/>
      <w:szCs w:val="28"/>
    </w:rPr>
  </w:style>
  <w:style w:type="character" w:customStyle="1" w:styleId="affffffff6">
    <w:name w:val="подпункты Знак"/>
    <w:basedOn w:val="a7"/>
    <w:link w:val="affffffff5"/>
    <w:rsid w:val="00504892"/>
    <w:rPr>
      <w:rFonts w:ascii="Times New Roman" w:eastAsia="Times New Roman" w:hAnsi="Times New Roman" w:cs="Times New Roman"/>
      <w:color w:val="000000" w:themeColor="text1"/>
      <w:sz w:val="28"/>
      <w:szCs w:val="28"/>
      <w:highlight w:val="white"/>
      <w:lang w:eastAsia="ru-RU"/>
    </w:rPr>
  </w:style>
  <w:style w:type="paragraph" w:customStyle="1" w:styleId="affffffff7">
    <w:name w:val="Формула"/>
    <w:basedOn w:val="afffff3"/>
    <w:link w:val="affffffff8"/>
    <w:qFormat/>
    <w:rsid w:val="00504892"/>
    <w:rPr>
      <w:rFonts w:eastAsia="MS Mincho"/>
      <w:sz w:val="24"/>
    </w:rPr>
  </w:style>
  <w:style w:type="table" w:customStyle="1" w:styleId="-6-412">
    <w:name w:val="Список-таблица 6 (цветная) - Акцент 412"/>
    <w:basedOn w:val="a8"/>
    <w:uiPriority w:val="51"/>
    <w:rsid w:val="00504892"/>
    <w:pPr>
      <w:spacing w:after="0" w:line="240" w:lineRule="auto"/>
      <w:ind w:firstLine="709"/>
      <w:jc w:val="both"/>
    </w:pPr>
    <w:rPr>
      <w:rFonts w:ascii="Times New Roman" w:eastAsiaTheme="minorEastAsia" w:hAnsi="Times New Roman" w:cs="Times New Roman"/>
      <w:color w:val="5F497A" w:themeColor="accent4" w:themeShade="BF"/>
      <w:sz w:val="24"/>
      <w:szCs w:val="24"/>
      <w:highlight w:val="white"/>
      <w:lang w:eastAsia="ru-RU"/>
    </w:rPr>
    <w:tblPr>
      <w:tblStyleRowBandSize w:val="1"/>
      <w:tblStyleColBandSize w:val="1"/>
      <w:tblBorders>
        <w:top w:val="single" w:sz="4" w:space="0" w:color="8064A2" w:themeColor="accent4"/>
        <w:bottom w:val="single" w:sz="4" w:space="0" w:color="8064A2" w:themeColor="accent4"/>
      </w:tblBorders>
    </w:tblPr>
    <w:tblStylePr w:type="firstRow">
      <w:rPr>
        <w:b/>
        <w:bCs/>
      </w:rPr>
      <w:tblPr/>
      <w:tcPr>
        <w:tcBorders>
          <w:bottom w:val="single" w:sz="4" w:space="0" w:color="8064A2" w:themeColor="accent4"/>
        </w:tcBorders>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customStyle="1" w:styleId="affffffff8">
    <w:name w:val="Формула Знак"/>
    <w:basedOn w:val="afffff2"/>
    <w:link w:val="affffffff7"/>
    <w:rsid w:val="00504892"/>
    <w:rPr>
      <w:rFonts w:ascii="Times New Roman" w:eastAsia="MS Mincho" w:hAnsi="Times New Roman" w:cs="Times New Roman"/>
      <w:sz w:val="24"/>
      <w:lang w:eastAsia="ru-RU"/>
    </w:rPr>
  </w:style>
  <w:style w:type="numbering" w:customStyle="1" w:styleId="1110">
    <w:name w:val="Нет списка111"/>
    <w:next w:val="a9"/>
    <w:uiPriority w:val="99"/>
    <w:semiHidden/>
    <w:unhideWhenUsed/>
    <w:rsid w:val="00504892"/>
  </w:style>
  <w:style w:type="table" w:customStyle="1" w:styleId="211">
    <w:name w:val="Сетка таблицы21"/>
    <w:basedOn w:val="a8"/>
    <w:next w:val="aff1"/>
    <w:uiPriority w:val="39"/>
    <w:rsid w:val="00504892"/>
    <w:pPr>
      <w:spacing w:after="0" w:line="240" w:lineRule="auto"/>
      <w:ind w:firstLine="709"/>
      <w:jc w:val="both"/>
    </w:pPr>
    <w:rPr>
      <w:rFonts w:ascii="Times New Roman" w:eastAsiaTheme="minorEastAsia" w:hAnsi="Times New Roman" w:cs="Times New Roman"/>
      <w:sz w:val="24"/>
      <w:szCs w:val="24"/>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111">
    <w:name w:val="Список-таблица 6 (цветная) - Акцент 4111"/>
    <w:basedOn w:val="a8"/>
    <w:uiPriority w:val="51"/>
    <w:rsid w:val="00504892"/>
    <w:pPr>
      <w:spacing w:after="0" w:line="240" w:lineRule="auto"/>
      <w:ind w:firstLine="709"/>
      <w:jc w:val="both"/>
    </w:pPr>
    <w:rPr>
      <w:rFonts w:ascii="Times New Roman" w:eastAsiaTheme="minorEastAsia" w:hAnsi="Times New Roman" w:cs="Times New Roman"/>
      <w:color w:val="5F497A" w:themeColor="accent4" w:themeShade="BF"/>
      <w:sz w:val="24"/>
      <w:szCs w:val="24"/>
      <w:highlight w:val="white"/>
      <w:lang w:eastAsia="ru-RU"/>
    </w:rPr>
    <w:tblPr>
      <w:tblStyleRowBandSize w:val="1"/>
      <w:tblStyleColBandSize w:val="1"/>
      <w:tblBorders>
        <w:top w:val="single" w:sz="4" w:space="0" w:color="8064A2" w:themeColor="accent4"/>
        <w:bottom w:val="single" w:sz="4" w:space="0" w:color="8064A2" w:themeColor="accent4"/>
      </w:tblBorders>
    </w:tblPr>
    <w:tblStylePr w:type="firstRow">
      <w:rPr>
        <w:b/>
        <w:bCs/>
      </w:rPr>
      <w:tblPr/>
      <w:tcPr>
        <w:tcBorders>
          <w:bottom w:val="single" w:sz="4" w:space="0" w:color="8064A2" w:themeColor="accent4"/>
        </w:tcBorders>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312">
    <w:name w:val="Сетка таблицы31"/>
    <w:basedOn w:val="a8"/>
    <w:next w:val="aff1"/>
    <w:uiPriority w:val="39"/>
    <w:rsid w:val="00504892"/>
    <w:pPr>
      <w:spacing w:after="0" w:line="240" w:lineRule="auto"/>
      <w:ind w:firstLine="709"/>
      <w:jc w:val="both"/>
    </w:pPr>
    <w:rPr>
      <w:rFonts w:ascii="Times New Roman" w:eastAsia="Times New Roman" w:hAnsi="Times New Roman" w:cs="Times New Roman"/>
      <w:sz w:val="20"/>
      <w:szCs w:val="20"/>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
    <w:name w:val="Сетка таблицы41"/>
    <w:basedOn w:val="a8"/>
    <w:next w:val="aff1"/>
    <w:uiPriority w:val="59"/>
    <w:rsid w:val="00504892"/>
    <w:pPr>
      <w:spacing w:after="0" w:line="240" w:lineRule="auto"/>
      <w:ind w:firstLine="709"/>
      <w:jc w:val="both"/>
    </w:pPr>
    <w:rPr>
      <w:rFonts w:ascii="Times New Roman" w:eastAsia="Times New Roman" w:hAnsi="Times New Roman" w:cs="Times New Roman"/>
      <w:sz w:val="20"/>
      <w:szCs w:val="20"/>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
    <w:name w:val="Нет списка21"/>
    <w:next w:val="a9"/>
    <w:uiPriority w:val="99"/>
    <w:semiHidden/>
    <w:unhideWhenUsed/>
    <w:rsid w:val="00504892"/>
  </w:style>
  <w:style w:type="character" w:styleId="affffffff9">
    <w:name w:val="Placeholder Text"/>
    <w:basedOn w:val="a7"/>
    <w:uiPriority w:val="99"/>
    <w:semiHidden/>
    <w:rsid w:val="00504892"/>
    <w:rPr>
      <w:color w:val="808080"/>
    </w:rPr>
  </w:style>
  <w:style w:type="character" w:customStyle="1" w:styleId="100">
    <w:name w:val="Неразрешенное упоминание10"/>
    <w:basedOn w:val="a7"/>
    <w:uiPriority w:val="99"/>
    <w:semiHidden/>
    <w:unhideWhenUsed/>
    <w:rsid w:val="00504892"/>
    <w:rPr>
      <w:color w:val="605E5C"/>
      <w:shd w:val="clear" w:color="auto" w:fill="E1DFDD"/>
    </w:rPr>
  </w:style>
  <w:style w:type="paragraph" w:customStyle="1" w:styleId="affffffffa">
    <w:name w:val="Содержание"/>
    <w:basedOn w:val="a5"/>
    <w:next w:val="a5"/>
    <w:link w:val="affffffffb"/>
    <w:qFormat/>
    <w:rsid w:val="00504892"/>
    <w:pPr>
      <w:tabs>
        <w:tab w:val="left" w:pos="426"/>
        <w:tab w:val="right" w:leader="dot" w:pos="9355"/>
      </w:tabs>
      <w:spacing w:before="60" w:after="100" w:line="240" w:lineRule="auto"/>
      <w:jc w:val="both"/>
    </w:pPr>
    <w:rPr>
      <w:rFonts w:ascii="Times New Roman" w:eastAsia="Times New Roman" w:hAnsi="Times New Roman" w:cs="Times New Roman"/>
      <w:bCs/>
      <w:sz w:val="24"/>
      <w:szCs w:val="24"/>
      <w:highlight w:val="white"/>
      <w:lang w:eastAsia="ru-RU"/>
    </w:rPr>
  </w:style>
  <w:style w:type="character" w:customStyle="1" w:styleId="affffffffb">
    <w:name w:val="Содержание Знак"/>
    <w:link w:val="affffffffa"/>
    <w:rsid w:val="00504892"/>
    <w:rPr>
      <w:rFonts w:ascii="Times New Roman" w:eastAsia="Times New Roman" w:hAnsi="Times New Roman" w:cs="Times New Roman"/>
      <w:bCs/>
      <w:sz w:val="24"/>
      <w:szCs w:val="24"/>
      <w:highlight w:val="white"/>
      <w:lang w:eastAsia="ru-RU"/>
    </w:rPr>
  </w:style>
  <w:style w:type="paragraph" w:customStyle="1" w:styleId="affffffffc">
    <w:name w:val="Структурные элементы"/>
    <w:basedOn w:val="ConsPlusNonformat"/>
    <w:link w:val="affffffffd"/>
    <w:qFormat/>
    <w:rsid w:val="00504892"/>
    <w:pPr>
      <w:spacing w:line="360" w:lineRule="auto"/>
      <w:contextualSpacing/>
      <w:jc w:val="center"/>
    </w:pPr>
    <w:rPr>
      <w:rFonts w:ascii="Times New Roman" w:hAnsi="Times New Roman" w:cs="Times New Roman"/>
      <w:b/>
      <w:sz w:val="24"/>
      <w:szCs w:val="24"/>
    </w:rPr>
  </w:style>
  <w:style w:type="character" w:customStyle="1" w:styleId="ConsPlusNonformat0">
    <w:name w:val="ConsPlusNonformat Знак"/>
    <w:link w:val="ConsPlusNonformat"/>
    <w:uiPriority w:val="99"/>
    <w:rsid w:val="00504892"/>
    <w:rPr>
      <w:rFonts w:ascii="Courier New" w:eastAsia="Times New Roman" w:hAnsi="Courier New" w:cs="Courier New"/>
      <w:sz w:val="20"/>
      <w:szCs w:val="20"/>
      <w:highlight w:val="white"/>
      <w:lang w:eastAsia="ru-RU"/>
    </w:rPr>
  </w:style>
  <w:style w:type="character" w:customStyle="1" w:styleId="affffffffd">
    <w:name w:val="Структурные элементы Знак"/>
    <w:link w:val="affffffffc"/>
    <w:rsid w:val="00504892"/>
    <w:rPr>
      <w:rFonts w:ascii="Times New Roman" w:eastAsia="Times New Roman" w:hAnsi="Times New Roman" w:cs="Times New Roman"/>
      <w:b/>
      <w:sz w:val="24"/>
      <w:szCs w:val="24"/>
      <w:highlight w:val="white"/>
      <w:lang w:eastAsia="ru-RU"/>
    </w:rPr>
  </w:style>
  <w:style w:type="paragraph" w:customStyle="1" w:styleId="affffffffe">
    <w:name w:val="Заголовок РЕФЕРАТ"/>
    <w:basedOn w:val="a5"/>
    <w:link w:val="afffffffff"/>
    <w:qFormat/>
    <w:rsid w:val="00504892"/>
    <w:pPr>
      <w:spacing w:after="0" w:line="336" w:lineRule="auto"/>
      <w:ind w:firstLine="709"/>
      <w:jc w:val="center"/>
    </w:pPr>
    <w:rPr>
      <w:rFonts w:ascii="Times New Roman" w:eastAsiaTheme="minorEastAsia" w:hAnsi="Times New Roman" w:cs="Times New Roman"/>
      <w:sz w:val="28"/>
      <w:szCs w:val="24"/>
      <w:highlight w:val="white"/>
      <w:lang w:eastAsia="ru-RU"/>
    </w:rPr>
  </w:style>
  <w:style w:type="character" w:customStyle="1" w:styleId="afffffffff">
    <w:name w:val="Заголовок РЕФЕРАТ Знак"/>
    <w:basedOn w:val="a7"/>
    <w:link w:val="affffffffe"/>
    <w:rsid w:val="00504892"/>
    <w:rPr>
      <w:rFonts w:ascii="Times New Roman" w:eastAsiaTheme="minorEastAsia" w:hAnsi="Times New Roman" w:cs="Times New Roman"/>
      <w:sz w:val="28"/>
      <w:szCs w:val="24"/>
      <w:highlight w:val="white"/>
      <w:lang w:eastAsia="ru-RU"/>
    </w:rPr>
  </w:style>
  <w:style w:type="paragraph" w:customStyle="1" w:styleId="afffffffff0">
    <w:name w:val="источник"/>
    <w:basedOn w:val="a5"/>
    <w:link w:val="afffffffff1"/>
    <w:qFormat/>
    <w:rsid w:val="00504892"/>
    <w:pPr>
      <w:spacing w:line="240" w:lineRule="auto"/>
      <w:contextualSpacing/>
      <w:jc w:val="both"/>
    </w:pPr>
    <w:rPr>
      <w:rFonts w:ascii="Times New Roman" w:eastAsia="Times New Roman" w:hAnsi="Times New Roman" w:cs="Times New Roman"/>
      <w:sz w:val="24"/>
      <w:szCs w:val="24"/>
      <w:highlight w:val="white"/>
      <w:lang w:eastAsia="ru-RU"/>
    </w:rPr>
  </w:style>
  <w:style w:type="character" w:customStyle="1" w:styleId="afffffffff1">
    <w:name w:val="источник Знак"/>
    <w:basedOn w:val="a7"/>
    <w:link w:val="afffffffff0"/>
    <w:rsid w:val="00504892"/>
    <w:rPr>
      <w:rFonts w:ascii="Times New Roman" w:eastAsia="Times New Roman" w:hAnsi="Times New Roman" w:cs="Times New Roman"/>
      <w:sz w:val="24"/>
      <w:szCs w:val="24"/>
      <w:highlight w:val="white"/>
      <w:lang w:eastAsia="ru-RU"/>
    </w:rPr>
  </w:style>
  <w:style w:type="paragraph" w:customStyle="1" w:styleId="afffffffff2">
    <w:name w:val="подпись к таблице"/>
    <w:basedOn w:val="a5"/>
    <w:link w:val="afffffffff3"/>
    <w:qFormat/>
    <w:rsid w:val="00504892"/>
    <w:pPr>
      <w:keepNext/>
      <w:spacing w:before="200" w:after="100" w:line="240" w:lineRule="auto"/>
      <w:jc w:val="both"/>
    </w:pPr>
    <w:rPr>
      <w:rFonts w:ascii="Times New Roman" w:eastAsia="Times New Roman" w:hAnsi="Times New Roman" w:cs="Times New Roman"/>
      <w:sz w:val="24"/>
      <w:szCs w:val="24"/>
      <w:highlight w:val="white"/>
      <w:lang w:eastAsia="ru-RU"/>
    </w:rPr>
  </w:style>
  <w:style w:type="character" w:customStyle="1" w:styleId="afffffffff3">
    <w:name w:val="подпись к таблице Знак"/>
    <w:basedOn w:val="a7"/>
    <w:link w:val="afffffffff2"/>
    <w:rsid w:val="00504892"/>
    <w:rPr>
      <w:rFonts w:ascii="Times New Roman" w:eastAsia="Times New Roman" w:hAnsi="Times New Roman" w:cs="Times New Roman"/>
      <w:sz w:val="24"/>
      <w:szCs w:val="24"/>
      <w:highlight w:val="white"/>
      <w:lang w:eastAsia="ru-RU"/>
    </w:rPr>
  </w:style>
  <w:style w:type="table" w:customStyle="1" w:styleId="83">
    <w:name w:val="Сетка таблицы8"/>
    <w:basedOn w:val="a8"/>
    <w:next w:val="aff1"/>
    <w:uiPriority w:val="59"/>
    <w:rsid w:val="00504892"/>
    <w:pPr>
      <w:spacing w:after="0" w:line="240" w:lineRule="auto"/>
      <w:ind w:firstLine="709"/>
      <w:jc w:val="both"/>
    </w:pPr>
    <w:rPr>
      <w:rFonts w:ascii="Times New Roman" w:eastAsiaTheme="minorEastAsia" w:hAnsi="Times New Roman" w:cs="Times New Roman"/>
      <w:sz w:val="24"/>
      <w:szCs w:val="24"/>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
    <w:name w:val="Сетка таблицы9"/>
    <w:basedOn w:val="a8"/>
    <w:next w:val="aff1"/>
    <w:uiPriority w:val="39"/>
    <w:rsid w:val="00504892"/>
    <w:pPr>
      <w:spacing w:after="0" w:line="240" w:lineRule="auto"/>
      <w:ind w:firstLine="709"/>
      <w:jc w:val="both"/>
    </w:pPr>
    <w:rPr>
      <w:rFonts w:ascii="Times New Roman" w:eastAsia="Times New Roman" w:hAnsi="Times New Roman" w:cs="Times New Roman"/>
      <w:sz w:val="24"/>
      <w:szCs w:val="24"/>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Сетка таблицы10"/>
    <w:basedOn w:val="a8"/>
    <w:next w:val="aff1"/>
    <w:uiPriority w:val="39"/>
    <w:rsid w:val="00504892"/>
    <w:pPr>
      <w:spacing w:after="0" w:line="240" w:lineRule="auto"/>
      <w:ind w:firstLine="709"/>
      <w:jc w:val="both"/>
    </w:pPr>
    <w:rPr>
      <w:rFonts w:ascii="Times New Roman" w:eastAsia="Times New Roman" w:hAnsi="Times New Roman" w:cs="Times New Roman"/>
      <w:sz w:val="24"/>
      <w:szCs w:val="24"/>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4">
    <w:name w:val="Таблица"/>
    <w:basedOn w:val="a5"/>
    <w:link w:val="afffffffff5"/>
    <w:qFormat/>
    <w:rsid w:val="00504892"/>
    <w:pPr>
      <w:keepNext/>
      <w:spacing w:before="200" w:after="0" w:line="336" w:lineRule="auto"/>
      <w:jc w:val="both"/>
    </w:pPr>
    <w:rPr>
      <w:rFonts w:ascii="Times New Roman" w:eastAsia="Times New Roman" w:hAnsi="Times New Roman" w:cs="Times New Roman"/>
      <w:sz w:val="24"/>
      <w:szCs w:val="24"/>
      <w:highlight w:val="white"/>
      <w:lang w:eastAsia="ru-RU"/>
    </w:rPr>
  </w:style>
  <w:style w:type="character" w:customStyle="1" w:styleId="afffffffff5">
    <w:name w:val="Таблица Знак"/>
    <w:basedOn w:val="a7"/>
    <w:link w:val="afffffffff4"/>
    <w:rsid w:val="00504892"/>
    <w:rPr>
      <w:rFonts w:ascii="Times New Roman" w:eastAsia="Times New Roman" w:hAnsi="Times New Roman" w:cs="Times New Roman"/>
      <w:sz w:val="24"/>
      <w:szCs w:val="24"/>
      <w:highlight w:val="white"/>
      <w:lang w:eastAsia="ru-RU"/>
    </w:rPr>
  </w:style>
  <w:style w:type="character" w:customStyle="1" w:styleId="112">
    <w:name w:val="Неразрешенное упоминание11"/>
    <w:basedOn w:val="a7"/>
    <w:uiPriority w:val="99"/>
    <w:semiHidden/>
    <w:unhideWhenUsed/>
    <w:rsid w:val="00504892"/>
    <w:rPr>
      <w:color w:val="605E5C"/>
      <w:shd w:val="clear" w:color="auto" w:fill="E1DFDD"/>
    </w:rPr>
  </w:style>
  <w:style w:type="paragraph" w:customStyle="1" w:styleId="1f0">
    <w:name w:val="Абзац списка1"/>
    <w:basedOn w:val="a5"/>
    <w:rsid w:val="00504892"/>
    <w:pPr>
      <w:ind w:left="720"/>
      <w:contextualSpacing/>
    </w:pPr>
    <w:rPr>
      <w:rFonts w:ascii="Calibri" w:eastAsia="Times New Roman" w:hAnsi="Calibri" w:cs="Times New Roman"/>
      <w:szCs w:val="24"/>
      <w:highlight w:val="white"/>
      <w:lang w:eastAsia="ru-RU"/>
    </w:rPr>
  </w:style>
  <w:style w:type="paragraph" w:customStyle="1" w:styleId="2f3">
    <w:name w:val="Абзац списка2"/>
    <w:basedOn w:val="a5"/>
    <w:rsid w:val="00504892"/>
    <w:pPr>
      <w:ind w:left="720"/>
      <w:contextualSpacing/>
    </w:pPr>
    <w:rPr>
      <w:rFonts w:ascii="Calibri" w:eastAsia="Times New Roman" w:hAnsi="Calibri" w:cs="Times New Roman"/>
      <w:szCs w:val="24"/>
      <w:highlight w:val="white"/>
      <w:lang w:eastAsia="ru-RU"/>
    </w:rPr>
  </w:style>
  <w:style w:type="character" w:customStyle="1" w:styleId="afffffffff6">
    <w:name w:val="Другое_"/>
    <w:basedOn w:val="a7"/>
    <w:link w:val="afffffffff7"/>
    <w:locked/>
    <w:rsid w:val="00504892"/>
    <w:rPr>
      <w:color w:val="2B2A29"/>
      <w:sz w:val="19"/>
      <w:szCs w:val="19"/>
    </w:rPr>
  </w:style>
  <w:style w:type="paragraph" w:customStyle="1" w:styleId="afffffffff7">
    <w:name w:val="Другое"/>
    <w:basedOn w:val="a5"/>
    <w:link w:val="afffffffff6"/>
    <w:rsid w:val="00504892"/>
    <w:pPr>
      <w:widowControl w:val="0"/>
      <w:spacing w:after="60" w:line="268" w:lineRule="auto"/>
      <w:ind w:firstLine="300"/>
    </w:pPr>
    <w:rPr>
      <w:color w:val="2B2A29"/>
      <w:sz w:val="19"/>
      <w:szCs w:val="19"/>
    </w:rPr>
  </w:style>
  <w:style w:type="character" w:customStyle="1" w:styleId="125">
    <w:name w:val="Неразрешенное упоминание12"/>
    <w:basedOn w:val="a7"/>
    <w:uiPriority w:val="99"/>
    <w:semiHidden/>
    <w:unhideWhenUsed/>
    <w:rsid w:val="00504892"/>
    <w:rPr>
      <w:color w:val="605E5C"/>
      <w:shd w:val="clear" w:color="auto" w:fill="E1DFDD"/>
    </w:rPr>
  </w:style>
  <w:style w:type="paragraph" w:customStyle="1" w:styleId="afffffffff8">
    <w:name w:val="внутритабличный"/>
    <w:basedOn w:val="a5"/>
    <w:link w:val="afffffffff9"/>
    <w:qFormat/>
    <w:rsid w:val="00504892"/>
    <w:pPr>
      <w:spacing w:after="0"/>
    </w:pPr>
    <w:rPr>
      <w:rFonts w:ascii="Arial" w:eastAsia="Times New Roman" w:hAnsi="Arial" w:cs="Arial"/>
      <w:sz w:val="16"/>
      <w:szCs w:val="24"/>
      <w:highlight w:val="white"/>
      <w:lang w:eastAsia="ru-RU"/>
    </w:rPr>
  </w:style>
  <w:style w:type="character" w:customStyle="1" w:styleId="afffffffff9">
    <w:name w:val="внутритабличный Знак"/>
    <w:basedOn w:val="a7"/>
    <w:link w:val="afffffffff8"/>
    <w:rsid w:val="00504892"/>
    <w:rPr>
      <w:rFonts w:ascii="Arial" w:eastAsia="Times New Roman" w:hAnsi="Arial" w:cs="Arial"/>
      <w:sz w:val="16"/>
      <w:szCs w:val="24"/>
      <w:highlight w:val="white"/>
      <w:lang w:eastAsia="ru-RU"/>
    </w:rPr>
  </w:style>
  <w:style w:type="paragraph" w:customStyle="1" w:styleId="afffffffffa">
    <w:name w:val="внутритабличный заголовок"/>
    <w:basedOn w:val="afffffffff8"/>
    <w:link w:val="afffffffffb"/>
    <w:qFormat/>
    <w:rsid w:val="00504892"/>
    <w:pPr>
      <w:spacing w:line="240" w:lineRule="auto"/>
      <w:jc w:val="center"/>
    </w:pPr>
    <w:rPr>
      <w:b/>
    </w:rPr>
  </w:style>
  <w:style w:type="character" w:customStyle="1" w:styleId="afffffffffb">
    <w:name w:val="внутритабличный заголовок Знак"/>
    <w:basedOn w:val="afffffffff9"/>
    <w:link w:val="afffffffffa"/>
    <w:rsid w:val="00504892"/>
    <w:rPr>
      <w:rFonts w:ascii="Arial" w:eastAsia="Times New Roman" w:hAnsi="Arial" w:cs="Arial"/>
      <w:b/>
      <w:sz w:val="16"/>
      <w:szCs w:val="24"/>
      <w:highlight w:val="white"/>
      <w:lang w:eastAsia="ru-RU"/>
    </w:rPr>
  </w:style>
  <w:style w:type="character" w:customStyle="1" w:styleId="tlid-translation">
    <w:name w:val="tlid-translation"/>
    <w:basedOn w:val="a7"/>
    <w:rsid w:val="00504892"/>
  </w:style>
  <w:style w:type="character" w:customStyle="1" w:styleId="131">
    <w:name w:val="Неразрешенное упоминание13"/>
    <w:basedOn w:val="a7"/>
    <w:uiPriority w:val="99"/>
    <w:semiHidden/>
    <w:unhideWhenUsed/>
    <w:rsid w:val="00504892"/>
    <w:rPr>
      <w:color w:val="605E5C"/>
      <w:shd w:val="clear" w:color="auto" w:fill="E1DFDD"/>
    </w:rPr>
  </w:style>
  <w:style w:type="character" w:customStyle="1" w:styleId="142">
    <w:name w:val="Неразрешенное упоминание14"/>
    <w:basedOn w:val="a7"/>
    <w:uiPriority w:val="99"/>
    <w:semiHidden/>
    <w:unhideWhenUsed/>
    <w:rsid w:val="00504892"/>
    <w:rPr>
      <w:color w:val="605E5C"/>
      <w:shd w:val="clear" w:color="auto" w:fill="E1DFDD"/>
    </w:rPr>
  </w:style>
  <w:style w:type="paragraph" w:customStyle="1" w:styleId="font5">
    <w:name w:val="font5"/>
    <w:basedOn w:val="a5"/>
    <w:rsid w:val="00504892"/>
    <w:pPr>
      <w:spacing w:before="100" w:beforeAutospacing="1" w:after="100" w:afterAutospacing="1" w:line="240" w:lineRule="auto"/>
    </w:pPr>
    <w:rPr>
      <w:rFonts w:ascii="Times New Roman" w:eastAsia="Times New Roman" w:hAnsi="Times New Roman" w:cs="Times New Roman"/>
      <w:color w:val="000000"/>
      <w:sz w:val="20"/>
      <w:szCs w:val="20"/>
      <w:highlight w:val="white"/>
      <w:lang w:eastAsia="ru-RU"/>
    </w:rPr>
  </w:style>
  <w:style w:type="paragraph" w:customStyle="1" w:styleId="font6">
    <w:name w:val="font6"/>
    <w:basedOn w:val="a5"/>
    <w:rsid w:val="00504892"/>
    <w:pPr>
      <w:spacing w:before="100" w:beforeAutospacing="1" w:after="100" w:afterAutospacing="1" w:line="240" w:lineRule="auto"/>
    </w:pPr>
    <w:rPr>
      <w:rFonts w:ascii="Times New Roman" w:eastAsia="Times New Roman" w:hAnsi="Times New Roman" w:cs="Times New Roman"/>
      <w:color w:val="000000"/>
      <w:sz w:val="14"/>
      <w:szCs w:val="14"/>
      <w:highlight w:val="white"/>
      <w:lang w:eastAsia="ru-RU"/>
    </w:rPr>
  </w:style>
  <w:style w:type="paragraph" w:customStyle="1" w:styleId="font7">
    <w:name w:val="font7"/>
    <w:basedOn w:val="a5"/>
    <w:rsid w:val="00504892"/>
    <w:pPr>
      <w:spacing w:before="100" w:beforeAutospacing="1" w:after="100" w:afterAutospacing="1" w:line="240" w:lineRule="auto"/>
    </w:pPr>
    <w:rPr>
      <w:rFonts w:ascii="Calibri" w:eastAsia="Times New Roman" w:hAnsi="Calibri" w:cs="Times New Roman"/>
      <w:color w:val="000000"/>
      <w:sz w:val="16"/>
      <w:szCs w:val="16"/>
      <w:highlight w:val="white"/>
      <w:lang w:eastAsia="ru-RU"/>
    </w:rPr>
  </w:style>
  <w:style w:type="character" w:customStyle="1" w:styleId="150">
    <w:name w:val="Неразрешенное упоминание15"/>
    <w:basedOn w:val="a7"/>
    <w:uiPriority w:val="99"/>
    <w:semiHidden/>
    <w:unhideWhenUsed/>
    <w:rsid w:val="00504892"/>
    <w:rPr>
      <w:color w:val="605E5C"/>
      <w:shd w:val="clear" w:color="auto" w:fill="E1DFDD"/>
    </w:rPr>
  </w:style>
  <w:style w:type="table" w:customStyle="1" w:styleId="151">
    <w:name w:val="Сетка таблицы15"/>
    <w:basedOn w:val="a8"/>
    <w:next w:val="aff1"/>
    <w:uiPriority w:val="39"/>
    <w:rsid w:val="00504892"/>
    <w:pPr>
      <w:spacing w:after="0" w:line="240" w:lineRule="auto"/>
      <w:ind w:firstLine="709"/>
      <w:jc w:val="both"/>
    </w:pPr>
    <w:rPr>
      <w:rFonts w:ascii="Times New Roman" w:eastAsiaTheme="minorEastAsia" w:hAnsi="Times New Roman" w:cs="Times New Roman"/>
      <w:sz w:val="24"/>
      <w:szCs w:val="24"/>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8"/>
    <w:next w:val="aff1"/>
    <w:uiPriority w:val="59"/>
    <w:rsid w:val="00504892"/>
    <w:pPr>
      <w:spacing w:after="0" w:line="240" w:lineRule="auto"/>
      <w:ind w:firstLine="709"/>
      <w:jc w:val="both"/>
    </w:pPr>
    <w:rPr>
      <w:rFonts w:ascii="Calibri" w:eastAsia="Calibri" w:hAnsi="Calibri" w:cs="Times New Roman"/>
      <w:sz w:val="24"/>
      <w:szCs w:val="24"/>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0">
    <w:name w:val="Сетка таблицы17"/>
    <w:basedOn w:val="a8"/>
    <w:next w:val="aff1"/>
    <w:uiPriority w:val="39"/>
    <w:rsid w:val="00504892"/>
    <w:pPr>
      <w:spacing w:after="0" w:line="240" w:lineRule="auto"/>
      <w:ind w:firstLine="709"/>
      <w:jc w:val="both"/>
    </w:pPr>
    <w:rPr>
      <w:rFonts w:ascii="Times New Roman" w:eastAsiaTheme="minorEastAsia" w:hAnsi="Times New Roman" w:cs="Times New Roman"/>
      <w:sz w:val="24"/>
      <w:szCs w:val="24"/>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0">
    <w:name w:val="Сетка таблицы18"/>
    <w:basedOn w:val="a8"/>
    <w:next w:val="aff1"/>
    <w:uiPriority w:val="39"/>
    <w:rsid w:val="00504892"/>
    <w:pPr>
      <w:spacing w:after="0" w:line="240" w:lineRule="auto"/>
      <w:ind w:firstLine="709"/>
      <w:jc w:val="both"/>
    </w:pPr>
    <w:rPr>
      <w:rFonts w:ascii="Times New Roman" w:eastAsiaTheme="minorEastAsia" w:hAnsi="Times New Roman" w:cs="Times New Roman"/>
      <w:sz w:val="24"/>
      <w:szCs w:val="24"/>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
    <w:name w:val="Сетка таблицы14"/>
    <w:basedOn w:val="a8"/>
    <w:next w:val="aff1"/>
    <w:uiPriority w:val="39"/>
    <w:rsid w:val="00504892"/>
    <w:pPr>
      <w:spacing w:after="0" w:line="240" w:lineRule="auto"/>
      <w:ind w:firstLine="709"/>
      <w:jc w:val="both"/>
    </w:pPr>
    <w:rPr>
      <w:rFonts w:ascii="Times New Roman" w:eastAsiaTheme="minorEastAsia" w:hAnsi="Times New Roman" w:cs="Times New Roman"/>
      <w:sz w:val="24"/>
      <w:szCs w:val="24"/>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0">
    <w:name w:val="Сетка таблицы19"/>
    <w:basedOn w:val="a8"/>
    <w:next w:val="aff1"/>
    <w:uiPriority w:val="59"/>
    <w:rsid w:val="00504892"/>
    <w:pPr>
      <w:spacing w:after="0" w:line="240" w:lineRule="auto"/>
      <w:ind w:firstLine="709"/>
      <w:jc w:val="both"/>
    </w:pPr>
    <w:rPr>
      <w:rFonts w:ascii="Times New Roman" w:eastAsia="Times New Roman" w:hAnsi="Times New Roman" w:cs="Times New Roman"/>
      <w:sz w:val="24"/>
      <w:szCs w:val="24"/>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0">
    <w:name w:val="Сетка таблицы110"/>
    <w:basedOn w:val="a8"/>
    <w:next w:val="aff1"/>
    <w:uiPriority w:val="59"/>
    <w:rsid w:val="00504892"/>
    <w:pPr>
      <w:spacing w:after="0" w:line="240" w:lineRule="auto"/>
      <w:ind w:firstLine="709"/>
      <w:jc w:val="both"/>
    </w:pPr>
    <w:rPr>
      <w:rFonts w:ascii="Times New Roman" w:eastAsia="Times New Roman" w:hAnsi="Times New Roman" w:cs="Times New Roman"/>
      <w:sz w:val="24"/>
      <w:szCs w:val="24"/>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Сетка таблицы23"/>
    <w:basedOn w:val="a8"/>
    <w:next w:val="aff1"/>
    <w:uiPriority w:val="39"/>
    <w:rsid w:val="00504892"/>
    <w:pPr>
      <w:spacing w:after="0" w:line="240" w:lineRule="auto"/>
      <w:ind w:firstLine="709"/>
      <w:jc w:val="both"/>
    </w:pPr>
    <w:rPr>
      <w:rFonts w:ascii="Times New Roman" w:eastAsiaTheme="minorEastAsia" w:hAnsi="Times New Roman" w:cs="Times New Roman"/>
      <w:sz w:val="24"/>
      <w:szCs w:val="24"/>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Сетка таблицы111"/>
    <w:basedOn w:val="a8"/>
    <w:next w:val="aff1"/>
    <w:uiPriority w:val="59"/>
    <w:rsid w:val="00504892"/>
    <w:pPr>
      <w:spacing w:after="0" w:line="240" w:lineRule="auto"/>
      <w:ind w:firstLine="709"/>
      <w:jc w:val="both"/>
    </w:pPr>
    <w:rPr>
      <w:rFonts w:ascii="Calibri" w:eastAsia="Calibri" w:hAnsi="Calibri" w:cs="Times New Roman"/>
      <w:sz w:val="24"/>
      <w:szCs w:val="24"/>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0">
    <w:name w:val="Сетка таблицы20"/>
    <w:basedOn w:val="a8"/>
    <w:next w:val="aff1"/>
    <w:uiPriority w:val="39"/>
    <w:rsid w:val="00504892"/>
    <w:pPr>
      <w:spacing w:after="0" w:line="240" w:lineRule="auto"/>
      <w:ind w:firstLine="709"/>
      <w:jc w:val="both"/>
    </w:pPr>
    <w:rPr>
      <w:rFonts w:ascii="Times New Roman" w:eastAsiaTheme="minorEastAsia" w:hAnsi="Times New Roman" w:cs="Times New Roman"/>
      <w:sz w:val="24"/>
      <w:szCs w:val="24"/>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uiPriority w:val="99"/>
    <w:rsid w:val="00504892"/>
    <w:pPr>
      <w:widowControl w:val="0"/>
      <w:autoSpaceDE w:val="0"/>
      <w:autoSpaceDN w:val="0"/>
      <w:adjustRightInd w:val="0"/>
      <w:spacing w:after="0" w:line="240" w:lineRule="auto"/>
      <w:ind w:firstLine="709"/>
      <w:jc w:val="both"/>
    </w:pPr>
    <w:rPr>
      <w:rFonts w:ascii="Arial" w:eastAsiaTheme="minorEastAsia" w:hAnsi="Arial" w:cs="Arial"/>
      <w:b/>
      <w:bCs/>
      <w:sz w:val="20"/>
      <w:szCs w:val="20"/>
      <w:highlight w:val="white"/>
      <w:lang w:eastAsia="ru-RU"/>
    </w:rPr>
  </w:style>
  <w:style w:type="paragraph" w:customStyle="1" w:styleId="ConsPlusDocList">
    <w:name w:val="ConsPlusDocList"/>
    <w:uiPriority w:val="99"/>
    <w:rsid w:val="00504892"/>
    <w:pPr>
      <w:widowControl w:val="0"/>
      <w:autoSpaceDE w:val="0"/>
      <w:autoSpaceDN w:val="0"/>
      <w:adjustRightInd w:val="0"/>
      <w:spacing w:after="0" w:line="240" w:lineRule="auto"/>
      <w:ind w:firstLine="709"/>
      <w:jc w:val="both"/>
    </w:pPr>
    <w:rPr>
      <w:rFonts w:ascii="Courier New" w:eastAsiaTheme="minorEastAsia" w:hAnsi="Courier New" w:cs="Courier New"/>
      <w:sz w:val="20"/>
      <w:szCs w:val="20"/>
      <w:highlight w:val="white"/>
      <w:lang w:eastAsia="ru-RU"/>
    </w:rPr>
  </w:style>
  <w:style w:type="paragraph" w:customStyle="1" w:styleId="ConsPlusTitlePage">
    <w:name w:val="ConsPlusTitlePage"/>
    <w:uiPriority w:val="99"/>
    <w:rsid w:val="00504892"/>
    <w:pPr>
      <w:widowControl w:val="0"/>
      <w:autoSpaceDE w:val="0"/>
      <w:autoSpaceDN w:val="0"/>
      <w:adjustRightInd w:val="0"/>
      <w:spacing w:after="0" w:line="240" w:lineRule="auto"/>
      <w:ind w:firstLine="709"/>
      <w:jc w:val="both"/>
    </w:pPr>
    <w:rPr>
      <w:rFonts w:ascii="Tahoma" w:eastAsiaTheme="minorEastAsia" w:hAnsi="Tahoma" w:cs="Tahoma"/>
      <w:sz w:val="20"/>
      <w:szCs w:val="20"/>
      <w:highlight w:val="white"/>
      <w:lang w:eastAsia="ru-RU"/>
    </w:rPr>
  </w:style>
  <w:style w:type="paragraph" w:customStyle="1" w:styleId="ConsPlusJurTerm">
    <w:name w:val="ConsPlusJurTerm"/>
    <w:uiPriority w:val="99"/>
    <w:rsid w:val="00504892"/>
    <w:pPr>
      <w:widowControl w:val="0"/>
      <w:autoSpaceDE w:val="0"/>
      <w:autoSpaceDN w:val="0"/>
      <w:adjustRightInd w:val="0"/>
      <w:spacing w:after="0" w:line="240" w:lineRule="auto"/>
      <w:ind w:firstLine="709"/>
      <w:jc w:val="both"/>
    </w:pPr>
    <w:rPr>
      <w:rFonts w:ascii="Tahoma" w:eastAsiaTheme="minorEastAsia" w:hAnsi="Tahoma" w:cs="Tahoma"/>
      <w:sz w:val="26"/>
      <w:szCs w:val="26"/>
      <w:highlight w:val="white"/>
      <w:lang w:eastAsia="ru-RU"/>
    </w:rPr>
  </w:style>
  <w:style w:type="table" w:customStyle="1" w:styleId="240">
    <w:name w:val="Сетка таблицы24"/>
    <w:basedOn w:val="a8"/>
    <w:next w:val="aff1"/>
    <w:uiPriority w:val="39"/>
    <w:rsid w:val="00504892"/>
    <w:pPr>
      <w:spacing w:after="0" w:line="240" w:lineRule="auto"/>
      <w:ind w:firstLine="709"/>
      <w:jc w:val="both"/>
    </w:pPr>
    <w:rPr>
      <w:rFonts w:ascii="Times New Roman" w:eastAsiaTheme="minorEastAsia" w:hAnsi="Times New Roman" w:cs="Times New Roman"/>
      <w:sz w:val="24"/>
      <w:szCs w:val="24"/>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
    <w:name w:val="Нет списка4"/>
    <w:next w:val="a9"/>
    <w:uiPriority w:val="99"/>
    <w:semiHidden/>
    <w:unhideWhenUsed/>
    <w:rsid w:val="00504892"/>
  </w:style>
  <w:style w:type="table" w:customStyle="1" w:styleId="250">
    <w:name w:val="Сетка таблицы25"/>
    <w:basedOn w:val="a8"/>
    <w:next w:val="aff1"/>
    <w:uiPriority w:val="59"/>
    <w:rsid w:val="00504892"/>
    <w:pPr>
      <w:spacing w:after="0" w:line="240" w:lineRule="auto"/>
      <w:ind w:firstLine="709"/>
      <w:jc w:val="both"/>
    </w:pPr>
    <w:rPr>
      <w:rFonts w:ascii="Times New Roman" w:eastAsiaTheme="minorEastAsia" w:hAnsi="Times New Roman" w:cs="Times New Roman"/>
      <w:sz w:val="24"/>
      <w:szCs w:val="24"/>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Сетка таблицы112"/>
    <w:basedOn w:val="a8"/>
    <w:next w:val="aff1"/>
    <w:uiPriority w:val="59"/>
    <w:rsid w:val="00504892"/>
    <w:pPr>
      <w:spacing w:after="0" w:line="240" w:lineRule="auto"/>
      <w:ind w:firstLine="709"/>
      <w:jc w:val="both"/>
    </w:pPr>
    <w:rPr>
      <w:rFonts w:ascii="Calibri" w:eastAsia="Calibri" w:hAnsi="Calibri" w:cs="Times New Roman"/>
      <w:sz w:val="24"/>
      <w:szCs w:val="24"/>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13">
    <w:name w:val="Список-таблица 6 (цветная) - Акцент 413"/>
    <w:basedOn w:val="a8"/>
    <w:uiPriority w:val="51"/>
    <w:rsid w:val="00504892"/>
    <w:pPr>
      <w:spacing w:after="0" w:line="240" w:lineRule="auto"/>
      <w:ind w:firstLine="709"/>
      <w:jc w:val="both"/>
    </w:pPr>
    <w:rPr>
      <w:rFonts w:ascii="Times New Roman" w:eastAsiaTheme="minorEastAsia" w:hAnsi="Times New Roman" w:cs="Times New Roman"/>
      <w:color w:val="5F497A" w:themeColor="accent4" w:themeShade="BF"/>
      <w:sz w:val="24"/>
      <w:szCs w:val="24"/>
      <w:highlight w:val="white"/>
      <w:lang w:eastAsia="ru-RU"/>
    </w:rPr>
    <w:tblPr>
      <w:tblStyleRowBandSize w:val="1"/>
      <w:tblStyleColBandSize w:val="1"/>
      <w:tblBorders>
        <w:top w:val="single" w:sz="4" w:space="0" w:color="8064A2" w:themeColor="accent4"/>
        <w:bottom w:val="single" w:sz="4" w:space="0" w:color="8064A2" w:themeColor="accent4"/>
      </w:tblBorders>
    </w:tblPr>
    <w:tblStylePr w:type="firstRow">
      <w:rPr>
        <w:b/>
        <w:bCs/>
      </w:rPr>
      <w:tblPr/>
      <w:tcPr>
        <w:tcBorders>
          <w:bottom w:val="single" w:sz="4" w:space="0" w:color="8064A2" w:themeColor="accent4"/>
        </w:tcBorders>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numbering" w:customStyle="1" w:styleId="126">
    <w:name w:val="Нет списка12"/>
    <w:next w:val="a9"/>
    <w:uiPriority w:val="99"/>
    <w:semiHidden/>
    <w:unhideWhenUsed/>
    <w:rsid w:val="00504892"/>
  </w:style>
  <w:style w:type="table" w:customStyle="1" w:styleId="260">
    <w:name w:val="Сетка таблицы26"/>
    <w:basedOn w:val="a8"/>
    <w:next w:val="aff1"/>
    <w:uiPriority w:val="59"/>
    <w:rsid w:val="00504892"/>
    <w:pPr>
      <w:spacing w:after="0" w:line="240" w:lineRule="auto"/>
      <w:ind w:firstLine="709"/>
      <w:jc w:val="both"/>
    </w:pPr>
    <w:rPr>
      <w:rFonts w:ascii="Times New Roman" w:eastAsiaTheme="minorEastAsia" w:hAnsi="Times New Roman" w:cs="Times New Roman"/>
      <w:sz w:val="24"/>
      <w:szCs w:val="24"/>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Сетка таблицы113"/>
    <w:basedOn w:val="a8"/>
    <w:next w:val="aff1"/>
    <w:uiPriority w:val="59"/>
    <w:rsid w:val="00504892"/>
    <w:pPr>
      <w:spacing w:after="0" w:line="240" w:lineRule="auto"/>
      <w:ind w:firstLine="709"/>
      <w:jc w:val="both"/>
    </w:pPr>
    <w:rPr>
      <w:rFonts w:ascii="Calibri" w:eastAsia="Calibri" w:hAnsi="Calibri" w:cs="Times New Roman"/>
      <w:sz w:val="24"/>
      <w:szCs w:val="24"/>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112">
    <w:name w:val="Список-таблица 6 (цветная) - Акцент 4112"/>
    <w:basedOn w:val="a8"/>
    <w:uiPriority w:val="51"/>
    <w:rsid w:val="00504892"/>
    <w:pPr>
      <w:spacing w:after="0" w:line="240" w:lineRule="auto"/>
      <w:ind w:firstLine="709"/>
      <w:jc w:val="both"/>
    </w:pPr>
    <w:rPr>
      <w:rFonts w:ascii="Times New Roman" w:eastAsiaTheme="minorEastAsia" w:hAnsi="Times New Roman" w:cs="Times New Roman"/>
      <w:color w:val="5F497A" w:themeColor="accent4" w:themeShade="BF"/>
      <w:sz w:val="24"/>
      <w:szCs w:val="24"/>
      <w:highlight w:val="white"/>
      <w:lang w:eastAsia="ru-RU"/>
    </w:rPr>
    <w:tblPr>
      <w:tblStyleRowBandSize w:val="1"/>
      <w:tblStyleColBandSize w:val="1"/>
      <w:tblBorders>
        <w:top w:val="single" w:sz="4" w:space="0" w:color="8064A2" w:themeColor="accent4"/>
        <w:bottom w:val="single" w:sz="4" w:space="0" w:color="8064A2" w:themeColor="accent4"/>
      </w:tblBorders>
    </w:tblPr>
    <w:tblStylePr w:type="firstRow">
      <w:rPr>
        <w:b/>
        <w:bCs/>
      </w:rPr>
      <w:tblPr/>
      <w:tcPr>
        <w:tcBorders>
          <w:bottom w:val="single" w:sz="4" w:space="0" w:color="8064A2" w:themeColor="accent4"/>
        </w:tcBorders>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1210">
    <w:name w:val="Сетка таблицы121"/>
    <w:basedOn w:val="a8"/>
    <w:next w:val="aff1"/>
    <w:uiPriority w:val="59"/>
    <w:rsid w:val="00504892"/>
    <w:pPr>
      <w:spacing w:after="0" w:line="240" w:lineRule="auto"/>
      <w:ind w:firstLine="709"/>
      <w:jc w:val="both"/>
    </w:pPr>
    <w:rPr>
      <w:rFonts w:ascii="Calibri" w:eastAsia="Calibri" w:hAnsi="Calibri" w:cs="Times New Roman"/>
      <w:sz w:val="24"/>
      <w:szCs w:val="24"/>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0">
    <w:name w:val="Сетка таблицы71"/>
    <w:basedOn w:val="a8"/>
    <w:next w:val="aff1"/>
    <w:rsid w:val="00504892"/>
    <w:pPr>
      <w:spacing w:after="0" w:line="240" w:lineRule="auto"/>
      <w:ind w:firstLine="709"/>
      <w:jc w:val="both"/>
    </w:pPr>
    <w:rPr>
      <w:rFonts w:ascii="Calibri" w:eastAsia="Calibri" w:hAnsi="Calibri" w:cs="Times New Roman"/>
      <w:sz w:val="24"/>
      <w:szCs w:val="24"/>
      <w:highlight w:val="white"/>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8"/>
    <w:next w:val="aff1"/>
    <w:uiPriority w:val="59"/>
    <w:rsid w:val="00504892"/>
    <w:pPr>
      <w:spacing w:after="0" w:line="240" w:lineRule="auto"/>
      <w:ind w:firstLine="709"/>
      <w:jc w:val="both"/>
    </w:pPr>
    <w:rPr>
      <w:rFonts w:ascii="Times New Roman" w:eastAsia="Times New Roman" w:hAnsi="Times New Roman" w:cs="Times New Roman"/>
      <w:sz w:val="20"/>
      <w:szCs w:val="20"/>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Сетка таблицы42"/>
    <w:basedOn w:val="a8"/>
    <w:next w:val="aff1"/>
    <w:uiPriority w:val="59"/>
    <w:rsid w:val="00504892"/>
    <w:pPr>
      <w:spacing w:after="0" w:line="240" w:lineRule="auto"/>
      <w:ind w:firstLine="709"/>
      <w:jc w:val="both"/>
    </w:pPr>
    <w:rPr>
      <w:rFonts w:ascii="Times New Roman" w:eastAsia="Times New Roman" w:hAnsi="Times New Roman" w:cs="Times New Roman"/>
      <w:sz w:val="20"/>
      <w:szCs w:val="20"/>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Сетка таблицы221"/>
    <w:basedOn w:val="a8"/>
    <w:next w:val="aff1"/>
    <w:uiPriority w:val="59"/>
    <w:rsid w:val="00504892"/>
    <w:pPr>
      <w:spacing w:after="0" w:line="240" w:lineRule="auto"/>
      <w:ind w:firstLine="709"/>
      <w:jc w:val="both"/>
    </w:pPr>
    <w:rPr>
      <w:rFonts w:ascii="Times New Roman" w:eastAsia="Times New Roman" w:hAnsi="Times New Roman" w:cs="Times New Roman"/>
      <w:sz w:val="20"/>
      <w:szCs w:val="20"/>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Сетка таблицы51"/>
    <w:basedOn w:val="a8"/>
    <w:next w:val="aff1"/>
    <w:uiPriority w:val="59"/>
    <w:rsid w:val="00504892"/>
    <w:pPr>
      <w:spacing w:after="0" w:line="240" w:lineRule="auto"/>
      <w:ind w:firstLine="709"/>
      <w:jc w:val="both"/>
    </w:pPr>
    <w:rPr>
      <w:rFonts w:ascii="Times New Roman" w:eastAsiaTheme="minorEastAsia" w:hAnsi="Times New Roman" w:cs="Times New Roman"/>
      <w:sz w:val="24"/>
      <w:szCs w:val="24"/>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2">
    <w:name w:val="Нет списка22"/>
    <w:next w:val="a9"/>
    <w:uiPriority w:val="99"/>
    <w:semiHidden/>
    <w:unhideWhenUsed/>
    <w:rsid w:val="00504892"/>
  </w:style>
  <w:style w:type="numbering" w:customStyle="1" w:styleId="313">
    <w:name w:val="Нет списка31"/>
    <w:next w:val="a9"/>
    <w:uiPriority w:val="99"/>
    <w:semiHidden/>
    <w:unhideWhenUsed/>
    <w:rsid w:val="00504892"/>
  </w:style>
  <w:style w:type="table" w:customStyle="1" w:styleId="610">
    <w:name w:val="Сетка таблицы61"/>
    <w:basedOn w:val="a8"/>
    <w:next w:val="aff1"/>
    <w:uiPriority w:val="39"/>
    <w:rsid w:val="00504892"/>
    <w:pPr>
      <w:spacing w:after="0" w:line="240" w:lineRule="auto"/>
      <w:ind w:firstLine="709"/>
      <w:jc w:val="both"/>
    </w:pPr>
    <w:rPr>
      <w:rFonts w:ascii="Arial" w:eastAsia="Arial" w:hAnsi="Arial" w:cs="Arial"/>
      <w:sz w:val="24"/>
      <w:szCs w:val="24"/>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0">
    <w:name w:val="Сетка таблицы43"/>
    <w:basedOn w:val="a8"/>
    <w:next w:val="aff1"/>
    <w:uiPriority w:val="59"/>
    <w:rsid w:val="00504892"/>
    <w:pPr>
      <w:spacing w:after="0" w:line="240" w:lineRule="auto"/>
      <w:ind w:firstLine="709"/>
      <w:jc w:val="both"/>
    </w:pPr>
    <w:rPr>
      <w:rFonts w:ascii="Times New Roman" w:eastAsia="Times New Roman" w:hAnsi="Times New Roman" w:cs="Times New Roman"/>
      <w:sz w:val="20"/>
      <w:szCs w:val="20"/>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0">
    <w:name w:val="Сетка таблицы44"/>
    <w:basedOn w:val="a8"/>
    <w:next w:val="aff1"/>
    <w:uiPriority w:val="59"/>
    <w:rsid w:val="00504892"/>
    <w:pPr>
      <w:spacing w:after="0" w:line="240" w:lineRule="auto"/>
      <w:ind w:firstLine="709"/>
      <w:jc w:val="both"/>
    </w:pPr>
    <w:rPr>
      <w:rFonts w:ascii="Times New Roman" w:eastAsia="Times New Roman" w:hAnsi="Times New Roman" w:cs="Times New Roman"/>
      <w:sz w:val="20"/>
      <w:szCs w:val="20"/>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0">
    <w:name w:val="Сетка таблицы27"/>
    <w:basedOn w:val="a8"/>
    <w:next w:val="aff1"/>
    <w:uiPriority w:val="39"/>
    <w:rsid w:val="00504892"/>
    <w:pPr>
      <w:spacing w:after="0" w:line="240" w:lineRule="auto"/>
      <w:ind w:firstLine="709"/>
      <w:jc w:val="both"/>
    </w:pPr>
    <w:rPr>
      <w:rFonts w:ascii="Times New Roman" w:eastAsiaTheme="minorEastAsia" w:hAnsi="Times New Roman" w:cs="Times New Roman"/>
      <w:sz w:val="24"/>
      <w:szCs w:val="24"/>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
    <w:name w:val="Сетка таблицы114"/>
    <w:basedOn w:val="a8"/>
    <w:next w:val="aff1"/>
    <w:uiPriority w:val="59"/>
    <w:rsid w:val="00504892"/>
    <w:pPr>
      <w:spacing w:after="0" w:line="240" w:lineRule="auto"/>
      <w:ind w:firstLine="709"/>
      <w:jc w:val="both"/>
    </w:pPr>
    <w:rPr>
      <w:rFonts w:ascii="Calibri" w:eastAsia="Calibri" w:hAnsi="Calibri" w:cs="Times New Roman"/>
      <w:sz w:val="24"/>
      <w:szCs w:val="24"/>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0">
    <w:name w:val="Сетка таблицы28"/>
    <w:basedOn w:val="a8"/>
    <w:next w:val="aff1"/>
    <w:uiPriority w:val="39"/>
    <w:rsid w:val="00504892"/>
    <w:pPr>
      <w:spacing w:after="0" w:line="240" w:lineRule="auto"/>
      <w:ind w:firstLine="709"/>
      <w:jc w:val="both"/>
    </w:pPr>
    <w:rPr>
      <w:rFonts w:ascii="Times New Roman" w:eastAsiaTheme="minorEastAsia" w:hAnsi="Times New Roman" w:cs="Times New Roman"/>
      <w:sz w:val="24"/>
      <w:szCs w:val="24"/>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0">
    <w:name w:val="Сетка таблицы29"/>
    <w:basedOn w:val="a8"/>
    <w:next w:val="aff1"/>
    <w:uiPriority w:val="59"/>
    <w:rsid w:val="00504892"/>
    <w:pPr>
      <w:spacing w:after="0" w:line="240" w:lineRule="auto"/>
      <w:ind w:firstLine="709"/>
      <w:jc w:val="both"/>
    </w:pPr>
    <w:rPr>
      <w:rFonts w:ascii="Times New Roman" w:eastAsiaTheme="minorEastAsia" w:hAnsi="Times New Roman" w:cs="Times New Roman"/>
      <w:sz w:val="24"/>
      <w:szCs w:val="24"/>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0">
    <w:name w:val="Сетка таблицы30"/>
    <w:basedOn w:val="a8"/>
    <w:next w:val="aff1"/>
    <w:uiPriority w:val="39"/>
    <w:rsid w:val="00504892"/>
    <w:pPr>
      <w:spacing w:after="0" w:line="240" w:lineRule="auto"/>
      <w:ind w:firstLine="709"/>
      <w:jc w:val="both"/>
    </w:pPr>
    <w:rPr>
      <w:rFonts w:ascii="Times New Roman" w:eastAsiaTheme="minorEastAsia" w:hAnsi="Times New Roman" w:cs="Times New Roman"/>
      <w:sz w:val="24"/>
      <w:szCs w:val="24"/>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8"/>
    <w:next w:val="aff1"/>
    <w:uiPriority w:val="39"/>
    <w:rsid w:val="00504892"/>
    <w:pPr>
      <w:spacing w:after="0" w:line="240" w:lineRule="auto"/>
      <w:ind w:firstLine="709"/>
      <w:jc w:val="both"/>
    </w:pPr>
    <w:rPr>
      <w:rFonts w:ascii="Times New Roman" w:eastAsiaTheme="minorEastAsia" w:hAnsi="Times New Roman" w:cs="Times New Roman"/>
      <w:sz w:val="24"/>
      <w:szCs w:val="24"/>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
    <w:name w:val="Сетка таблицы115"/>
    <w:basedOn w:val="a8"/>
    <w:next w:val="aff1"/>
    <w:uiPriority w:val="59"/>
    <w:rsid w:val="00504892"/>
    <w:pPr>
      <w:spacing w:after="0" w:line="240" w:lineRule="auto"/>
      <w:ind w:firstLine="709"/>
      <w:jc w:val="both"/>
    </w:pPr>
    <w:rPr>
      <w:rFonts w:ascii="Calibri" w:eastAsia="Calibri" w:hAnsi="Calibri" w:cs="Times New Roman"/>
      <w:sz w:val="24"/>
      <w:szCs w:val="24"/>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6"/>
    <w:basedOn w:val="a8"/>
    <w:next w:val="aff1"/>
    <w:uiPriority w:val="59"/>
    <w:rsid w:val="00504892"/>
    <w:pPr>
      <w:spacing w:after="0" w:line="240" w:lineRule="auto"/>
      <w:ind w:firstLine="709"/>
      <w:jc w:val="both"/>
    </w:pPr>
    <w:rPr>
      <w:rFonts w:ascii="Calibri" w:eastAsia="Calibri" w:hAnsi="Calibri" w:cs="Times New Roman"/>
      <w:sz w:val="24"/>
      <w:szCs w:val="24"/>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
    <w:name w:val="Сетка таблицы117"/>
    <w:basedOn w:val="a8"/>
    <w:next w:val="aff1"/>
    <w:uiPriority w:val="59"/>
    <w:rsid w:val="00504892"/>
    <w:pPr>
      <w:spacing w:after="0" w:line="240" w:lineRule="auto"/>
      <w:ind w:firstLine="709"/>
      <w:jc w:val="both"/>
    </w:pPr>
    <w:rPr>
      <w:rFonts w:ascii="Calibri" w:eastAsia="Calibri" w:hAnsi="Calibri" w:cs="Times New Roman"/>
      <w:sz w:val="24"/>
      <w:szCs w:val="24"/>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Сетка таблицы35"/>
    <w:basedOn w:val="a8"/>
    <w:next w:val="aff1"/>
    <w:uiPriority w:val="39"/>
    <w:rsid w:val="00504892"/>
    <w:pPr>
      <w:spacing w:after="0" w:line="240" w:lineRule="auto"/>
      <w:ind w:firstLine="709"/>
      <w:jc w:val="both"/>
    </w:pPr>
    <w:rPr>
      <w:rFonts w:ascii="Times New Roman" w:eastAsiaTheme="minorEastAsia" w:hAnsi="Times New Roman" w:cs="Times New Roman"/>
      <w:sz w:val="24"/>
      <w:szCs w:val="24"/>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0">
    <w:name w:val="AC Знак сноски"/>
    <w:basedOn w:val="a7"/>
    <w:uiPriority w:val="1"/>
    <w:qFormat/>
    <w:rsid w:val="00504892"/>
    <w:rPr>
      <w:color w:val="000000"/>
      <w:sz w:val="16"/>
      <w:vertAlign w:val="superscript"/>
    </w:rPr>
  </w:style>
  <w:style w:type="paragraph" w:customStyle="1" w:styleId="AC1">
    <w:name w:val="AC Текст сноски"/>
    <w:qFormat/>
    <w:rsid w:val="00504892"/>
    <w:pPr>
      <w:spacing w:before="120" w:after="120" w:line="360" w:lineRule="auto"/>
      <w:ind w:firstLine="709"/>
      <w:jc w:val="both"/>
    </w:pPr>
    <w:rPr>
      <w:rFonts w:ascii="Times New Roman" w:eastAsia="Calibri" w:hAnsi="Times New Roman" w:cs="Arial"/>
      <w:color w:val="000000"/>
      <w:sz w:val="16"/>
      <w:szCs w:val="16"/>
      <w:highlight w:val="white"/>
      <w:lang w:eastAsia="ru-RU"/>
    </w:rPr>
  </w:style>
  <w:style w:type="paragraph" w:customStyle="1" w:styleId="TableParagraph">
    <w:name w:val="Table Paragraph"/>
    <w:basedOn w:val="a5"/>
    <w:uiPriority w:val="1"/>
    <w:qFormat/>
    <w:rsid w:val="00504892"/>
    <w:pPr>
      <w:widowControl w:val="0"/>
      <w:autoSpaceDE w:val="0"/>
      <w:autoSpaceDN w:val="0"/>
      <w:spacing w:after="0" w:line="240" w:lineRule="auto"/>
    </w:pPr>
    <w:rPr>
      <w:rFonts w:ascii="Times New Roman" w:eastAsia="Times New Roman" w:hAnsi="Times New Roman" w:cs="Times New Roman"/>
      <w:szCs w:val="24"/>
      <w:highlight w:val="white"/>
      <w:lang w:eastAsia="ru-RU" w:bidi="ru-RU"/>
    </w:rPr>
  </w:style>
  <w:style w:type="paragraph" w:customStyle="1" w:styleId="afffffffffc">
    <w:name w:val="рис"/>
    <w:basedOn w:val="a5"/>
    <w:link w:val="afffffffffd"/>
    <w:qFormat/>
    <w:rsid w:val="00504892"/>
    <w:pPr>
      <w:spacing w:line="336" w:lineRule="auto"/>
      <w:jc w:val="center"/>
    </w:pPr>
    <w:rPr>
      <w:rFonts w:ascii="Times New Roman" w:eastAsia="Times New Roman" w:hAnsi="Times New Roman" w:cs="Times New Roman"/>
      <w:i/>
      <w:sz w:val="24"/>
      <w:szCs w:val="24"/>
      <w:highlight w:val="white"/>
      <w:lang w:eastAsia="ru-RU"/>
    </w:rPr>
  </w:style>
  <w:style w:type="character" w:customStyle="1" w:styleId="afffffffffd">
    <w:name w:val="рис Знак"/>
    <w:basedOn w:val="a7"/>
    <w:link w:val="afffffffffc"/>
    <w:rsid w:val="00504892"/>
    <w:rPr>
      <w:rFonts w:ascii="Times New Roman" w:eastAsia="Times New Roman" w:hAnsi="Times New Roman" w:cs="Times New Roman"/>
      <w:i/>
      <w:sz w:val="24"/>
      <w:szCs w:val="24"/>
      <w:highlight w:val="white"/>
      <w:lang w:eastAsia="ru-RU"/>
    </w:rPr>
  </w:style>
  <w:style w:type="paragraph" w:customStyle="1" w:styleId="afffffffffe">
    <w:name w:val="Подзаголовок в приложении"/>
    <w:basedOn w:val="affff8"/>
    <w:link w:val="affffffffff"/>
    <w:qFormat/>
    <w:rsid w:val="00504892"/>
    <w:pPr>
      <w:jc w:val="center"/>
    </w:pPr>
    <w:rPr>
      <w:sz w:val="28"/>
    </w:rPr>
  </w:style>
  <w:style w:type="character" w:customStyle="1" w:styleId="161">
    <w:name w:val="Неразрешенное упоминание16"/>
    <w:basedOn w:val="a7"/>
    <w:uiPriority w:val="99"/>
    <w:semiHidden/>
    <w:unhideWhenUsed/>
    <w:rsid w:val="00504892"/>
    <w:rPr>
      <w:color w:val="605E5C"/>
      <w:shd w:val="clear" w:color="auto" w:fill="E1DFDD"/>
    </w:rPr>
  </w:style>
  <w:style w:type="character" w:customStyle="1" w:styleId="affffffffff">
    <w:name w:val="Подзаголовок в приложении Знак"/>
    <w:basedOn w:val="affff9"/>
    <w:link w:val="afffffffffe"/>
    <w:rsid w:val="00504892"/>
    <w:rPr>
      <w:rFonts w:ascii="Times New Roman" w:eastAsia="Times New Roman" w:hAnsi="Times New Roman" w:cs="Times New Roman"/>
      <w:sz w:val="28"/>
      <w:szCs w:val="24"/>
      <w:highlight w:val="white"/>
      <w:lang w:eastAsia="ru-RU"/>
    </w:rPr>
  </w:style>
  <w:style w:type="character" w:customStyle="1" w:styleId="171">
    <w:name w:val="Неразрешенное упоминание17"/>
    <w:basedOn w:val="a7"/>
    <w:uiPriority w:val="99"/>
    <w:semiHidden/>
    <w:unhideWhenUsed/>
    <w:rsid w:val="00504892"/>
    <w:rPr>
      <w:color w:val="605E5C"/>
      <w:shd w:val="clear" w:color="auto" w:fill="E1DFDD"/>
    </w:rPr>
  </w:style>
  <w:style w:type="table" w:customStyle="1" w:styleId="118">
    <w:name w:val="Сетка таблицы118"/>
    <w:basedOn w:val="a8"/>
    <w:next w:val="aff1"/>
    <w:uiPriority w:val="59"/>
    <w:rsid w:val="00504892"/>
    <w:pPr>
      <w:spacing w:after="0" w:line="240" w:lineRule="auto"/>
      <w:ind w:firstLine="709"/>
      <w:jc w:val="both"/>
    </w:pPr>
    <w:rPr>
      <w:rFonts w:ascii="Calibri" w:eastAsia="Calibri" w:hAnsi="Calibri" w:cs="Times New Roman"/>
      <w:sz w:val="24"/>
      <w:szCs w:val="24"/>
      <w:highlight w:val="white"/>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1">
    <w:name w:val="Текст сноски Знак1"/>
    <w:aliases w:val="Текст сноски Знак2 Знак1,Текст сноски Знак Знак1 Знак1,Текст сноски Знак1 Знак Знак1,Текст сноски Знак Знак Знак Знак1,Текст сноски Знак2 Знак Знак Знак Знак Знак Знак Знак1,Текст сноски Знак1 Знак Знак Знак Знак Знак Знак Знак Знак1"/>
    <w:basedOn w:val="a7"/>
    <w:uiPriority w:val="99"/>
    <w:semiHidden/>
    <w:rsid w:val="00504892"/>
    <w:rPr>
      <w:rFonts w:ascii="Times New Roman" w:hAnsi="Times New Roman" w:cs="Times New Roman"/>
      <w:sz w:val="20"/>
      <w:szCs w:val="20"/>
    </w:rPr>
  </w:style>
  <w:style w:type="paragraph" w:customStyle="1" w:styleId="20">
    <w:name w:val="Заголовок оглавления2"/>
    <w:basedOn w:val="10"/>
    <w:next w:val="a5"/>
    <w:uiPriority w:val="39"/>
    <w:qFormat/>
    <w:rsid w:val="00504892"/>
    <w:pPr>
      <w:keepNext/>
      <w:keepLines/>
      <w:pageBreakBefore w:val="0"/>
      <w:numPr>
        <w:numId w:val="7"/>
      </w:numPr>
      <w:spacing w:before="480" w:after="240" w:line="276" w:lineRule="auto"/>
      <w:jc w:val="left"/>
      <w:outlineLvl w:val="9"/>
    </w:pPr>
    <w:rPr>
      <w:rFonts w:ascii="Cambria" w:hAnsi="Cambria"/>
      <w:b/>
      <w:bCs/>
      <w:caps w:val="0"/>
      <w:color w:val="007353"/>
      <w:szCs w:val="28"/>
    </w:rPr>
  </w:style>
  <w:style w:type="paragraph" w:styleId="a2">
    <w:name w:val="List Bullet"/>
    <w:basedOn w:val="a5"/>
    <w:uiPriority w:val="99"/>
    <w:unhideWhenUsed/>
    <w:rsid w:val="00504892"/>
    <w:pPr>
      <w:numPr>
        <w:numId w:val="8"/>
      </w:numPr>
      <w:spacing w:after="0" w:line="336" w:lineRule="auto"/>
      <w:contextualSpacing/>
      <w:jc w:val="both"/>
    </w:pPr>
    <w:rPr>
      <w:rFonts w:ascii="Times New Roman" w:eastAsia="Times New Roman" w:hAnsi="Times New Roman" w:cs="Times New Roman"/>
      <w:sz w:val="24"/>
      <w:szCs w:val="24"/>
      <w:highlight w:val="white"/>
      <w:lang w:eastAsia="ru-RU"/>
    </w:rPr>
  </w:style>
  <w:style w:type="character" w:customStyle="1" w:styleId="181">
    <w:name w:val="Неразрешенное упоминание18"/>
    <w:basedOn w:val="a7"/>
    <w:uiPriority w:val="99"/>
    <w:semiHidden/>
    <w:unhideWhenUsed/>
    <w:rsid w:val="00504892"/>
    <w:rPr>
      <w:color w:val="605E5C"/>
      <w:shd w:val="clear" w:color="auto" w:fill="E1DFDD"/>
    </w:rPr>
  </w:style>
  <w:style w:type="character" w:customStyle="1" w:styleId="191">
    <w:name w:val="Неразрешенное упоминание19"/>
    <w:basedOn w:val="a7"/>
    <w:uiPriority w:val="99"/>
    <w:semiHidden/>
    <w:unhideWhenUsed/>
    <w:rsid w:val="00504892"/>
    <w:rPr>
      <w:color w:val="605E5C"/>
      <w:shd w:val="clear" w:color="auto" w:fill="E1DFDD"/>
    </w:rPr>
  </w:style>
  <w:style w:type="paragraph" w:customStyle="1" w:styleId="2f4">
    <w:name w:val="внутритабличный2"/>
    <w:basedOn w:val="a"/>
    <w:link w:val="2f5"/>
    <w:qFormat/>
    <w:rsid w:val="00504892"/>
    <w:pPr>
      <w:numPr>
        <w:numId w:val="0"/>
      </w:numPr>
      <w:ind w:left="176" w:hanging="241"/>
    </w:pPr>
    <w:rPr>
      <w:sz w:val="16"/>
      <w:szCs w:val="16"/>
    </w:rPr>
  </w:style>
  <w:style w:type="character" w:customStyle="1" w:styleId="2f5">
    <w:name w:val="внутритабличный2 Знак"/>
    <w:basedOn w:val="afff2"/>
    <w:link w:val="2f4"/>
    <w:rsid w:val="00504892"/>
    <w:rPr>
      <w:rFonts w:ascii="Times New Roman" w:eastAsia="Times New Roman" w:hAnsi="Times New Roman" w:cs="Times New Roman"/>
      <w:sz w:val="16"/>
      <w:szCs w:val="16"/>
      <w:highlight w:val="white"/>
      <w:lang w:eastAsia="ru-RU"/>
    </w:rPr>
  </w:style>
  <w:style w:type="character" w:customStyle="1" w:styleId="201">
    <w:name w:val="Неразрешенное упоминание20"/>
    <w:basedOn w:val="a7"/>
    <w:uiPriority w:val="99"/>
    <w:semiHidden/>
    <w:unhideWhenUsed/>
    <w:rsid w:val="00504892"/>
    <w:rPr>
      <w:color w:val="605E5C"/>
      <w:shd w:val="clear" w:color="auto" w:fill="E1DFDD"/>
    </w:rPr>
  </w:style>
  <w:style w:type="character" w:customStyle="1" w:styleId="213">
    <w:name w:val="Неразрешенное упоминание21"/>
    <w:basedOn w:val="a7"/>
    <w:uiPriority w:val="99"/>
    <w:semiHidden/>
    <w:unhideWhenUsed/>
    <w:rsid w:val="00504892"/>
    <w:rPr>
      <w:color w:val="605E5C"/>
      <w:shd w:val="clear" w:color="auto" w:fill="E1DFDD"/>
    </w:rPr>
  </w:style>
  <w:style w:type="paragraph" w:customStyle="1" w:styleId="affffffffff0">
    <w:name w:val="Подзаголовок приложения"/>
    <w:basedOn w:val="3"/>
    <w:link w:val="affffffffff1"/>
    <w:qFormat/>
    <w:rsid w:val="00504892"/>
    <w:pPr>
      <w:tabs>
        <w:tab w:val="clear" w:pos="0"/>
        <w:tab w:val="left" w:pos="709"/>
      </w:tabs>
      <w:spacing w:line="360" w:lineRule="auto"/>
    </w:pPr>
  </w:style>
  <w:style w:type="character" w:customStyle="1" w:styleId="affffffffff1">
    <w:name w:val="Подзаголовок приложения Знак"/>
    <w:basedOn w:val="30"/>
    <w:link w:val="affffffffff0"/>
    <w:rsid w:val="00504892"/>
    <w:rPr>
      <w:rFonts w:ascii="Times New Roman" w:eastAsia="Times New Roman" w:hAnsi="Times New Roman" w:cs="Times New Roman"/>
      <w:b/>
      <w:sz w:val="24"/>
      <w:szCs w:val="26"/>
      <w:highlight w:val="white"/>
      <w:lang w:eastAsia="ru-RU"/>
    </w:rPr>
  </w:style>
  <w:style w:type="character" w:customStyle="1" w:styleId="223">
    <w:name w:val="Неразрешенное упоминание22"/>
    <w:basedOn w:val="a7"/>
    <w:uiPriority w:val="99"/>
    <w:semiHidden/>
    <w:unhideWhenUsed/>
    <w:rsid w:val="00504892"/>
    <w:rPr>
      <w:color w:val="605E5C"/>
      <w:shd w:val="clear" w:color="auto" w:fill="E1DFDD"/>
    </w:rPr>
  </w:style>
  <w:style w:type="paragraph" w:customStyle="1" w:styleId="xl1004">
    <w:name w:val="xl1004"/>
    <w:basedOn w:val="a5"/>
    <w:rsid w:val="00504892"/>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ru-RU"/>
    </w:rPr>
  </w:style>
  <w:style w:type="paragraph" w:customStyle="1" w:styleId="xl1005">
    <w:name w:val="xl1005"/>
    <w:basedOn w:val="a5"/>
    <w:rsid w:val="00504892"/>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ru-RU"/>
    </w:rPr>
  </w:style>
  <w:style w:type="paragraph" w:customStyle="1" w:styleId="xl1006">
    <w:name w:val="xl1006"/>
    <w:basedOn w:val="a5"/>
    <w:rsid w:val="00504892"/>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1007">
    <w:name w:val="xl1007"/>
    <w:basedOn w:val="a5"/>
    <w:rsid w:val="00504892"/>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1008">
    <w:name w:val="xl1008"/>
    <w:basedOn w:val="a5"/>
    <w:rsid w:val="00504892"/>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1009">
    <w:name w:val="xl1009"/>
    <w:basedOn w:val="a5"/>
    <w:rsid w:val="00504892"/>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1010">
    <w:name w:val="xl1010"/>
    <w:basedOn w:val="a5"/>
    <w:rsid w:val="00504892"/>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1011">
    <w:name w:val="xl1011"/>
    <w:basedOn w:val="a5"/>
    <w:rsid w:val="00504892"/>
    <w:pPr>
      <w:pBdr>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1012">
    <w:name w:val="xl1012"/>
    <w:basedOn w:val="a5"/>
    <w:rsid w:val="00504892"/>
    <w:pPr>
      <w:pBdr>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1013">
    <w:name w:val="xl1013"/>
    <w:basedOn w:val="a5"/>
    <w:rsid w:val="00504892"/>
    <w:pPr>
      <w:pBdr>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1014">
    <w:name w:val="xl1014"/>
    <w:basedOn w:val="a5"/>
    <w:rsid w:val="00504892"/>
    <w:pPr>
      <w:pBdr>
        <w:bottom w:val="single" w:sz="8" w:space="0" w:color="auto"/>
        <w:right w:val="single" w:sz="8" w:space="0" w:color="auto"/>
      </w:pBdr>
      <w:shd w:val="clear" w:color="000000" w:fill="92CDDC"/>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1015">
    <w:name w:val="xl1015"/>
    <w:basedOn w:val="a5"/>
    <w:rsid w:val="00504892"/>
    <w:pPr>
      <w:pBdr>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1016">
    <w:name w:val="xl1016"/>
    <w:basedOn w:val="a5"/>
    <w:rsid w:val="00504892"/>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1017">
    <w:name w:val="xl1017"/>
    <w:basedOn w:val="a5"/>
    <w:rsid w:val="00504892"/>
    <w:pPr>
      <w:pBdr>
        <w:bottom w:val="single" w:sz="8" w:space="0" w:color="auto"/>
        <w:right w:val="single" w:sz="8"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1018">
    <w:name w:val="xl1018"/>
    <w:basedOn w:val="a5"/>
    <w:rsid w:val="00504892"/>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1019">
    <w:name w:val="xl1019"/>
    <w:basedOn w:val="a5"/>
    <w:rsid w:val="00504892"/>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1020">
    <w:name w:val="xl1020"/>
    <w:basedOn w:val="a5"/>
    <w:rsid w:val="00504892"/>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1021">
    <w:name w:val="xl1021"/>
    <w:basedOn w:val="a5"/>
    <w:rsid w:val="00504892"/>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1022">
    <w:name w:val="xl1022"/>
    <w:basedOn w:val="a5"/>
    <w:rsid w:val="00504892"/>
    <w:pPr>
      <w:pBdr>
        <w:bottom w:val="single" w:sz="8" w:space="0" w:color="auto"/>
        <w:right w:val="single" w:sz="8" w:space="0" w:color="auto"/>
      </w:pBdr>
      <w:shd w:val="clear" w:color="000000" w:fill="99FFCC"/>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1023">
    <w:name w:val="xl1023"/>
    <w:basedOn w:val="a5"/>
    <w:rsid w:val="00504892"/>
    <w:pPr>
      <w:pBdr>
        <w:bottom w:val="single" w:sz="8" w:space="0" w:color="auto"/>
        <w:right w:val="single" w:sz="8" w:space="0" w:color="auto"/>
      </w:pBdr>
      <w:shd w:val="clear" w:color="000000" w:fill="99FFCC"/>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1024">
    <w:name w:val="xl1024"/>
    <w:basedOn w:val="a5"/>
    <w:rsid w:val="00504892"/>
    <w:pPr>
      <w:pBdr>
        <w:bottom w:val="single" w:sz="8" w:space="0" w:color="auto"/>
        <w:right w:val="single" w:sz="8" w:space="0" w:color="auto"/>
      </w:pBdr>
      <w:shd w:val="clear" w:color="000000" w:fill="99FFCC"/>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1025">
    <w:name w:val="xl1025"/>
    <w:basedOn w:val="a5"/>
    <w:rsid w:val="00504892"/>
    <w:pPr>
      <w:pBdr>
        <w:bottom w:val="single" w:sz="8" w:space="0" w:color="auto"/>
        <w:right w:val="single" w:sz="8" w:space="0" w:color="auto"/>
      </w:pBdr>
      <w:shd w:val="clear" w:color="000000" w:fill="99FFCC"/>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1026">
    <w:name w:val="xl1026"/>
    <w:basedOn w:val="a5"/>
    <w:rsid w:val="00504892"/>
    <w:pPr>
      <w:pBdr>
        <w:bottom w:val="single" w:sz="8" w:space="0" w:color="auto"/>
        <w:right w:val="single" w:sz="8" w:space="0" w:color="auto"/>
      </w:pBdr>
      <w:shd w:val="clear" w:color="000000" w:fill="99FFCC"/>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1027">
    <w:name w:val="xl1027"/>
    <w:basedOn w:val="a5"/>
    <w:rsid w:val="00504892"/>
    <w:pPr>
      <w:pBdr>
        <w:bottom w:val="single" w:sz="8" w:space="0" w:color="auto"/>
        <w:right w:val="single" w:sz="8" w:space="0" w:color="auto"/>
      </w:pBdr>
      <w:shd w:val="clear" w:color="000000" w:fill="99FFCC"/>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1028">
    <w:name w:val="xl1028"/>
    <w:basedOn w:val="a5"/>
    <w:rsid w:val="00504892"/>
    <w:pPr>
      <w:pBdr>
        <w:top w:val="single" w:sz="8" w:space="0" w:color="auto"/>
        <w:left w:val="single" w:sz="8" w:space="0" w:color="auto"/>
        <w:right w:val="single" w:sz="8" w:space="0" w:color="auto"/>
      </w:pBdr>
      <w:shd w:val="clear" w:color="000000" w:fill="99FFCC"/>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1029">
    <w:name w:val="xl1029"/>
    <w:basedOn w:val="a5"/>
    <w:rsid w:val="00504892"/>
    <w:pPr>
      <w:pBdr>
        <w:left w:val="single" w:sz="8" w:space="0" w:color="auto"/>
        <w:bottom w:val="single" w:sz="8" w:space="0" w:color="auto"/>
        <w:right w:val="single" w:sz="8" w:space="0" w:color="auto"/>
      </w:pBdr>
      <w:shd w:val="clear" w:color="000000" w:fill="99FFCC"/>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1030">
    <w:name w:val="xl1030"/>
    <w:basedOn w:val="a5"/>
    <w:rsid w:val="00504892"/>
    <w:pPr>
      <w:pBdr>
        <w:right w:val="single" w:sz="8" w:space="0" w:color="auto"/>
      </w:pBdr>
      <w:shd w:val="clear" w:color="000000" w:fill="99FFCC"/>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1031">
    <w:name w:val="xl1031"/>
    <w:basedOn w:val="a5"/>
    <w:rsid w:val="00504892"/>
    <w:pPr>
      <w:pBdr>
        <w:left w:val="single" w:sz="8" w:space="0" w:color="auto"/>
        <w:bottom w:val="single" w:sz="8" w:space="0" w:color="auto"/>
        <w:right w:val="single" w:sz="8" w:space="0" w:color="auto"/>
      </w:pBdr>
      <w:shd w:val="clear" w:color="000000" w:fill="99FFCC"/>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1032">
    <w:name w:val="xl1032"/>
    <w:basedOn w:val="a5"/>
    <w:rsid w:val="00504892"/>
    <w:pPr>
      <w:pBdr>
        <w:top w:val="single" w:sz="8" w:space="0" w:color="auto"/>
        <w:right w:val="single" w:sz="8" w:space="0" w:color="auto"/>
      </w:pBdr>
      <w:shd w:val="clear" w:color="000000" w:fill="99FFCC"/>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1033">
    <w:name w:val="xl1033"/>
    <w:basedOn w:val="a5"/>
    <w:rsid w:val="00504892"/>
    <w:pPr>
      <w:pBdr>
        <w:bottom w:val="single" w:sz="8" w:space="0" w:color="auto"/>
        <w:right w:val="single" w:sz="8"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1034">
    <w:name w:val="xl1034"/>
    <w:basedOn w:val="a5"/>
    <w:rsid w:val="00504892"/>
    <w:pPr>
      <w:pBdr>
        <w:bottom w:val="single" w:sz="8" w:space="0" w:color="auto"/>
        <w:right w:val="single" w:sz="8" w:space="0" w:color="auto"/>
      </w:pBdr>
      <w:shd w:val="clear" w:color="000000" w:fill="99FFCC"/>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1035">
    <w:name w:val="xl1035"/>
    <w:basedOn w:val="a5"/>
    <w:rsid w:val="00504892"/>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1036">
    <w:name w:val="xl1036"/>
    <w:basedOn w:val="a5"/>
    <w:rsid w:val="00504892"/>
    <w:pPr>
      <w:pBdr>
        <w:bottom w:val="single" w:sz="8" w:space="0" w:color="auto"/>
        <w:right w:val="single" w:sz="8" w:space="0" w:color="auto"/>
      </w:pBdr>
      <w:shd w:val="clear" w:color="000000" w:fill="99FFCC"/>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1037">
    <w:name w:val="xl1037"/>
    <w:basedOn w:val="a5"/>
    <w:rsid w:val="00504892"/>
    <w:pPr>
      <w:pBdr>
        <w:bottom w:val="single" w:sz="8" w:space="0" w:color="auto"/>
        <w:right w:val="single" w:sz="8" w:space="0" w:color="auto"/>
      </w:pBdr>
      <w:shd w:val="clear" w:color="000000" w:fill="99FFCC"/>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1038">
    <w:name w:val="xl1038"/>
    <w:basedOn w:val="a5"/>
    <w:rsid w:val="00504892"/>
    <w:pPr>
      <w:pBdr>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1039">
    <w:name w:val="xl1039"/>
    <w:basedOn w:val="a5"/>
    <w:rsid w:val="00504892"/>
    <w:pPr>
      <w:pBdr>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1040">
    <w:name w:val="xl1040"/>
    <w:basedOn w:val="a5"/>
    <w:rsid w:val="00504892"/>
    <w:pPr>
      <w:pBdr>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1041">
    <w:name w:val="xl1041"/>
    <w:basedOn w:val="a5"/>
    <w:rsid w:val="00504892"/>
    <w:pPr>
      <w:pBdr>
        <w:left w:val="single" w:sz="8" w:space="0" w:color="auto"/>
        <w:bottom w:val="single" w:sz="8" w:space="0" w:color="auto"/>
        <w:right w:val="single" w:sz="8" w:space="0" w:color="auto"/>
      </w:pBdr>
      <w:shd w:val="clear" w:color="000000" w:fill="99FFCC"/>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1042">
    <w:name w:val="xl1042"/>
    <w:basedOn w:val="a5"/>
    <w:rsid w:val="00504892"/>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1043">
    <w:name w:val="xl1043"/>
    <w:basedOn w:val="a5"/>
    <w:rsid w:val="00504892"/>
    <w:pPr>
      <w:pBdr>
        <w:bottom w:val="single" w:sz="8" w:space="0" w:color="auto"/>
        <w:right w:val="single" w:sz="8" w:space="0" w:color="auto"/>
      </w:pBdr>
      <w:shd w:val="clear" w:color="000000" w:fill="99FFCC"/>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1044">
    <w:name w:val="xl1044"/>
    <w:basedOn w:val="a5"/>
    <w:rsid w:val="00504892"/>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1045">
    <w:name w:val="xl1045"/>
    <w:basedOn w:val="a5"/>
    <w:rsid w:val="00504892"/>
    <w:pPr>
      <w:pBdr>
        <w:bottom w:val="single" w:sz="8" w:space="0" w:color="auto"/>
      </w:pBdr>
      <w:shd w:val="clear" w:color="000000" w:fill="99FFCC"/>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1046">
    <w:name w:val="xl1046"/>
    <w:basedOn w:val="a5"/>
    <w:rsid w:val="00504892"/>
    <w:pPr>
      <w:pBdr>
        <w:bottom w:val="single" w:sz="8" w:space="0" w:color="auto"/>
        <w:right w:val="single" w:sz="8" w:space="0" w:color="auto"/>
      </w:pBdr>
      <w:shd w:val="clear" w:color="000000" w:fill="99FFCC"/>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1047">
    <w:name w:val="xl1047"/>
    <w:basedOn w:val="a5"/>
    <w:rsid w:val="00504892"/>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1048">
    <w:name w:val="xl1048"/>
    <w:basedOn w:val="a5"/>
    <w:rsid w:val="00504892"/>
    <w:pPr>
      <w:pBdr>
        <w:bottom w:val="single" w:sz="8" w:space="0" w:color="auto"/>
        <w:right w:val="single" w:sz="8" w:space="0" w:color="auto"/>
      </w:pBdr>
      <w:shd w:val="clear" w:color="000000" w:fill="99FFCC"/>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1049">
    <w:name w:val="xl1049"/>
    <w:basedOn w:val="a5"/>
    <w:rsid w:val="00504892"/>
    <w:pPr>
      <w:pBdr>
        <w:top w:val="single" w:sz="8" w:space="0" w:color="auto"/>
        <w:right w:val="single" w:sz="8" w:space="0" w:color="auto"/>
      </w:pBdr>
      <w:shd w:val="clear" w:color="000000" w:fill="99FFCC"/>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1050">
    <w:name w:val="xl1050"/>
    <w:basedOn w:val="a5"/>
    <w:rsid w:val="00504892"/>
    <w:pPr>
      <w:pBdr>
        <w:right w:val="single" w:sz="8" w:space="0" w:color="auto"/>
      </w:pBdr>
      <w:shd w:val="clear" w:color="000000" w:fill="99FFCC"/>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1051">
    <w:name w:val="xl1051"/>
    <w:basedOn w:val="a5"/>
    <w:rsid w:val="00504892"/>
    <w:pPr>
      <w:pBdr>
        <w:left w:val="single" w:sz="8" w:space="0" w:color="auto"/>
        <w:bottom w:val="single" w:sz="8" w:space="0" w:color="auto"/>
        <w:right w:val="single" w:sz="8" w:space="0" w:color="auto"/>
      </w:pBdr>
      <w:shd w:val="clear" w:color="000000" w:fill="99FFCC"/>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1052">
    <w:name w:val="xl1052"/>
    <w:basedOn w:val="a5"/>
    <w:rsid w:val="00504892"/>
    <w:pPr>
      <w:pBdr>
        <w:top w:val="single" w:sz="8" w:space="0" w:color="auto"/>
        <w:left w:val="single" w:sz="8" w:space="0" w:color="auto"/>
        <w:bottom w:val="single" w:sz="8" w:space="0" w:color="auto"/>
        <w:right w:val="single" w:sz="8" w:space="0" w:color="auto"/>
      </w:pBdr>
      <w:shd w:val="clear" w:color="000000" w:fill="99FFCC"/>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1053">
    <w:name w:val="xl1053"/>
    <w:basedOn w:val="a5"/>
    <w:rsid w:val="00504892"/>
    <w:pPr>
      <w:pBdr>
        <w:bottom w:val="single" w:sz="8" w:space="0" w:color="auto"/>
        <w:right w:val="single" w:sz="8" w:space="0" w:color="auto"/>
      </w:pBdr>
      <w:shd w:val="clear" w:color="000000" w:fill="99FFCC"/>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1054">
    <w:name w:val="xl1054"/>
    <w:basedOn w:val="a5"/>
    <w:rsid w:val="00504892"/>
    <w:pPr>
      <w:pBdr>
        <w:top w:val="single" w:sz="8" w:space="0" w:color="auto"/>
        <w:bottom w:val="single" w:sz="8" w:space="0" w:color="auto"/>
        <w:right w:val="single" w:sz="8" w:space="0" w:color="auto"/>
      </w:pBdr>
      <w:shd w:val="clear" w:color="000000" w:fill="99FFCC"/>
      <w:spacing w:before="100" w:beforeAutospacing="1" w:after="100" w:afterAutospacing="1" w:line="240" w:lineRule="auto"/>
      <w:jc w:val="center"/>
      <w:textAlignment w:val="center"/>
    </w:pPr>
    <w:rPr>
      <w:rFonts w:ascii="Times New Roman" w:eastAsia="Times New Roman" w:hAnsi="Times New Roman" w:cs="Times New Roman"/>
      <w:color w:val="201F1E"/>
      <w:sz w:val="16"/>
      <w:szCs w:val="16"/>
      <w:lang w:eastAsia="ru-RU"/>
    </w:rPr>
  </w:style>
  <w:style w:type="paragraph" w:customStyle="1" w:styleId="xl1055">
    <w:name w:val="xl1055"/>
    <w:basedOn w:val="a5"/>
    <w:rsid w:val="00504892"/>
    <w:pPr>
      <w:pBdr>
        <w:bottom w:val="single" w:sz="8" w:space="0" w:color="auto"/>
        <w:right w:val="single" w:sz="8" w:space="0" w:color="auto"/>
      </w:pBdr>
      <w:shd w:val="clear" w:color="000000" w:fill="99FFCC"/>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1056">
    <w:name w:val="xl1056"/>
    <w:basedOn w:val="a5"/>
    <w:rsid w:val="00504892"/>
    <w:pPr>
      <w:pBdr>
        <w:top w:val="single" w:sz="8" w:space="0" w:color="auto"/>
        <w:left w:val="single" w:sz="8" w:space="0" w:color="auto"/>
        <w:bottom w:val="single" w:sz="8" w:space="0" w:color="auto"/>
        <w:right w:val="single" w:sz="8" w:space="0" w:color="auto"/>
      </w:pBdr>
      <w:shd w:val="clear" w:color="000000" w:fill="99FFCC"/>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1057">
    <w:name w:val="xl1057"/>
    <w:basedOn w:val="a5"/>
    <w:rsid w:val="00504892"/>
    <w:pPr>
      <w:pBdr>
        <w:top w:val="single" w:sz="8" w:space="0" w:color="auto"/>
        <w:left w:val="single" w:sz="8" w:space="0" w:color="auto"/>
        <w:bottom w:val="single" w:sz="8" w:space="0" w:color="auto"/>
        <w:right w:val="single" w:sz="8" w:space="0" w:color="auto"/>
      </w:pBdr>
      <w:shd w:val="clear" w:color="000000" w:fill="99FFCC"/>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58">
    <w:name w:val="xl1058"/>
    <w:basedOn w:val="a5"/>
    <w:rsid w:val="00504892"/>
    <w:pPr>
      <w:pBdr>
        <w:top w:val="single" w:sz="8" w:space="0" w:color="auto"/>
        <w:bottom w:val="single" w:sz="8" w:space="0" w:color="auto"/>
        <w:right w:val="single" w:sz="8" w:space="0" w:color="auto"/>
      </w:pBdr>
      <w:shd w:val="clear" w:color="000000" w:fill="99FFCC"/>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59">
    <w:name w:val="xl1059"/>
    <w:basedOn w:val="a5"/>
    <w:rsid w:val="00504892"/>
    <w:pPr>
      <w:pBdr>
        <w:top w:val="single" w:sz="8" w:space="0" w:color="auto"/>
        <w:left w:val="single" w:sz="8" w:space="0" w:color="auto"/>
        <w:bottom w:val="single" w:sz="8" w:space="0" w:color="auto"/>
        <w:right w:val="single" w:sz="8" w:space="0" w:color="auto"/>
      </w:pBdr>
      <w:shd w:val="clear" w:color="000000" w:fill="99FFCC"/>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60">
    <w:name w:val="xl1060"/>
    <w:basedOn w:val="a5"/>
    <w:rsid w:val="00504892"/>
    <w:pPr>
      <w:pBdr>
        <w:bottom w:val="single" w:sz="8" w:space="0" w:color="auto"/>
        <w:right w:val="single" w:sz="8" w:space="0" w:color="auto"/>
      </w:pBdr>
      <w:shd w:val="clear" w:color="000000" w:fill="99FFCC"/>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61">
    <w:name w:val="xl1061"/>
    <w:basedOn w:val="a5"/>
    <w:rsid w:val="00504892"/>
    <w:pP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062">
    <w:name w:val="xl1062"/>
    <w:basedOn w:val="a5"/>
    <w:rsid w:val="00504892"/>
    <w:pPr>
      <w:pBdr>
        <w:top w:val="single" w:sz="8" w:space="0" w:color="auto"/>
        <w:right w:val="single" w:sz="8" w:space="0" w:color="auto"/>
      </w:pBdr>
      <w:shd w:val="clear" w:color="000000" w:fill="99FFCC"/>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63">
    <w:name w:val="xl1063"/>
    <w:basedOn w:val="a5"/>
    <w:rsid w:val="00504892"/>
    <w:pPr>
      <w:pBdr>
        <w:right w:val="single" w:sz="8" w:space="0" w:color="auto"/>
      </w:pBdr>
      <w:shd w:val="clear" w:color="000000" w:fill="99FFCC"/>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64">
    <w:name w:val="xl1064"/>
    <w:basedOn w:val="a5"/>
    <w:rsid w:val="00504892"/>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065">
    <w:name w:val="xl1065"/>
    <w:basedOn w:val="a5"/>
    <w:rsid w:val="00504892"/>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66">
    <w:name w:val="xl1066"/>
    <w:basedOn w:val="a5"/>
    <w:rsid w:val="0050489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67">
    <w:name w:val="xl1067"/>
    <w:basedOn w:val="a5"/>
    <w:rsid w:val="00504892"/>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068">
    <w:name w:val="xl1068"/>
    <w:basedOn w:val="a5"/>
    <w:rsid w:val="00504892"/>
    <w:pPr>
      <w:pBdr>
        <w:bottom w:val="single" w:sz="8" w:space="0" w:color="auto"/>
        <w:right w:val="single" w:sz="8" w:space="0" w:color="auto"/>
      </w:pBdr>
      <w:shd w:val="clear" w:color="000000" w:fill="99FFCC"/>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069">
    <w:name w:val="xl1069"/>
    <w:basedOn w:val="a5"/>
    <w:rsid w:val="00504892"/>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070">
    <w:name w:val="xl1070"/>
    <w:basedOn w:val="a5"/>
    <w:rsid w:val="00504892"/>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071">
    <w:name w:val="xl1071"/>
    <w:basedOn w:val="a5"/>
    <w:rsid w:val="0050489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072">
    <w:name w:val="xl1072"/>
    <w:basedOn w:val="a5"/>
    <w:rsid w:val="00504892"/>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073">
    <w:name w:val="xl1073"/>
    <w:basedOn w:val="a5"/>
    <w:rsid w:val="00504892"/>
    <w:pPr>
      <w:pBdr>
        <w:left w:val="single" w:sz="8" w:space="0" w:color="auto"/>
        <w:bottom w:val="single" w:sz="8" w:space="0" w:color="auto"/>
        <w:right w:val="single" w:sz="8" w:space="0" w:color="auto"/>
      </w:pBdr>
      <w:shd w:val="clear" w:color="000000" w:fill="99FFCC"/>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1074">
    <w:name w:val="xl1074"/>
    <w:basedOn w:val="a5"/>
    <w:rsid w:val="00504892"/>
    <w:pPr>
      <w:pBdr>
        <w:bottom w:val="single" w:sz="8" w:space="0" w:color="auto"/>
        <w:right w:val="single" w:sz="8" w:space="0" w:color="auto"/>
      </w:pBdr>
      <w:shd w:val="clear" w:color="000000" w:fill="99FFCC"/>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1075">
    <w:name w:val="xl1075"/>
    <w:basedOn w:val="a5"/>
    <w:rsid w:val="00504892"/>
    <w:pPr>
      <w:pBdr>
        <w:bottom w:val="single" w:sz="8" w:space="0" w:color="auto"/>
        <w:right w:val="single" w:sz="8"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1076">
    <w:name w:val="xl1076"/>
    <w:basedOn w:val="a5"/>
    <w:rsid w:val="00504892"/>
    <w:pPr>
      <w:pBdr>
        <w:bottom w:val="single" w:sz="8" w:space="0" w:color="auto"/>
        <w:right w:val="single" w:sz="8" w:space="0" w:color="auto"/>
      </w:pBdr>
      <w:shd w:val="clear" w:color="000000" w:fill="99FFCC"/>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1077">
    <w:name w:val="xl1077"/>
    <w:basedOn w:val="a5"/>
    <w:rsid w:val="00504892"/>
    <w:pPr>
      <w:pBdr>
        <w:bottom w:val="single" w:sz="8" w:space="0" w:color="auto"/>
        <w:right w:val="single" w:sz="8" w:space="0" w:color="auto"/>
      </w:pBdr>
      <w:shd w:val="clear" w:color="000000" w:fill="99FFCC"/>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1078">
    <w:name w:val="xl1078"/>
    <w:basedOn w:val="a5"/>
    <w:rsid w:val="00504892"/>
    <w:pPr>
      <w:pBdr>
        <w:bottom w:val="single" w:sz="8" w:space="0" w:color="auto"/>
        <w:right w:val="single" w:sz="8" w:space="0" w:color="auto"/>
      </w:pBdr>
      <w:shd w:val="clear" w:color="000000" w:fill="99FFCC"/>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1079">
    <w:name w:val="xl1079"/>
    <w:basedOn w:val="a5"/>
    <w:rsid w:val="00504892"/>
    <w:pPr>
      <w:pBdr>
        <w:top w:val="single" w:sz="8" w:space="0" w:color="auto"/>
        <w:bottom w:val="single" w:sz="8" w:space="0" w:color="auto"/>
        <w:right w:val="single" w:sz="8" w:space="0" w:color="auto"/>
      </w:pBdr>
      <w:shd w:val="clear" w:color="000000" w:fill="99FFCC"/>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1080">
    <w:name w:val="xl1080"/>
    <w:basedOn w:val="a5"/>
    <w:rsid w:val="00504892"/>
    <w:pPr>
      <w:pBdr>
        <w:bottom w:val="single" w:sz="8" w:space="0" w:color="auto"/>
        <w:right w:val="single" w:sz="8" w:space="0" w:color="auto"/>
      </w:pBdr>
      <w:shd w:val="clear" w:color="000000" w:fill="99FFCC"/>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81">
    <w:name w:val="xl1081"/>
    <w:basedOn w:val="a5"/>
    <w:rsid w:val="00504892"/>
    <w:pPr>
      <w:pBdr>
        <w:bottom w:val="single" w:sz="8" w:space="0" w:color="auto"/>
        <w:right w:val="single" w:sz="8" w:space="0" w:color="auto"/>
      </w:pBdr>
      <w:shd w:val="clear" w:color="000000" w:fill="99FFCC"/>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1082">
    <w:name w:val="xl1082"/>
    <w:basedOn w:val="a5"/>
    <w:rsid w:val="00504892"/>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083">
    <w:name w:val="xl1083"/>
    <w:basedOn w:val="a5"/>
    <w:rsid w:val="00504892"/>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1084">
    <w:name w:val="xl1084"/>
    <w:basedOn w:val="a5"/>
    <w:rsid w:val="00504892"/>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1085">
    <w:name w:val="xl1085"/>
    <w:basedOn w:val="a5"/>
    <w:rsid w:val="0050489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ru-RU"/>
    </w:rPr>
  </w:style>
  <w:style w:type="paragraph" w:customStyle="1" w:styleId="xl1086">
    <w:name w:val="xl1086"/>
    <w:basedOn w:val="a5"/>
    <w:rsid w:val="0050489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ru-RU"/>
    </w:rPr>
  </w:style>
  <w:style w:type="paragraph" w:customStyle="1" w:styleId="xl1087">
    <w:name w:val="xl1087"/>
    <w:basedOn w:val="a5"/>
    <w:rsid w:val="00504892"/>
    <w:pPr>
      <w:pBdr>
        <w:top w:val="single" w:sz="8" w:space="0" w:color="auto"/>
        <w:left w:val="single" w:sz="8" w:space="0" w:color="auto"/>
        <w:right w:val="single" w:sz="8" w:space="0" w:color="auto"/>
      </w:pBdr>
      <w:shd w:val="clear" w:color="000000" w:fill="99FFCC"/>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1088">
    <w:name w:val="xl1088"/>
    <w:basedOn w:val="a5"/>
    <w:rsid w:val="00504892"/>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1089">
    <w:name w:val="xl1089"/>
    <w:basedOn w:val="a5"/>
    <w:rsid w:val="00504892"/>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1090">
    <w:name w:val="xl1090"/>
    <w:basedOn w:val="a5"/>
    <w:rsid w:val="00504892"/>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1091">
    <w:name w:val="xl1091"/>
    <w:basedOn w:val="a5"/>
    <w:rsid w:val="0050489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ru-RU"/>
    </w:rPr>
  </w:style>
  <w:style w:type="paragraph" w:customStyle="1" w:styleId="xl1092">
    <w:name w:val="xl1092"/>
    <w:basedOn w:val="a5"/>
    <w:rsid w:val="00504892"/>
    <w:pPr>
      <w:pBdr>
        <w:top w:val="single" w:sz="8" w:space="0" w:color="auto"/>
        <w:left w:val="single" w:sz="8" w:space="0" w:color="auto"/>
        <w:right w:val="single" w:sz="8" w:space="0" w:color="auto"/>
      </w:pBdr>
      <w:shd w:val="clear" w:color="000000" w:fill="99FFCC"/>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093">
    <w:name w:val="xl1093"/>
    <w:basedOn w:val="a5"/>
    <w:rsid w:val="00504892"/>
    <w:pPr>
      <w:pBdr>
        <w:left w:val="single" w:sz="8" w:space="0" w:color="auto"/>
        <w:bottom w:val="single" w:sz="8" w:space="0" w:color="auto"/>
        <w:right w:val="single" w:sz="8" w:space="0" w:color="auto"/>
      </w:pBdr>
      <w:shd w:val="clear" w:color="000000" w:fill="99FFCC"/>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94">
    <w:name w:val="xl1094"/>
    <w:basedOn w:val="a5"/>
    <w:rsid w:val="00504892"/>
    <w:pPr>
      <w:pBdr>
        <w:top w:val="single" w:sz="8" w:space="0" w:color="auto"/>
        <w:left w:val="single" w:sz="8" w:space="0" w:color="auto"/>
        <w:right w:val="single" w:sz="8" w:space="0" w:color="auto"/>
      </w:pBdr>
      <w:shd w:val="clear" w:color="000000" w:fill="99FFCC"/>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95">
    <w:name w:val="xl1095"/>
    <w:basedOn w:val="a5"/>
    <w:rsid w:val="00504892"/>
    <w:pPr>
      <w:pBdr>
        <w:left w:val="single" w:sz="8" w:space="0" w:color="auto"/>
        <w:bottom w:val="single" w:sz="8" w:space="0" w:color="auto"/>
        <w:right w:val="single" w:sz="8" w:space="0" w:color="auto"/>
      </w:pBdr>
      <w:shd w:val="clear" w:color="000000" w:fill="99FFC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96">
    <w:name w:val="xl1096"/>
    <w:basedOn w:val="a5"/>
    <w:rsid w:val="0050489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ru-RU"/>
    </w:rPr>
  </w:style>
  <w:style w:type="paragraph" w:customStyle="1" w:styleId="xl1097">
    <w:name w:val="xl1097"/>
    <w:basedOn w:val="a5"/>
    <w:rsid w:val="00504892"/>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ru-RU"/>
    </w:rPr>
  </w:style>
  <w:style w:type="paragraph" w:customStyle="1" w:styleId="xl1098">
    <w:name w:val="xl1098"/>
    <w:basedOn w:val="a5"/>
    <w:rsid w:val="00504892"/>
    <w:pPr>
      <w:pBdr>
        <w:top w:val="single" w:sz="8" w:space="0" w:color="auto"/>
        <w:left w:val="single" w:sz="8" w:space="0" w:color="auto"/>
        <w:right w:val="single" w:sz="8"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1099">
    <w:name w:val="xl1099"/>
    <w:basedOn w:val="a5"/>
    <w:rsid w:val="00504892"/>
    <w:pPr>
      <w:pBdr>
        <w:left w:val="single" w:sz="8" w:space="0" w:color="auto"/>
        <w:bottom w:val="single" w:sz="8" w:space="0" w:color="auto"/>
        <w:right w:val="single" w:sz="8"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1100">
    <w:name w:val="xl1100"/>
    <w:basedOn w:val="a5"/>
    <w:rsid w:val="00504892"/>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101">
    <w:name w:val="xl1101"/>
    <w:basedOn w:val="a5"/>
    <w:rsid w:val="00504892"/>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02">
    <w:name w:val="xl1102"/>
    <w:basedOn w:val="a5"/>
    <w:rsid w:val="00504892"/>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1103">
    <w:name w:val="xl1103"/>
    <w:basedOn w:val="a5"/>
    <w:rsid w:val="00504892"/>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font8">
    <w:name w:val="font8"/>
    <w:basedOn w:val="a5"/>
    <w:rsid w:val="00504892"/>
    <w:pPr>
      <w:spacing w:before="100" w:beforeAutospacing="1" w:after="100" w:afterAutospacing="1" w:line="240" w:lineRule="auto"/>
    </w:pPr>
    <w:rPr>
      <w:rFonts w:ascii="Times New Roman" w:eastAsia="Times New Roman" w:hAnsi="Times New Roman" w:cs="Times New Roman"/>
      <w:color w:val="FF0000"/>
      <w:sz w:val="28"/>
      <w:szCs w:val="28"/>
      <w:lang w:eastAsia="ru-RU"/>
    </w:rPr>
  </w:style>
  <w:style w:type="paragraph" w:customStyle="1" w:styleId="font9">
    <w:name w:val="font9"/>
    <w:basedOn w:val="a5"/>
    <w:rsid w:val="00504892"/>
    <w:pPr>
      <w:spacing w:before="100" w:beforeAutospacing="1" w:after="100" w:afterAutospacing="1" w:line="240" w:lineRule="auto"/>
    </w:pPr>
    <w:rPr>
      <w:rFonts w:ascii="Times New Roman" w:eastAsia="Times New Roman" w:hAnsi="Times New Roman" w:cs="Times New Roman"/>
      <w:color w:val="FF0000"/>
      <w:sz w:val="28"/>
      <w:szCs w:val="28"/>
      <w:lang w:eastAsia="ru-RU"/>
    </w:rPr>
  </w:style>
  <w:style w:type="paragraph" w:customStyle="1" w:styleId="font10">
    <w:name w:val="font10"/>
    <w:basedOn w:val="a5"/>
    <w:rsid w:val="00504892"/>
    <w:pPr>
      <w:spacing w:before="100" w:beforeAutospacing="1" w:after="100" w:afterAutospacing="1" w:line="240" w:lineRule="auto"/>
    </w:pPr>
    <w:rPr>
      <w:rFonts w:ascii="Times New Roman" w:eastAsia="Times New Roman" w:hAnsi="Times New Roman" w:cs="Times New Roman"/>
      <w:color w:val="000000"/>
      <w:sz w:val="28"/>
      <w:szCs w:val="28"/>
      <w:lang w:eastAsia="ru-RU"/>
    </w:rPr>
  </w:style>
  <w:style w:type="paragraph" w:styleId="2f6">
    <w:name w:val="Body Text 2"/>
    <w:basedOn w:val="a5"/>
    <w:link w:val="2f7"/>
    <w:unhideWhenUsed/>
    <w:rsid w:val="00A16068"/>
    <w:pPr>
      <w:spacing w:after="120" w:line="480" w:lineRule="auto"/>
    </w:pPr>
  </w:style>
  <w:style w:type="character" w:customStyle="1" w:styleId="2f7">
    <w:name w:val="Основной текст 2 Знак"/>
    <w:basedOn w:val="a7"/>
    <w:link w:val="2f6"/>
    <w:rsid w:val="00A16068"/>
  </w:style>
  <w:style w:type="paragraph" w:styleId="3a">
    <w:name w:val="Body Text 3"/>
    <w:basedOn w:val="a5"/>
    <w:link w:val="3b"/>
    <w:uiPriority w:val="99"/>
    <w:semiHidden/>
    <w:unhideWhenUsed/>
    <w:rsid w:val="00A16068"/>
    <w:pPr>
      <w:spacing w:after="120"/>
    </w:pPr>
    <w:rPr>
      <w:sz w:val="16"/>
      <w:szCs w:val="16"/>
    </w:rPr>
  </w:style>
  <w:style w:type="character" w:customStyle="1" w:styleId="3b">
    <w:name w:val="Основной текст 3 Знак"/>
    <w:basedOn w:val="a7"/>
    <w:link w:val="3a"/>
    <w:uiPriority w:val="99"/>
    <w:semiHidden/>
    <w:rsid w:val="00A16068"/>
    <w:rPr>
      <w:sz w:val="16"/>
      <w:szCs w:val="16"/>
    </w:rPr>
  </w:style>
  <w:style w:type="paragraph" w:customStyle="1" w:styleId="affffffffff2">
    <w:name w:val="Подпись документа"/>
    <w:basedOn w:val="a5"/>
    <w:rsid w:val="00A16068"/>
    <w:pPr>
      <w:spacing w:after="0" w:line="240" w:lineRule="auto"/>
    </w:pPr>
    <w:rPr>
      <w:rFonts w:ascii="Times New Roman" w:eastAsia="Times New Roman" w:hAnsi="Times New Roman" w:cs="Times New Roman"/>
      <w:sz w:val="26"/>
      <w:szCs w:val="24"/>
      <w:lang w:eastAsia="ru-RU"/>
    </w:rPr>
  </w:style>
  <w:style w:type="paragraph" w:customStyle="1" w:styleId="119">
    <w:name w:val="Заголовок 11"/>
    <w:basedOn w:val="a5"/>
    <w:next w:val="a5"/>
    <w:uiPriority w:val="9"/>
    <w:qFormat/>
    <w:rsid w:val="00A16068"/>
    <w:pPr>
      <w:keepNext/>
      <w:suppressAutoHyphens/>
      <w:spacing w:before="240" w:after="60" w:line="240" w:lineRule="auto"/>
      <w:outlineLvl w:val="0"/>
    </w:pPr>
    <w:rPr>
      <w:rFonts w:ascii="Cambria" w:eastAsia="Times New Roman" w:hAnsi="Cambria" w:cs="Times New Roman"/>
      <w:b/>
      <w:bCs/>
      <w:kern w:val="2"/>
      <w:sz w:val="32"/>
      <w:szCs w:val="32"/>
      <w:lang w:eastAsia="zh-CN"/>
    </w:rPr>
  </w:style>
  <w:style w:type="paragraph" w:customStyle="1" w:styleId="214">
    <w:name w:val="Заголовок 21"/>
    <w:basedOn w:val="a5"/>
    <w:next w:val="a5"/>
    <w:qFormat/>
    <w:rsid w:val="00A16068"/>
    <w:pPr>
      <w:keepNext/>
      <w:spacing w:before="240" w:after="60" w:line="240" w:lineRule="auto"/>
      <w:outlineLvl w:val="1"/>
    </w:pPr>
    <w:rPr>
      <w:rFonts w:ascii="Arial" w:eastAsia="Times New Roman" w:hAnsi="Arial" w:cs="Arial"/>
      <w:b/>
      <w:bCs/>
      <w:i/>
      <w:iCs/>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6534AE-4272-4890-8996-37A9971F0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90</Pages>
  <Words>79721</Words>
  <Characters>454411</Characters>
  <Application>Microsoft Office Word</Application>
  <DocSecurity>0</DocSecurity>
  <Lines>3786</Lines>
  <Paragraphs>1066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533066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Людмила Александровна Колосова</dc:creator>
  <cp:lastModifiedBy>Татьяна Николаевна Шефер</cp:lastModifiedBy>
  <cp:revision>3</cp:revision>
  <cp:lastPrinted>2021-07-15T08:31:00Z</cp:lastPrinted>
  <dcterms:created xsi:type="dcterms:W3CDTF">2021-07-27T06:47:00Z</dcterms:created>
  <dcterms:modified xsi:type="dcterms:W3CDTF">2021-07-27T07:15:00Z</dcterms:modified>
</cp:coreProperties>
</file>