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AA396A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AA396A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AA396A">
              <w:rPr>
                <w:rFonts w:ascii="Times New Roman" w:hAnsi="Times New Roman"/>
                <w:sz w:val="26"/>
                <w:szCs w:val="26"/>
              </w:rPr>
              <w:t>05.07.2018</w:t>
            </w:r>
            <w:r w:rsidR="00D05D8D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22DF6">
              <w:rPr>
                <w:rFonts w:ascii="Times New Roman" w:hAnsi="Times New Roman"/>
                <w:b/>
                <w:sz w:val="26"/>
                <w:szCs w:val="26"/>
              </w:rPr>
            </w:r>
            <w:r w:rsidR="00322DF6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D05D8D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AA396A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AA396A">
              <w:rPr>
                <w:rFonts w:ascii="Times New Roman" w:hAnsi="Times New Roman"/>
                <w:sz w:val="26"/>
                <w:szCs w:val="26"/>
              </w:rPr>
              <w:t>0184/01-07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6B413A" w:rsidRDefault="004F6045" w:rsidP="00EC1B35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1" w:name="OLE_LINK7"/>
            <w:bookmarkStart w:id="2" w:name="OLE_LINK8"/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3"/>
            <w:bookmarkStart w:id="10" w:name="OLE_LINK4"/>
            <w:bookmarkStart w:id="11" w:name="OLE_LINK103"/>
            <w:bookmarkStart w:id="12" w:name="OLE_LINK104"/>
            <w:bookmarkStart w:id="13" w:name="OLE_LINK105"/>
            <w:bookmarkStart w:id="14" w:name="OLE_LINK106"/>
            <w:bookmarkStart w:id="15" w:name="OLE_LINK107"/>
            <w:bookmarkStart w:id="16" w:name="OLE_LINK108"/>
            <w:bookmarkStart w:id="17" w:name="OLE_LINK109"/>
            <w:bookmarkStart w:id="18" w:name="OLE_LINK110"/>
            <w:bookmarkStart w:id="19" w:name="OLE_LINK111"/>
            <w:bookmarkStart w:id="20" w:name="OLE_LINK112"/>
            <w:bookmarkStart w:id="21" w:name="OLE_LINK113"/>
            <w:bookmarkStart w:id="22" w:name="OLE_LINK114"/>
            <w:bookmarkStart w:id="23" w:name="OLE_LINK115"/>
            <w:bookmarkStart w:id="24" w:name="OLE_LINK116"/>
            <w:bookmarkStart w:id="25" w:name="OLE_LINK22"/>
            <w:bookmarkStart w:id="26" w:name="OLE_LINK23"/>
            <w:bookmarkStart w:id="27" w:name="OLE_LINK24"/>
            <w:bookmarkStart w:id="28" w:name="OLE_LINK25"/>
            <w:bookmarkStart w:id="29" w:name="OLE_LINK26"/>
            <w:bookmarkStart w:id="30" w:name="OLE_LINK27"/>
            <w:bookmarkStart w:id="31" w:name="OLE_LINK28"/>
            <w:bookmarkStart w:id="32" w:name="OLE_LINK29"/>
            <w:bookmarkStart w:id="33" w:name="OLE_LINK30"/>
            <w:bookmarkStart w:id="34" w:name="OLE_LINK31"/>
            <w:bookmarkStart w:id="35" w:name="OLE_LINK32"/>
            <w:bookmarkStart w:id="36" w:name="OLE_LINK33"/>
            <w:bookmarkStart w:id="37" w:name="OLE_LINK34"/>
            <w:bookmarkStart w:id="38" w:name="OLE_LINK35"/>
            <w:bookmarkStart w:id="39" w:name="OLE_LINK61"/>
            <w:r w:rsidRPr="006B413A">
              <w:rPr>
                <w:sz w:val="26"/>
                <w:szCs w:val="26"/>
              </w:rPr>
              <w:t xml:space="preserve">Об утверждении </w:t>
            </w:r>
            <w:r w:rsidR="00D54969" w:rsidRPr="006B413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6B413A">
              <w:rPr>
                <w:sz w:val="26"/>
                <w:szCs w:val="26"/>
              </w:rPr>
              <w:t>регионального </w:t>
            </w:r>
            <w:r w:rsidR="00D54969" w:rsidRPr="006B413A">
              <w:rPr>
                <w:sz w:val="26"/>
                <w:szCs w:val="26"/>
              </w:rPr>
              <w:t xml:space="preserve">значения </w:t>
            </w:r>
            <w:bookmarkStart w:id="40" w:name="OLE_LINK9"/>
            <w:bookmarkStart w:id="41" w:name="OLE_LINK13"/>
            <w:r w:rsidR="000D683E" w:rsidRPr="006B413A">
              <w:rPr>
                <w:sz w:val="26"/>
                <w:szCs w:val="26"/>
              </w:rPr>
              <w:t>«</w:t>
            </w:r>
            <w:bookmarkStart w:id="42" w:name="OLE_LINK57"/>
            <w:bookmarkStart w:id="43" w:name="OLE_LINK58"/>
            <w:r w:rsidR="006B413A" w:rsidRPr="006B413A">
              <w:rPr>
                <w:sz w:val="26"/>
                <w:szCs w:val="26"/>
              </w:rPr>
              <w:t>Химический</w:t>
            </w:r>
            <w:r w:rsidR="000D683E" w:rsidRPr="006B413A">
              <w:rPr>
                <w:sz w:val="26"/>
                <w:szCs w:val="26"/>
              </w:rPr>
              <w:t xml:space="preserve"> корпус технологического института</w:t>
            </w:r>
            <w:r w:rsidR="006B413A" w:rsidRPr="006B413A">
              <w:rPr>
                <w:sz w:val="26"/>
                <w:szCs w:val="26"/>
              </w:rPr>
              <w:t xml:space="preserve">, 1903, </w:t>
            </w:r>
            <w:r w:rsidR="006B413A">
              <w:rPr>
                <w:sz w:val="26"/>
                <w:szCs w:val="26"/>
              </w:rPr>
              <w:t>арх. </w:t>
            </w:r>
            <w:r w:rsidR="001140A0">
              <w:rPr>
                <w:sz w:val="26"/>
                <w:szCs w:val="26"/>
              </w:rPr>
              <w:t>Р.Р. </w:t>
            </w:r>
            <w:proofErr w:type="spellStart"/>
            <w:r w:rsidR="001140A0">
              <w:rPr>
                <w:sz w:val="26"/>
                <w:szCs w:val="26"/>
              </w:rPr>
              <w:t>Марфельд</w:t>
            </w:r>
            <w:proofErr w:type="spellEnd"/>
            <w:r w:rsidR="001140A0">
              <w:rPr>
                <w:sz w:val="26"/>
                <w:szCs w:val="26"/>
              </w:rPr>
              <w:t xml:space="preserve">, строитель </w:t>
            </w:r>
            <w:r w:rsidR="006B413A" w:rsidRPr="006B413A">
              <w:rPr>
                <w:sz w:val="26"/>
                <w:szCs w:val="26"/>
              </w:rPr>
              <w:t>Ф.Ф. Гут</w:t>
            </w:r>
            <w:bookmarkEnd w:id="42"/>
            <w:bookmarkEnd w:id="43"/>
            <w:r w:rsidR="006B413A" w:rsidRPr="006B413A">
              <w:rPr>
                <w:sz w:val="26"/>
                <w:szCs w:val="26"/>
              </w:rPr>
              <w:t xml:space="preserve">» </w:t>
            </w:r>
            <w:bookmarkStart w:id="44" w:name="OLE_LINK64"/>
            <w:bookmarkStart w:id="45" w:name="OLE_LINK65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="00936C94" w:rsidRPr="006B413A">
              <w:rPr>
                <w:bCs/>
                <w:sz w:val="26"/>
                <w:szCs w:val="26"/>
              </w:rPr>
              <w:t>(</w:t>
            </w:r>
            <w:r w:rsidR="001B2992" w:rsidRPr="006B413A">
              <w:rPr>
                <w:bCs/>
                <w:sz w:val="26"/>
                <w:szCs w:val="26"/>
              </w:rPr>
              <w:t>Томская </w:t>
            </w:r>
            <w:r w:rsidR="00936C94" w:rsidRPr="006B413A">
              <w:rPr>
                <w:bCs/>
                <w:sz w:val="26"/>
                <w:szCs w:val="26"/>
              </w:rPr>
              <w:t>область)</w:t>
            </w:r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4"/>
            <w:bookmarkEnd w:id="45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6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1E2734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1E2734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ым законом от 25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июня 2002 г. </w:t>
      </w:r>
      <w:r w:rsidR="00937073" w:rsidRPr="001E273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7" w:name="OLE_LINK1"/>
      <w:bookmarkStart w:id="48" w:name="OLE_LINK2"/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7"/>
      <w:bookmarkEnd w:id="48"/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9" w:name="OLE_LINK10"/>
      <w:bookmarkStart w:id="50" w:name="OLE_LINK11"/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Законом Томской области от </w:t>
      </w:r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>06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сентября 2016 г. </w:t>
      </w:r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>№ 98-ОЗ «Об объектах культурного наследия (памятниках истории и культуры) Томской области»</w:t>
      </w:r>
      <w:bookmarkEnd w:id="49"/>
      <w:bookmarkEnd w:id="50"/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51" w:name="OLE_LINK5"/>
      <w:bookmarkStart w:id="52" w:name="OLE_LINK6"/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51"/>
      <w:bookmarkEnd w:id="52"/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>от 13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января 2016 г. 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>№ 28</w:t>
      </w:r>
      <w:r w:rsidR="006350AA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>рального закона от 25 </w:t>
      </w:r>
      <w:r w:rsidR="004B6EA3" w:rsidRPr="001E2734">
        <w:rPr>
          <w:rStyle w:val="a9"/>
          <w:rFonts w:ascii="Times New Roman" w:hAnsi="Times New Roman"/>
          <w:b w:val="0"/>
          <w:sz w:val="26"/>
          <w:szCs w:val="26"/>
        </w:rPr>
        <w:t>июня 2002 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наследия (памятниках истории и 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культуры) народов Российской Федерации»</w:t>
      </w:r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1E2734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1E2734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1E2734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1E2734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1E2734">
        <w:rPr>
          <w:rStyle w:val="a9"/>
          <w:rFonts w:ascii="Times New Roman" w:hAnsi="Times New Roman"/>
          <w:b w:val="0"/>
          <w:sz w:val="26"/>
          <w:szCs w:val="26"/>
        </w:rPr>
        <w:t>29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апреля 2016 г. </w:t>
      </w:r>
      <w:r w:rsidR="00EC5A7C" w:rsidRPr="001E273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1E2734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1E2734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1E2734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1E2734">
        <w:rPr>
          <w:rFonts w:ascii="Times New Roman" w:hAnsi="Times New Roman"/>
          <w:sz w:val="26"/>
          <w:szCs w:val="26"/>
        </w:rPr>
        <w:t>ПРИКАЗЫВАЮ:</w:t>
      </w:r>
    </w:p>
    <w:p w:rsidR="00B94F76" w:rsidRPr="006B413A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6B413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53" w:name="OLE_LINK12"/>
      <w:r w:rsidR="00973402" w:rsidRPr="006B413A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4" w:name="OLE_LINK59"/>
      <w:bookmarkStart w:id="55" w:name="OLE_LINK60"/>
      <w:bookmarkStart w:id="56" w:name="OLE_LINK14"/>
      <w:bookmarkStart w:id="57" w:name="OLE_LINK15"/>
      <w:bookmarkEnd w:id="53"/>
      <w:r w:rsidR="000D683E" w:rsidRPr="006B413A">
        <w:rPr>
          <w:rFonts w:ascii="Times New Roman" w:hAnsi="Times New Roman"/>
          <w:sz w:val="26"/>
          <w:szCs w:val="26"/>
        </w:rPr>
        <w:t>«</w:t>
      </w:r>
      <w:r w:rsidR="006B413A" w:rsidRPr="006B413A">
        <w:rPr>
          <w:rFonts w:ascii="Times New Roman" w:hAnsi="Times New Roman"/>
          <w:sz w:val="26"/>
          <w:szCs w:val="26"/>
        </w:rPr>
        <w:t>Химический корпус технологического института, 1903, арх. Р.Р. </w:t>
      </w:r>
      <w:proofErr w:type="spellStart"/>
      <w:r w:rsidR="006B413A">
        <w:rPr>
          <w:rFonts w:ascii="Times New Roman" w:hAnsi="Times New Roman"/>
          <w:sz w:val="26"/>
          <w:szCs w:val="26"/>
        </w:rPr>
        <w:t>Марфельд</w:t>
      </w:r>
      <w:proofErr w:type="spellEnd"/>
      <w:r w:rsidR="006B413A">
        <w:rPr>
          <w:rFonts w:ascii="Times New Roman" w:hAnsi="Times New Roman"/>
          <w:sz w:val="26"/>
          <w:szCs w:val="26"/>
        </w:rPr>
        <w:t xml:space="preserve">, строитель </w:t>
      </w:r>
      <w:r w:rsidR="001140A0">
        <w:rPr>
          <w:rFonts w:ascii="Times New Roman" w:hAnsi="Times New Roman"/>
          <w:sz w:val="26"/>
          <w:szCs w:val="26"/>
        </w:rPr>
        <w:t>Ф.Ф. </w:t>
      </w:r>
      <w:r w:rsidR="006B413A" w:rsidRPr="006B413A">
        <w:rPr>
          <w:rFonts w:ascii="Times New Roman" w:hAnsi="Times New Roman"/>
          <w:sz w:val="26"/>
          <w:szCs w:val="26"/>
        </w:rPr>
        <w:t>Гут</w:t>
      </w:r>
      <w:r w:rsidR="006B413A">
        <w:rPr>
          <w:rFonts w:ascii="Times New Roman" w:hAnsi="Times New Roman"/>
          <w:sz w:val="26"/>
          <w:szCs w:val="26"/>
        </w:rPr>
        <w:t>»</w:t>
      </w:r>
      <w:r w:rsidR="006B413A" w:rsidRPr="006B413A">
        <w:rPr>
          <w:rFonts w:ascii="Times New Roman" w:hAnsi="Times New Roman"/>
          <w:bCs/>
          <w:sz w:val="26"/>
          <w:szCs w:val="26"/>
        </w:rPr>
        <w:t xml:space="preserve"> </w:t>
      </w:r>
      <w:bookmarkEnd w:id="54"/>
      <w:bookmarkEnd w:id="55"/>
      <w:r w:rsidR="001E2734" w:rsidRPr="006B413A">
        <w:rPr>
          <w:rFonts w:ascii="Times New Roman" w:hAnsi="Times New Roman"/>
          <w:bCs/>
          <w:sz w:val="26"/>
          <w:szCs w:val="26"/>
        </w:rPr>
        <w:t>и </w:t>
      </w:r>
      <w:bookmarkStart w:id="58" w:name="OLE_LINK62"/>
      <w:bookmarkStart w:id="59" w:name="OLE_LINK63"/>
      <w:r w:rsidR="000031B1" w:rsidRPr="006B413A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56"/>
      <w:bookmarkEnd w:id="57"/>
      <w:r w:rsidR="00FB63C3" w:rsidRPr="006B413A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60" w:name="OLE_LINK117"/>
      <w:bookmarkStart w:id="61" w:name="OLE_LINK118"/>
      <w:bookmarkStart w:id="62" w:name="OLE_LINK119"/>
      <w:bookmarkStart w:id="63" w:name="OLE_LINK120"/>
      <w:bookmarkStart w:id="64" w:name="OLE_LINK121"/>
      <w:bookmarkStart w:id="65" w:name="OLE_LINK122"/>
      <w:bookmarkStart w:id="66" w:name="OLE_LINK123"/>
      <w:bookmarkStart w:id="67" w:name="OLE_LINK124"/>
      <w:bookmarkStart w:id="68" w:name="OLE_LINK125"/>
      <w:bookmarkStart w:id="69" w:name="OLE_LINK126"/>
      <w:bookmarkStart w:id="70" w:name="OLE_LINK127"/>
      <w:bookmarkStart w:id="71" w:name="OLE_LINK128"/>
      <w:bookmarkStart w:id="72" w:name="OLE_LINK129"/>
      <w:bookmarkStart w:id="73" w:name="OLE_LINK130"/>
      <w:bookmarkStart w:id="74" w:name="OLE_LINK131"/>
      <w:bookmarkStart w:id="75" w:name="OLE_LINK132"/>
      <w:bookmarkStart w:id="76" w:name="OLE_LINK133"/>
      <w:bookmarkStart w:id="77" w:name="OLE_LINK134"/>
      <w:bookmarkStart w:id="78" w:name="OLE_LINK135"/>
      <w:bookmarkStart w:id="79" w:name="OLE_LINK136"/>
      <w:bookmarkStart w:id="80" w:name="OLE_LINK137"/>
      <w:bookmarkStart w:id="81" w:name="OLE_LINK138"/>
      <w:bookmarkStart w:id="82" w:name="OLE_LINK139"/>
      <w:bookmarkStart w:id="83" w:name="OLE_LINK140"/>
      <w:bookmarkStart w:id="84" w:name="OLE_LINK141"/>
      <w:bookmarkStart w:id="85" w:name="OLE_LINK142"/>
      <w:bookmarkStart w:id="86" w:name="OLE_LINK143"/>
      <w:bookmarkStart w:id="87" w:name="OLE_LINK144"/>
      <w:bookmarkStart w:id="88" w:name="OLE_LINK145"/>
      <w:bookmarkStart w:id="89" w:name="OLE_LINK146"/>
      <w:bookmarkStart w:id="90" w:name="OLE_LINK147"/>
      <w:bookmarkStart w:id="91" w:name="OLE_LINK148"/>
      <w:bookmarkStart w:id="92" w:name="OLE_LINK149"/>
      <w:bookmarkStart w:id="93" w:name="OLE_LINK150"/>
      <w:bookmarkStart w:id="94" w:name="OLE_LINK151"/>
      <w:bookmarkStart w:id="95" w:name="OLE_LINK152"/>
      <w:bookmarkStart w:id="96" w:name="OLE_LINK153"/>
      <w:bookmarkStart w:id="97" w:name="OLE_LINK154"/>
      <w:bookmarkStart w:id="98" w:name="OLE_LINK155"/>
      <w:bookmarkStart w:id="99" w:name="OLE_LINK156"/>
      <w:bookmarkStart w:id="100" w:name="OLE_LINK157"/>
      <w:bookmarkStart w:id="101" w:name="OLE_LINK158"/>
      <w:bookmarkStart w:id="102" w:name="OLE_LINK159"/>
      <w:bookmarkStart w:id="103" w:name="OLE_LINK160"/>
      <w:bookmarkStart w:id="104" w:name="OLE_LINK161"/>
      <w:bookmarkStart w:id="105" w:name="OLE_LINK162"/>
      <w:bookmarkStart w:id="106" w:name="OLE_LINK163"/>
      <w:bookmarkStart w:id="107" w:name="OLE_LINK164"/>
      <w:bookmarkStart w:id="108" w:name="OLE_LINK165"/>
      <w:bookmarkStart w:id="109" w:name="OLE_LINK166"/>
      <w:bookmarkStart w:id="110" w:name="OLE_LINK167"/>
      <w:bookmarkStart w:id="111" w:name="OLE_LINK168"/>
      <w:bookmarkStart w:id="112" w:name="OLE_LINK169"/>
      <w:bookmarkStart w:id="113" w:name="OLE_LINK170"/>
      <w:bookmarkStart w:id="114" w:name="OLE_LINK171"/>
      <w:bookmarkStart w:id="115" w:name="OLE_LINK172"/>
      <w:bookmarkStart w:id="116" w:name="OLE_LINK173"/>
      <w:bookmarkStart w:id="117" w:name="OLE_LINK174"/>
      <w:bookmarkStart w:id="118" w:name="OLE_LINK175"/>
      <w:bookmarkStart w:id="119" w:name="OLE_LINK176"/>
      <w:bookmarkStart w:id="120" w:name="OLE_LINK177"/>
      <w:bookmarkStart w:id="121" w:name="OLE_LINK178"/>
      <w:bookmarkStart w:id="122" w:name="OLE_LINK179"/>
      <w:bookmarkStart w:id="123" w:name="OLE_LINK180"/>
      <w:bookmarkStart w:id="124" w:name="OLE_LINK181"/>
      <w:bookmarkStart w:id="125" w:name="OLE_LINK182"/>
      <w:bookmarkStart w:id="126" w:name="OLE_LINK183"/>
      <w:bookmarkStart w:id="127" w:name="OLE_LINK184"/>
      <w:bookmarkStart w:id="128" w:name="OLE_LINK185"/>
      <w:bookmarkStart w:id="129" w:name="OLE_LINK186"/>
      <w:bookmarkStart w:id="130" w:name="OLE_LINK187"/>
      <w:bookmarkStart w:id="131" w:name="OLE_LINK188"/>
      <w:bookmarkStart w:id="132" w:name="OLE_LINK189"/>
      <w:bookmarkStart w:id="133" w:name="OLE_LINK190"/>
      <w:bookmarkStart w:id="134" w:name="OLE_LINK191"/>
      <w:bookmarkStart w:id="135" w:name="OLE_LINK192"/>
      <w:bookmarkStart w:id="136" w:name="OLE_LINK193"/>
      <w:bookmarkStart w:id="137" w:name="OLE_LINK194"/>
      <w:bookmarkStart w:id="138" w:name="OLE_LINK195"/>
      <w:bookmarkStart w:id="139" w:name="OLE_LINK196"/>
      <w:bookmarkStart w:id="140" w:name="OLE_LINK197"/>
      <w:bookmarkStart w:id="141" w:name="OLE_LINK198"/>
      <w:bookmarkStart w:id="142" w:name="OLE_LINK199"/>
      <w:bookmarkStart w:id="143" w:name="OLE_LINK200"/>
      <w:bookmarkStart w:id="144" w:name="OLE_LINK201"/>
      <w:bookmarkStart w:id="145" w:name="OLE_LINK202"/>
      <w:bookmarkStart w:id="146" w:name="OLE_LINK203"/>
      <w:bookmarkStart w:id="147" w:name="OLE_LINK204"/>
      <w:bookmarkStart w:id="148" w:name="OLE_LINK205"/>
      <w:bookmarkStart w:id="149" w:name="OLE_LINK206"/>
      <w:bookmarkStart w:id="150" w:name="OLE_LINK207"/>
      <w:bookmarkStart w:id="151" w:name="OLE_LINK208"/>
      <w:bookmarkStart w:id="152" w:name="OLE_LINK209"/>
      <w:bookmarkStart w:id="153" w:name="OLE_LINK210"/>
      <w:bookmarkStart w:id="154" w:name="OLE_LINK211"/>
      <w:bookmarkStart w:id="155" w:name="OLE_LINK212"/>
      <w:bookmarkStart w:id="156" w:name="OLE_LINK213"/>
      <w:bookmarkStart w:id="157" w:name="OLE_LINK214"/>
      <w:bookmarkStart w:id="158" w:name="OLE_LINK215"/>
      <w:bookmarkStart w:id="159" w:name="OLE_LINK216"/>
      <w:bookmarkStart w:id="160" w:name="OLE_LINK217"/>
      <w:bookmarkStart w:id="161" w:name="OLE_LINK218"/>
      <w:bookmarkStart w:id="162" w:name="OLE_LINK219"/>
      <w:bookmarkStart w:id="163" w:name="OLE_LINK220"/>
      <w:bookmarkStart w:id="164" w:name="OLE_LINK221"/>
      <w:bookmarkStart w:id="165" w:name="OLE_LINK222"/>
      <w:bookmarkStart w:id="166" w:name="OLE_LINK223"/>
      <w:bookmarkStart w:id="167" w:name="OLE_LINK224"/>
      <w:bookmarkStart w:id="168" w:name="OLE_LINK225"/>
      <w:bookmarkStart w:id="169" w:name="OLE_LINK226"/>
      <w:bookmarkStart w:id="170" w:name="OLE_LINK227"/>
      <w:bookmarkStart w:id="171" w:name="OLE_LINK228"/>
      <w:bookmarkStart w:id="172" w:name="OLE_LINK229"/>
      <w:bookmarkStart w:id="173" w:name="OLE_LINK230"/>
      <w:bookmarkStart w:id="174" w:name="OLE_LINK231"/>
      <w:bookmarkStart w:id="175" w:name="OLE_LINK232"/>
      <w:bookmarkStart w:id="176" w:name="OLE_LINK233"/>
      <w:bookmarkStart w:id="177" w:name="OLE_LINK234"/>
      <w:bookmarkStart w:id="178" w:name="OLE_LINK235"/>
      <w:bookmarkStart w:id="179" w:name="OLE_LINK236"/>
      <w:bookmarkStart w:id="180" w:name="OLE_LINK237"/>
      <w:bookmarkStart w:id="181" w:name="OLE_LINK238"/>
      <w:bookmarkStart w:id="182" w:name="OLE_LINK239"/>
      <w:bookmarkStart w:id="183" w:name="OLE_LINK240"/>
      <w:bookmarkStart w:id="184" w:name="OLE_LINK36"/>
      <w:bookmarkStart w:id="185" w:name="OLE_LINK37"/>
      <w:bookmarkStart w:id="186" w:name="OLE_LINK38"/>
      <w:bookmarkStart w:id="187" w:name="OLE_LINK39"/>
      <w:bookmarkStart w:id="188" w:name="OLE_LINK40"/>
      <w:bookmarkStart w:id="189" w:name="OLE_LINK41"/>
      <w:bookmarkStart w:id="190" w:name="OLE_LINK42"/>
      <w:bookmarkStart w:id="191" w:name="OLE_LINK43"/>
      <w:bookmarkStart w:id="192" w:name="OLE_LINK44"/>
      <w:bookmarkStart w:id="193" w:name="OLE_LINK45"/>
      <w:bookmarkStart w:id="194" w:name="OLE_LINK46"/>
      <w:bookmarkStart w:id="195" w:name="OLE_LINK47"/>
      <w:bookmarkStart w:id="196" w:name="OLE_LINK48"/>
      <w:bookmarkStart w:id="197" w:name="OLE_LINK49"/>
      <w:bookmarkStart w:id="198" w:name="OLE_LINK50"/>
      <w:bookmarkStart w:id="199" w:name="OLE_LINK51"/>
      <w:bookmarkStart w:id="200" w:name="OLE_LINK52"/>
      <w:bookmarkStart w:id="201" w:name="OLE_LINK53"/>
      <w:bookmarkStart w:id="202" w:name="OLE_LINK54"/>
      <w:bookmarkStart w:id="203" w:name="OLE_LINK55"/>
      <w:bookmarkStart w:id="204" w:name="OLE_LINK56"/>
      <w:bookmarkStart w:id="205" w:name="OLE_LINK446"/>
      <w:bookmarkStart w:id="206" w:name="OLE_LINK447"/>
      <w:bookmarkStart w:id="207" w:name="OLE_LINK448"/>
      <w:bookmarkStart w:id="208" w:name="OLE_LINK449"/>
      <w:bookmarkStart w:id="209" w:name="OLE_LINK450"/>
      <w:bookmarkStart w:id="210" w:name="OLE_LINK451"/>
      <w:r w:rsidR="00EC1B35" w:rsidRPr="006B413A">
        <w:rPr>
          <w:rFonts w:ascii="Times New Roman" w:hAnsi="Times New Roman"/>
          <w:sz w:val="26"/>
          <w:szCs w:val="26"/>
        </w:rPr>
        <w:t xml:space="preserve">г. Томск, </w:t>
      </w:r>
      <w:r w:rsidR="000D683E" w:rsidRPr="006B413A">
        <w:rPr>
          <w:rFonts w:ascii="Times New Roman" w:hAnsi="Times New Roman"/>
          <w:sz w:val="26"/>
          <w:szCs w:val="26"/>
        </w:rPr>
        <w:t>Ленина проспект, 43</w:t>
      </w:r>
      <w:bookmarkEnd w:id="58"/>
      <w:bookmarkEnd w:id="59"/>
      <w:r w:rsidR="006B413A" w:rsidRPr="006B413A">
        <w:rPr>
          <w:rFonts w:ascii="Times New Roman" w:hAnsi="Times New Roman"/>
          <w:sz w:val="26"/>
          <w:szCs w:val="26"/>
        </w:rPr>
        <w:t>а</w:t>
      </w:r>
      <w:r w:rsidR="004B6EA3" w:rsidRPr="006B413A">
        <w:rPr>
          <w:rFonts w:ascii="Times New Roman" w:hAnsi="Times New Roman"/>
          <w:sz w:val="26"/>
          <w:szCs w:val="26"/>
        </w:rPr>
        <w:t xml:space="preserve">, 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 w:rsidRPr="006B413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6B413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6B413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6B413A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6B413A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6B413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6B413A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B413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B413A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6B413A">
        <w:rPr>
          <w:rFonts w:ascii="Times New Roman" w:hAnsi="Times New Roman"/>
          <w:sz w:val="26"/>
          <w:szCs w:val="26"/>
        </w:rPr>
        <w:t>приказа</w:t>
      </w:r>
      <w:r w:rsidRPr="006B413A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7F4037" w:rsidRPr="006B413A" w:rsidRDefault="007F403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7F4037" w:rsidRPr="00E8113D" w:rsidTr="007F4037">
        <w:tc>
          <w:tcPr>
            <w:tcW w:w="3831" w:type="dxa"/>
            <w:shd w:val="clear" w:color="auto" w:fill="auto"/>
            <w:vAlign w:val="center"/>
          </w:tcPr>
          <w:p w:rsidR="007F4037" w:rsidRPr="00E8113D" w:rsidRDefault="007F4037" w:rsidP="007F4037">
            <w:pPr>
              <w:rPr>
                <w:sz w:val="26"/>
                <w:szCs w:val="26"/>
              </w:rPr>
            </w:pPr>
            <w:r w:rsidRPr="00E8113D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7F4037" w:rsidRPr="00E8113D" w:rsidRDefault="007F4037" w:rsidP="007F4037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4037" w:rsidRPr="00E8113D" w:rsidRDefault="007F4037" w:rsidP="007F4037">
            <w:pPr>
              <w:ind w:right="-108"/>
              <w:jc w:val="right"/>
              <w:rPr>
                <w:sz w:val="26"/>
                <w:szCs w:val="26"/>
              </w:rPr>
            </w:pPr>
            <w:r w:rsidRPr="00E8113D">
              <w:rPr>
                <w:sz w:val="26"/>
                <w:szCs w:val="26"/>
              </w:rPr>
              <w:t>С.И. Рудковский</w:t>
            </w:r>
          </w:p>
        </w:tc>
      </w:tr>
    </w:tbl>
    <w:p w:rsidR="001B2992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7F4037" w:rsidRDefault="007F403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7F4037" w:rsidRPr="00C657D0" w:rsidRDefault="007F403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Pr="00770D56" w:rsidRDefault="00E74ACC" w:rsidP="00E74AC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74ACC" w:rsidRPr="00A12733" w:rsidRDefault="00E74ACC" w:rsidP="00E74ACC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p w:rsidR="00836F78" w:rsidRPr="00E74ACC" w:rsidRDefault="00322DF6" w:rsidP="00E74ACC">
      <w:pPr>
        <w:jc w:val="both"/>
        <w:rPr>
          <w:sz w:val="20"/>
          <w:szCs w:val="20"/>
        </w:rPr>
      </w:pPr>
      <w:hyperlink r:id="rId9" w:history="1">
        <w:r w:rsidR="00E74ACC" w:rsidRPr="00974A62">
          <w:rPr>
            <w:rStyle w:val="aa"/>
            <w:color w:val="auto"/>
            <w:sz w:val="20"/>
            <w:szCs w:val="20"/>
            <w:u w:val="none"/>
          </w:rPr>
          <w:t>dc-</w:t>
        </w:r>
        <w:r w:rsidR="00E74ACC" w:rsidRPr="00974A62">
          <w:rPr>
            <w:rStyle w:val="aa"/>
            <w:color w:val="auto"/>
            <w:sz w:val="20"/>
            <w:szCs w:val="20"/>
            <w:u w:val="none"/>
            <w:lang w:val="en-US"/>
          </w:rPr>
          <w:t>ktb</w:t>
        </w:r>
        <w:r w:rsidR="00E74ACC" w:rsidRPr="00974A62">
          <w:rPr>
            <w:rStyle w:val="aa"/>
            <w:color w:val="auto"/>
            <w:sz w:val="20"/>
            <w:szCs w:val="20"/>
            <w:u w:val="none"/>
          </w:rPr>
          <w:t>@</w:t>
        </w:r>
        <w:r w:rsidR="00E74ACC" w:rsidRPr="00974A62">
          <w:rPr>
            <w:rStyle w:val="aa"/>
            <w:color w:val="auto"/>
            <w:sz w:val="20"/>
            <w:szCs w:val="20"/>
            <w:u w:val="none"/>
            <w:lang w:val="en-US"/>
          </w:rPr>
          <w:t>cct</w:t>
        </w:r>
        <w:r w:rsidR="00E74ACC" w:rsidRPr="00974A62">
          <w:rPr>
            <w:rStyle w:val="aa"/>
            <w:color w:val="auto"/>
            <w:sz w:val="20"/>
            <w:szCs w:val="20"/>
            <w:u w:val="none"/>
          </w:rPr>
          <w:t>.tomsk.gov.ru</w:t>
        </w:r>
      </w:hyperlink>
    </w:p>
    <w:bookmarkEnd w:id="46"/>
    <w:p w:rsidR="000031B1" w:rsidRPr="0066675E" w:rsidRDefault="000031B1" w:rsidP="000031B1">
      <w:pPr>
        <w:rPr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AA396A" w:rsidP="00C92F05">
            <w:pPr>
              <w:jc w:val="both"/>
            </w:pPr>
            <w:r>
              <w:rPr>
                <w:sz w:val="26"/>
                <w:szCs w:val="26"/>
              </w:rPr>
              <w:t>05.07.2018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AA396A" w:rsidP="00C92F05">
            <w:pPr>
              <w:jc w:val="both"/>
            </w:pPr>
            <w:r>
              <w:rPr>
                <w:sz w:val="26"/>
                <w:szCs w:val="26"/>
              </w:rPr>
              <w:t>0184/01-07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1E2734" w:rsidRDefault="00AD7D8B" w:rsidP="000D683E">
      <w:pPr>
        <w:jc w:val="center"/>
        <w:rPr>
          <w:b/>
          <w:sz w:val="26"/>
          <w:szCs w:val="26"/>
        </w:rPr>
      </w:pPr>
      <w:r w:rsidRPr="001E2734">
        <w:rPr>
          <w:b/>
          <w:sz w:val="26"/>
          <w:szCs w:val="26"/>
        </w:rPr>
        <w:t>Предмет охраны объекта культурного наследия регионального значения</w:t>
      </w:r>
    </w:p>
    <w:p w:rsidR="000D683E" w:rsidRDefault="006B413A" w:rsidP="007F4037">
      <w:pPr>
        <w:tabs>
          <w:tab w:val="left" w:pos="1276"/>
        </w:tabs>
        <w:ind w:firstLine="709"/>
        <w:jc w:val="center"/>
        <w:rPr>
          <w:sz w:val="26"/>
          <w:szCs w:val="26"/>
        </w:rPr>
      </w:pPr>
      <w:r w:rsidRPr="006B413A">
        <w:rPr>
          <w:sz w:val="26"/>
          <w:szCs w:val="26"/>
        </w:rPr>
        <w:t xml:space="preserve">«Химический корпус технологического института, </w:t>
      </w:r>
      <w:r w:rsidR="007F4037">
        <w:rPr>
          <w:sz w:val="26"/>
          <w:szCs w:val="26"/>
        </w:rPr>
        <w:t>1903, арх. </w:t>
      </w:r>
      <w:r w:rsidRPr="006B413A">
        <w:rPr>
          <w:sz w:val="26"/>
          <w:szCs w:val="26"/>
        </w:rPr>
        <w:t>Р.Р. </w:t>
      </w:r>
      <w:proofErr w:type="spellStart"/>
      <w:r>
        <w:rPr>
          <w:sz w:val="26"/>
          <w:szCs w:val="26"/>
        </w:rPr>
        <w:t>Марфельд</w:t>
      </w:r>
      <w:proofErr w:type="spellEnd"/>
      <w:r>
        <w:rPr>
          <w:sz w:val="26"/>
          <w:szCs w:val="26"/>
        </w:rPr>
        <w:t xml:space="preserve">, строитель </w:t>
      </w:r>
      <w:r w:rsidRPr="006B413A">
        <w:rPr>
          <w:sz w:val="26"/>
          <w:szCs w:val="26"/>
        </w:rPr>
        <w:t>Ф.Ф. Гут</w:t>
      </w:r>
      <w:r>
        <w:rPr>
          <w:sz w:val="26"/>
          <w:szCs w:val="26"/>
        </w:rPr>
        <w:t>»</w:t>
      </w:r>
      <w:r w:rsidR="007F4037">
        <w:rPr>
          <w:sz w:val="26"/>
          <w:szCs w:val="26"/>
        </w:rPr>
        <w:t xml:space="preserve"> (</w:t>
      </w:r>
      <w:r w:rsidR="007F4037" w:rsidRPr="006B413A">
        <w:rPr>
          <w:bCs/>
          <w:sz w:val="26"/>
          <w:szCs w:val="26"/>
        </w:rPr>
        <w:t>Томская область)</w:t>
      </w:r>
    </w:p>
    <w:p w:rsidR="006B413A" w:rsidRPr="001E2734" w:rsidRDefault="006B413A" w:rsidP="000D683E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0D683E" w:rsidRPr="006B413A" w:rsidRDefault="000D683E" w:rsidP="006B413A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>Угловое расположение здания в северо-западной части квартала главным западным фасадом по красной линии пр. Ленина, северным фас</w:t>
      </w:r>
      <w:r w:rsidR="0038394C">
        <w:rPr>
          <w:rFonts w:ascii="Times New Roman" w:hAnsi="Times New Roman"/>
          <w:sz w:val="26"/>
          <w:szCs w:val="26"/>
        </w:rPr>
        <w:t>адом – по пр. Кирова с </w:t>
      </w:r>
      <w:r w:rsidRPr="006B413A">
        <w:rPr>
          <w:rFonts w:ascii="Times New Roman" w:hAnsi="Times New Roman"/>
          <w:sz w:val="26"/>
          <w:szCs w:val="26"/>
        </w:rPr>
        <w:t xml:space="preserve">расположением дворовых объемов со значительным отступом от линии застройки. Формирует строчку </w:t>
      </w:r>
      <w:proofErr w:type="spellStart"/>
      <w:r w:rsidRPr="006B413A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 застройки улиц.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Style w:val="a9"/>
          <w:rFonts w:ascii="Times New Roman" w:hAnsi="Times New Roman"/>
          <w:b w:val="0"/>
          <w:sz w:val="26"/>
          <w:szCs w:val="26"/>
        </w:rPr>
        <w:t xml:space="preserve">Здание входит в ансамбль строений Томского политехнического университета (бывшего Технологического института) – один из основных учебных корпусов. 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Габаритные размеры здания и его силуэт, акцентированный более высокими объемами с аттиками по центральной части и боковым (жилым) корпусам.  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Ограждения территории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на дату строительства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6B413A">
        <w:rPr>
          <w:rFonts w:ascii="Times New Roman" w:hAnsi="Times New Roman"/>
          <w:sz w:val="26"/>
          <w:szCs w:val="26"/>
        </w:rPr>
        <w:t xml:space="preserve">нач. ХХ в., расположенные между учебными корпусами, их габаритные размеры, материал конструкций (бут, кирпич), наружная отделка (штукатурка с окраской), размеры и форма проемов, кованные металлические подставы и их местоположение. </w:t>
      </w:r>
    </w:p>
    <w:p w:rsidR="006B413A" w:rsidRPr="006B413A" w:rsidRDefault="006B413A" w:rsidP="006B413A">
      <w:pPr>
        <w:pStyle w:val="af0"/>
        <w:numPr>
          <w:ilvl w:val="2"/>
          <w:numId w:val="14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Ограждение, расположенное  по пр. Ленина, в виде массивной кирпичной стены с проездом и двумя калитками. Центральный проезд оформлен массивными столбами с фигурным завершением, две боковые калитки – крупными арками. Декоративное оформление фасадной части ограждения: цоколь с фактурной облицовкой, прямоугольный руст, фигурное обрамление проемов калиток, декор столбов, профильный карниз и элементы лепного декора. Ажурные кованные металлические решетки заполнения ворот и калиток с рисунком растительного орнамента, кованая скобяная фурнитура. </w:t>
      </w:r>
    </w:p>
    <w:p w:rsidR="006B413A" w:rsidRPr="006B413A" w:rsidRDefault="006B413A" w:rsidP="006B413A">
      <w:pPr>
        <w:pStyle w:val="af0"/>
        <w:numPr>
          <w:ilvl w:val="2"/>
          <w:numId w:val="14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Ограждение, расположенное по пр. Кирова, на столбах с проездом и двумя калитками. Первоначальный вид кованого заполнения между столбами. Центральный фрагмент ограждения решен в виде массивной «глухой» стены. «Глухая» стена и проезд оформлены массивными столбами с фигурным завершением, левая калитка решена арочным проемом, правая – без перемычки. Декоративное оформление фасадной части ограждения: выступающий цоколь с профилем, рустовка столбов, профильный карниз, «глухая» арка с замковым камнем и прямоугольным аттиком на столбах. 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>Секторы и направления видовых раскрытий здания с пр. Ленина, пр. Кирова и со стороны внутри дворовой территории.</w:t>
      </w:r>
    </w:p>
    <w:p w:rsidR="006B413A" w:rsidRPr="006B413A" w:rsidRDefault="006B413A" w:rsidP="006B413A">
      <w:pPr>
        <w:pStyle w:val="ConsPlusNormal"/>
        <w:widowControl w:val="0"/>
        <w:numPr>
          <w:ilvl w:val="0"/>
          <w:numId w:val="14"/>
        </w:numPr>
        <w:tabs>
          <w:tab w:val="left" w:pos="360"/>
          <w:tab w:val="left" w:pos="1134"/>
        </w:tabs>
        <w:ind w:left="0" w:firstLine="709"/>
        <w:jc w:val="both"/>
        <w:rPr>
          <w:rStyle w:val="a9"/>
          <w:rFonts w:cs="Arial"/>
          <w:b w:val="0"/>
        </w:rPr>
      </w:pPr>
      <w:r w:rsidRPr="006B413A">
        <w:rPr>
          <w:rStyle w:val="a9"/>
          <w:bCs w:val="0"/>
        </w:rPr>
        <w:t xml:space="preserve">Объемно-пространственная композиция здания </w:t>
      </w:r>
      <w:r w:rsidRPr="006B413A">
        <w:rPr>
          <w:rStyle w:val="a9"/>
          <w:b w:val="0"/>
          <w:bCs w:val="0"/>
        </w:rPr>
        <w:t xml:space="preserve">на дату строительства </w:t>
      </w:r>
      <w:r w:rsidRPr="006B413A">
        <w:t>1903 г</w:t>
      </w:r>
      <w:r w:rsidRPr="006B413A">
        <w:rPr>
          <w:rStyle w:val="a9"/>
          <w:bCs w:val="0"/>
        </w:rPr>
        <w:t>.</w:t>
      </w:r>
      <w:r w:rsidRPr="006B413A">
        <w:rPr>
          <w:rStyle w:val="a9"/>
          <w:b w:val="0"/>
          <w:bCs w:val="0"/>
        </w:rPr>
        <w:t xml:space="preserve"> </w:t>
      </w:r>
      <w:r w:rsidRPr="006B413A">
        <w:rPr>
          <w:rStyle w:val="a9"/>
          <w:b w:val="0"/>
        </w:rPr>
        <w:t>Крупное каменное сооружение с высоким цокольным этажом, состоящее из нескольких объёмов разной этажности. Основной объем</w:t>
      </w:r>
      <w:r w:rsidR="0038394C">
        <w:rPr>
          <w:rStyle w:val="a9"/>
          <w:b w:val="0"/>
        </w:rPr>
        <w:t xml:space="preserve"> – 2-х этажный учебный корпус с </w:t>
      </w:r>
      <w:r w:rsidRPr="006B413A">
        <w:rPr>
          <w:rStyle w:val="a9"/>
          <w:b w:val="0"/>
        </w:rPr>
        <w:t>симметричной «Т</w:t>
      </w:r>
      <w:proofErr w:type="gramStart"/>
      <w:r w:rsidRPr="006B413A">
        <w:rPr>
          <w:rStyle w:val="a9"/>
          <w:b w:val="0"/>
        </w:rPr>
        <w:t>»-</w:t>
      </w:r>
      <w:proofErr w:type="gramEnd"/>
      <w:r w:rsidRPr="006B413A">
        <w:rPr>
          <w:rStyle w:val="a9"/>
          <w:b w:val="0"/>
        </w:rPr>
        <w:t>образной формой плана, акцен</w:t>
      </w:r>
      <w:r w:rsidR="0038394C">
        <w:rPr>
          <w:rStyle w:val="a9"/>
          <w:b w:val="0"/>
        </w:rPr>
        <w:t>тированный по оси симметрии             3-х </w:t>
      </w:r>
      <w:r w:rsidRPr="006B413A">
        <w:rPr>
          <w:rStyle w:val="a9"/>
          <w:b w:val="0"/>
        </w:rPr>
        <w:t>этажным объемом. Со стороны северного и южного фасадов основного объема пристроены 3-х этажные прямоугольные в плане жилые корпуса (два - по линии главного фасада, один – на внутри дворовой территории).</w:t>
      </w:r>
      <w:r w:rsidRPr="006B413A">
        <w:rPr>
          <w:b/>
        </w:rPr>
        <w:t xml:space="preserve"> </w:t>
      </w:r>
      <w:r w:rsidRPr="006B413A">
        <w:t>Высотные отметки по венчающим карнизам всех объемов здания.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Конфигурация крыши </w:t>
      </w:r>
      <w:r w:rsidRPr="006B413A">
        <w:rPr>
          <w:rFonts w:ascii="Times New Roman" w:hAnsi="Times New Roman"/>
          <w:sz w:val="26"/>
          <w:szCs w:val="26"/>
        </w:rPr>
        <w:t xml:space="preserve">(вальмовая сложная), конструкция и материал стропильной системы, материал кровельного покрытия (листовой металл с окраской). Высотные отметки по коньку крыши всех объемов здания, аттиков и парапету. Элементы кровли и их местоположение, высотные отметки и декоративное оформление: слуховые </w:t>
      </w:r>
      <w:r w:rsidRPr="006B413A">
        <w:rPr>
          <w:rFonts w:ascii="Times New Roman" w:hAnsi="Times New Roman"/>
          <w:sz w:val="26"/>
          <w:szCs w:val="26"/>
        </w:rPr>
        <w:lastRenderedPageBreak/>
        <w:t>арочные окна, вентиляционные трубы (металлические, фигурные) и кирпичные трубы. Система водостоков и места расположения водосточных труб.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 Композиция и архитектурно-художественное оформление фасадов</w:t>
      </w:r>
      <w:r w:rsidRPr="006B413A">
        <w:rPr>
          <w:rFonts w:ascii="Times New Roman" w:hAnsi="Times New Roman"/>
          <w:sz w:val="26"/>
          <w:szCs w:val="26"/>
        </w:rPr>
        <w:t xml:space="preserve"> </w:t>
      </w:r>
      <w:r w:rsidRPr="006B413A">
        <w:rPr>
          <w:rFonts w:ascii="Times New Roman" w:hAnsi="Times New Roman"/>
          <w:b/>
          <w:sz w:val="26"/>
          <w:szCs w:val="26"/>
        </w:rPr>
        <w:t>здания</w:t>
      </w:r>
      <w:r w:rsidRPr="006B413A">
        <w:rPr>
          <w:rFonts w:ascii="Times New Roman" w:hAnsi="Times New Roman"/>
          <w:sz w:val="26"/>
          <w:szCs w:val="26"/>
        </w:rPr>
        <w:t xml:space="preserve"> на дату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6B413A">
        <w:rPr>
          <w:rFonts w:ascii="Times New Roman" w:hAnsi="Times New Roman"/>
          <w:sz w:val="26"/>
          <w:szCs w:val="26"/>
        </w:rPr>
        <w:t xml:space="preserve"> 1903 г., выполненных в стиле эклектика: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 Учебный корпус.</w:t>
      </w:r>
      <w:r w:rsidRPr="006B413A">
        <w:rPr>
          <w:rFonts w:ascii="Times New Roman" w:hAnsi="Times New Roman"/>
          <w:sz w:val="26"/>
          <w:szCs w:val="26"/>
        </w:rPr>
        <w:t xml:space="preserve"> Главный (западный) фасад симметричный трехчастной композиции, решен в 19 осей окон. Центральная часть акцентирована более высоким объемом (5 осей окон), оформленным боковыми ризалитами и порталом парадного входа. Боковые части выделены выступающими объемами крыльев в одну ось проемов. Композиционные оси подчеркнуты аттиками. Боковые фасады абсолютно идентичны, сформированы выступающими объемами крыльев (в 8 осей окон) и дворовым протяженным объемом. Дворовой объем решен в 14 осей окон и акцентирован двумя ризалитами – крупной аудитории (4 оси окон) и лестничного блока (3 оси узких окон).</w:t>
      </w:r>
      <w:r w:rsidRPr="006B413A">
        <w:rPr>
          <w:rStyle w:val="a9"/>
          <w:rFonts w:ascii="Times New Roman" w:hAnsi="Times New Roman"/>
          <w:sz w:val="26"/>
          <w:szCs w:val="26"/>
        </w:rPr>
        <w:t xml:space="preserve"> </w:t>
      </w:r>
      <w:r w:rsidRPr="006B413A">
        <w:rPr>
          <w:rStyle w:val="a9"/>
          <w:rFonts w:ascii="Times New Roman" w:hAnsi="Times New Roman"/>
          <w:b w:val="0"/>
          <w:sz w:val="26"/>
          <w:szCs w:val="26"/>
        </w:rPr>
        <w:t>Восточный фасад решен в 12 осей окон и акцентирован в центральной части 3-х этажным объемом.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</w:t>
      </w:r>
      <w:r w:rsidRPr="006B413A">
        <w:rPr>
          <w:rFonts w:ascii="Times New Roman" w:hAnsi="Times New Roman"/>
          <w:b/>
          <w:sz w:val="26"/>
          <w:szCs w:val="26"/>
        </w:rPr>
        <w:t>Жилые корпуса.</w:t>
      </w:r>
      <w:r w:rsidRPr="006B413A">
        <w:rPr>
          <w:rFonts w:ascii="Times New Roman" w:hAnsi="Times New Roman"/>
          <w:sz w:val="26"/>
          <w:szCs w:val="26"/>
        </w:rPr>
        <w:t xml:space="preserve"> Протяженные (западные и восточные) фасады корпусов решены в 9 осей окон с акцентированием лестничных блоков ризалитами. Боковые фасады корпусов решены торцами, один из которых примыкает к объему учебного корпуса, другой – акцентирован ризалитом с аттиком в уровне крыши.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прямоугольные окна (всех типоразмеров). 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Местоположение, размер и форма входов. Наружные входы учебного корпуса: парадный, расположен по оси центрального ризалита главного фасада, дворовой вход – по оси ризалита южного фасада. Проемы крупные прямоугольные для двухстворчатых дверей с фрамугами. Наружные входы жилых корпусов: два уличных, расположены по осям ризалитов главного фасада, шесть дворовых входов – по осям ризалитов (лестничных блоков) дворовых фасадов. Проемы аналогичные. Дверные проёмы входов в подвал – прямоугольные, расположены со стороны дворовых фасадов. 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Декоративное оформление всех фасадов уче</w:t>
      </w:r>
      <w:r w:rsidR="0038394C">
        <w:rPr>
          <w:rFonts w:ascii="Times New Roman" w:hAnsi="Times New Roman"/>
          <w:sz w:val="26"/>
          <w:szCs w:val="26"/>
        </w:rPr>
        <w:t>бного корпуса: порталы входов с </w:t>
      </w:r>
      <w:r w:rsidRPr="006B413A">
        <w:rPr>
          <w:rFonts w:ascii="Times New Roman" w:hAnsi="Times New Roman"/>
          <w:sz w:val="26"/>
          <w:szCs w:val="26"/>
        </w:rPr>
        <w:t>замковым камнем, все виды руста, массивный ступенчатый цоколь с обрамлением оконных проемов, профильные междуэтажные пояса. Венчающий карниз с плитами песчаника в конструкции и его декор (профильные</w:t>
      </w:r>
      <w:r w:rsidR="0038394C">
        <w:rPr>
          <w:rFonts w:ascii="Times New Roman" w:hAnsi="Times New Roman"/>
          <w:sz w:val="26"/>
          <w:szCs w:val="26"/>
        </w:rPr>
        <w:t xml:space="preserve"> штукатурные тяги, «сухарики» и </w:t>
      </w:r>
      <w:proofErr w:type="spellStart"/>
      <w:r w:rsidRPr="006B413A">
        <w:rPr>
          <w:rFonts w:ascii="Times New Roman" w:hAnsi="Times New Roman"/>
          <w:sz w:val="26"/>
          <w:szCs w:val="26"/>
        </w:rPr>
        <w:t>модульоны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). Прямоугольные аттики ризалитов и их декор. </w:t>
      </w:r>
      <w:proofErr w:type="gramStart"/>
      <w:r w:rsidRPr="006B413A">
        <w:rPr>
          <w:rFonts w:ascii="Times New Roman" w:hAnsi="Times New Roman"/>
          <w:sz w:val="26"/>
          <w:szCs w:val="26"/>
        </w:rPr>
        <w:t>Все виды кронштейнов (плоские, фигурные), оформляющих портал, междуэтажный пояс и профильный карниз главного фасада.</w:t>
      </w:r>
      <w:proofErr w:type="gramEnd"/>
      <w:r w:rsidRPr="006B413A">
        <w:rPr>
          <w:rFonts w:ascii="Times New Roman" w:hAnsi="Times New Roman"/>
          <w:sz w:val="26"/>
          <w:szCs w:val="26"/>
        </w:rPr>
        <w:t xml:space="preserve"> Все виды обрамлений оконных </w:t>
      </w:r>
      <w:r w:rsidR="0038394C">
        <w:rPr>
          <w:rFonts w:ascii="Times New Roman" w:hAnsi="Times New Roman"/>
          <w:sz w:val="26"/>
          <w:szCs w:val="26"/>
        </w:rPr>
        <w:t>проемов (простое, профильное, с </w:t>
      </w:r>
      <w:r w:rsidRPr="006B413A">
        <w:rPr>
          <w:rFonts w:ascii="Times New Roman" w:hAnsi="Times New Roman"/>
          <w:sz w:val="26"/>
          <w:szCs w:val="26"/>
        </w:rPr>
        <w:t xml:space="preserve">замковыми камнями), подоконные прямоугольные филенки с обрамлением. Дополнительный декор центральной части главного фасада: лепные изображения маскаронов (оконные простенки 3-го этажа), декоративные элементы прямоугольной формы с фризом (оформлен орнаментом «меандр») и треугольным завершением, два вида </w:t>
      </w:r>
      <w:proofErr w:type="spellStart"/>
      <w:r w:rsidRPr="006B413A">
        <w:rPr>
          <w:rFonts w:ascii="Times New Roman" w:hAnsi="Times New Roman"/>
          <w:sz w:val="26"/>
          <w:szCs w:val="26"/>
        </w:rPr>
        <w:t>сандриков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 (прямоугольные и лучковые) на фигурных кронштейнах в оформлении боковых ризалитов. Все элементы лепного декора в виде пальметты (над </w:t>
      </w:r>
      <w:proofErr w:type="gramStart"/>
      <w:r w:rsidRPr="006B413A">
        <w:rPr>
          <w:rFonts w:ascii="Times New Roman" w:hAnsi="Times New Roman"/>
          <w:sz w:val="26"/>
          <w:szCs w:val="26"/>
        </w:rPr>
        <w:t>лучковым</w:t>
      </w:r>
      <w:proofErr w:type="gramEnd"/>
      <w:r w:rsidRPr="006B41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413A">
        <w:rPr>
          <w:rFonts w:ascii="Times New Roman" w:hAnsi="Times New Roman"/>
          <w:sz w:val="26"/>
          <w:szCs w:val="26"/>
        </w:rPr>
        <w:t>сандриком</w:t>
      </w:r>
      <w:proofErr w:type="spellEnd"/>
      <w:r w:rsidR="0038394C">
        <w:rPr>
          <w:rFonts w:ascii="Times New Roman" w:hAnsi="Times New Roman"/>
          <w:sz w:val="26"/>
          <w:szCs w:val="26"/>
        </w:rPr>
        <w:t>) и </w:t>
      </w:r>
      <w:r w:rsidRPr="006B413A">
        <w:rPr>
          <w:rFonts w:ascii="Times New Roman" w:hAnsi="Times New Roman"/>
          <w:sz w:val="26"/>
          <w:szCs w:val="26"/>
        </w:rPr>
        <w:t>листьев аканта.</w:t>
      </w:r>
    </w:p>
    <w:p w:rsidR="006B413A" w:rsidRPr="006B413A" w:rsidRDefault="006B413A" w:rsidP="006B413A">
      <w:pPr>
        <w:pStyle w:val="af0"/>
        <w:numPr>
          <w:ilvl w:val="1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sz w:val="26"/>
          <w:szCs w:val="26"/>
        </w:rPr>
        <w:t xml:space="preserve"> Декоративное оформление всех фасадов жилых корпусов: все виды руста, массивный ступенчатый цоколь с обрамлением оконных и дверных проемов, профильные междуэтажные пояса, венчающий карниз с плитами песчаника в конструкции. Прямоугольные аттики ризалиты и их декор. Все виды обрамлений оконных проемов (простое, профильное, с замковыми камнями), подоконные филенки и профильные карнизы. Дополнительный декор уличных жилых корпусов: порталы входов с замковым камнем, декор венчающего карниза (профильные</w:t>
      </w:r>
      <w:r w:rsidR="0038394C">
        <w:rPr>
          <w:rFonts w:ascii="Times New Roman" w:hAnsi="Times New Roman"/>
          <w:sz w:val="26"/>
          <w:szCs w:val="26"/>
        </w:rPr>
        <w:t xml:space="preserve"> штукатурные тяги, «сухарики» и </w:t>
      </w:r>
      <w:proofErr w:type="spellStart"/>
      <w:r w:rsidRPr="006B413A">
        <w:rPr>
          <w:rFonts w:ascii="Times New Roman" w:hAnsi="Times New Roman"/>
          <w:sz w:val="26"/>
          <w:szCs w:val="26"/>
        </w:rPr>
        <w:t>модульоны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). Все виды кронштейнов (плоские, фигурные), оформляющих порталы, окна 2-го этажа и профильный карниз на главных, боковых и дворовых (ризалит северного корпуса) фасадах. Все элементы лепного декора в виде листьев аканта. Фигурное обрамление окна над парадным входом (северный корпус) </w:t>
      </w:r>
      <w:proofErr w:type="gramStart"/>
      <w:r w:rsidRPr="006B413A">
        <w:rPr>
          <w:rFonts w:ascii="Times New Roman" w:hAnsi="Times New Roman"/>
          <w:sz w:val="26"/>
          <w:szCs w:val="26"/>
        </w:rPr>
        <w:t>с</w:t>
      </w:r>
      <w:proofErr w:type="gramEnd"/>
      <w:r w:rsidRPr="006B413A">
        <w:rPr>
          <w:rFonts w:ascii="Times New Roman" w:hAnsi="Times New Roman"/>
          <w:sz w:val="26"/>
          <w:szCs w:val="26"/>
        </w:rPr>
        <w:t xml:space="preserve"> лучковым </w:t>
      </w:r>
      <w:proofErr w:type="spellStart"/>
      <w:r w:rsidRPr="006B413A">
        <w:rPr>
          <w:rFonts w:ascii="Times New Roman" w:hAnsi="Times New Roman"/>
          <w:sz w:val="26"/>
          <w:szCs w:val="26"/>
        </w:rPr>
        <w:t>сандриком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 </w:t>
      </w:r>
      <w:r w:rsidRPr="006B413A">
        <w:rPr>
          <w:rFonts w:ascii="Times New Roman" w:hAnsi="Times New Roman"/>
          <w:sz w:val="26"/>
          <w:szCs w:val="26"/>
        </w:rPr>
        <w:lastRenderedPageBreak/>
        <w:t>на</w:t>
      </w:r>
      <w:r w:rsidR="0038394C">
        <w:rPr>
          <w:rFonts w:ascii="Times New Roman" w:hAnsi="Times New Roman"/>
          <w:sz w:val="26"/>
          <w:szCs w:val="26"/>
        </w:rPr>
        <w:t> </w:t>
      </w:r>
      <w:r w:rsidRPr="006B413A">
        <w:rPr>
          <w:rFonts w:ascii="Times New Roman" w:hAnsi="Times New Roman"/>
          <w:sz w:val="26"/>
          <w:szCs w:val="26"/>
        </w:rPr>
        <w:t xml:space="preserve">кронштейнах. Прямоугольные </w:t>
      </w:r>
      <w:proofErr w:type="spellStart"/>
      <w:r w:rsidRPr="006B413A">
        <w:rPr>
          <w:rFonts w:ascii="Times New Roman" w:hAnsi="Times New Roman"/>
          <w:sz w:val="26"/>
          <w:szCs w:val="26"/>
        </w:rPr>
        <w:t>сандрики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 над окнами 3-го этажа по осям ризалитов (главные фасады, торец южного корпуса).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6B413A">
        <w:rPr>
          <w:rFonts w:ascii="Times New Roman" w:hAnsi="Times New Roman"/>
          <w:sz w:val="26"/>
          <w:szCs w:val="26"/>
        </w:rPr>
        <w:t xml:space="preserve"> на дату строительства здания 1903 г. Оштукатуренная поверхн</w:t>
      </w:r>
      <w:r w:rsidR="0038394C">
        <w:rPr>
          <w:rFonts w:ascii="Times New Roman" w:hAnsi="Times New Roman"/>
          <w:sz w:val="26"/>
          <w:szCs w:val="26"/>
        </w:rPr>
        <w:t>ость кирпичной кладки гладких и </w:t>
      </w:r>
      <w:r w:rsidRPr="006B413A">
        <w:rPr>
          <w:rFonts w:ascii="Times New Roman" w:hAnsi="Times New Roman"/>
          <w:sz w:val="26"/>
          <w:szCs w:val="26"/>
        </w:rPr>
        <w:t>рустованных участков стен и элементы лепного декора с окраской. Облицовка нижней части цоколя всех объемов здания плитами песчаника с фактурной поверхностью.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6B413A">
        <w:rPr>
          <w:rFonts w:ascii="Times New Roman" w:hAnsi="Times New Roman"/>
          <w:sz w:val="26"/>
          <w:szCs w:val="26"/>
        </w:rPr>
        <w:t xml:space="preserve">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на дату строительства здания</w:t>
      </w:r>
      <w:r w:rsidRPr="006B413A">
        <w:rPr>
          <w:rFonts w:ascii="Times New Roman" w:hAnsi="Times New Roman"/>
          <w:sz w:val="26"/>
          <w:szCs w:val="26"/>
        </w:rPr>
        <w:t xml:space="preserve"> 190</w:t>
      </w:r>
      <w:r>
        <w:rPr>
          <w:rFonts w:ascii="Times New Roman" w:hAnsi="Times New Roman"/>
          <w:sz w:val="26"/>
          <w:szCs w:val="26"/>
        </w:rPr>
        <w:t>3 </w:t>
      </w:r>
      <w:r w:rsidRPr="006B413A">
        <w:rPr>
          <w:rFonts w:ascii="Times New Roman" w:hAnsi="Times New Roman"/>
          <w:sz w:val="26"/>
          <w:szCs w:val="26"/>
        </w:rPr>
        <w:t>г., основанное на материалах историко-архивных изысканий и результатах натурных исследований.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B413A">
        <w:rPr>
          <w:rFonts w:ascii="Times New Roman" w:hAnsi="Times New Roman"/>
          <w:b/>
          <w:sz w:val="26"/>
          <w:szCs w:val="26"/>
        </w:rPr>
        <w:t xml:space="preserve">Заполнения оконных и дверных проемов </w:t>
      </w:r>
      <w:r w:rsidRPr="006B413A">
        <w:rPr>
          <w:rFonts w:ascii="Times New Roman" w:hAnsi="Times New Roman"/>
          <w:sz w:val="26"/>
          <w:szCs w:val="26"/>
        </w:rPr>
        <w:t>на дату строительства здания 1903 г.,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6B413A">
        <w:rPr>
          <w:rFonts w:ascii="Times New Roman" w:hAnsi="Times New Roman"/>
          <w:sz w:val="26"/>
          <w:szCs w:val="26"/>
        </w:rPr>
        <w:t>их материал (дерево), габариты, форма (прямоугольные), рисунок переплета рам, скобяная фурнитура (шпингалеты, ручки), профильные подоконники.</w:t>
      </w:r>
      <w:proofErr w:type="gramEnd"/>
      <w:r w:rsidRPr="006B41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Оконные и дверные заполнения, восстановленные </w:t>
      </w:r>
      <w:r w:rsidRPr="006B413A">
        <w:rPr>
          <w:rFonts w:ascii="Times New Roman" w:hAnsi="Times New Roman"/>
          <w:sz w:val="26"/>
          <w:szCs w:val="26"/>
        </w:rPr>
        <w:t>в</w:t>
      </w:r>
      <w:r w:rsidRPr="006B413A">
        <w:rPr>
          <w:rFonts w:ascii="Times New Roman" w:hAnsi="Times New Roman"/>
          <w:b/>
          <w:sz w:val="26"/>
          <w:szCs w:val="26"/>
        </w:rPr>
        <w:t xml:space="preserve">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процессе научной реставрации. Наружные двери парадных входов </w:t>
      </w:r>
      <w:proofErr w:type="gramStart"/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учебного</w:t>
      </w:r>
      <w:proofErr w:type="gramEnd"/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и жилых корпусов – двойные (с тамбуром) деревянные двухстворчатые филенчатые (в т.ч. остекленные) с фрамугой и профильным накладным декором. Наружные двери дворовых входов </w:t>
      </w:r>
      <w:proofErr w:type="gramStart"/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учебного</w:t>
      </w:r>
      <w:proofErr w:type="gramEnd"/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и жилых корпусов – деревянные двухстворчатые с фрамугой.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6B413A">
        <w:rPr>
          <w:rFonts w:ascii="Times New Roman" w:hAnsi="Times New Roman"/>
          <w:sz w:val="26"/>
          <w:szCs w:val="26"/>
        </w:rPr>
        <w:t xml:space="preserve">Внутренние тамбурные двери (вестибюль) учебного корпуса – массивные с остеклением, высокой фрамугой лучкового завершения и профильным накладным декором. Внутренние двери учебного корпуса – высокие деревянные двухстворчатые филенчатые (в т.ч. остекленные и с фрамугой) двери, крупные остекленные перегородки с двухстворчатыми остекленными дверями, двери жилого корпуса – деревянные  филенчатые одностворчатые и двухстворчатые. 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6B413A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="0038394C">
        <w:rPr>
          <w:rFonts w:ascii="Times New Roman" w:hAnsi="Times New Roman"/>
          <w:sz w:val="26"/>
          <w:szCs w:val="26"/>
        </w:rPr>
        <w:t xml:space="preserve"> здания 1903 </w:t>
      </w:r>
      <w:r w:rsidRPr="006B413A">
        <w:rPr>
          <w:rFonts w:ascii="Times New Roman" w:hAnsi="Times New Roman"/>
          <w:sz w:val="26"/>
          <w:szCs w:val="26"/>
        </w:rPr>
        <w:t xml:space="preserve">г., включая первоначальные габариты дверных и крупных арочных проёмов всех помещений здания. Планировочная структура учебного корпуса анфиладная – все основные лабораторные классы сообщаются с большим набором вспомогательных помещений без коридоров посредством «косых переходов». Расположение в центральной части здания основной группы помещений (вестибюль, две лекционные аудитории типа амфитеатр), обособленной лестничными блоками. Планировочная композиция жилых корпусов – секционная с компоновкой квартир вокруг двух лестничных блоков. 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6B413A">
        <w:rPr>
          <w:rFonts w:ascii="Times New Roman" w:hAnsi="Times New Roman"/>
          <w:sz w:val="26"/>
          <w:szCs w:val="26"/>
        </w:rPr>
        <w:t xml:space="preserve"> на дату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6B413A">
        <w:rPr>
          <w:rFonts w:ascii="Times New Roman" w:hAnsi="Times New Roman"/>
          <w:sz w:val="26"/>
          <w:szCs w:val="26"/>
        </w:rPr>
        <w:t xml:space="preserve"> здания 1903 г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 xml:space="preserve">. </w:t>
      </w:r>
      <w:r w:rsidRPr="006B413A">
        <w:rPr>
          <w:rFonts w:ascii="Times New Roman" w:hAnsi="Times New Roman"/>
          <w:sz w:val="26"/>
          <w:szCs w:val="26"/>
        </w:rPr>
        <w:t xml:space="preserve">Фундамент из 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>б</w:t>
      </w:r>
      <w:r w:rsidRPr="006B413A">
        <w:rPr>
          <w:rFonts w:ascii="Times New Roman" w:hAnsi="Times New Roman"/>
          <w:sz w:val="26"/>
          <w:szCs w:val="26"/>
        </w:rPr>
        <w:t>утового камня, кирпичн</w:t>
      </w:r>
      <w:r w:rsidR="0038394C">
        <w:rPr>
          <w:rFonts w:ascii="Times New Roman" w:hAnsi="Times New Roman"/>
          <w:sz w:val="26"/>
          <w:szCs w:val="26"/>
        </w:rPr>
        <w:t>ые стены, колонны (квадратные в </w:t>
      </w:r>
      <w:r w:rsidRPr="006B413A">
        <w:rPr>
          <w:rFonts w:ascii="Times New Roman" w:hAnsi="Times New Roman"/>
          <w:sz w:val="26"/>
          <w:szCs w:val="26"/>
        </w:rPr>
        <w:t>сечении) и массивные циркульные арки, металлические опорные балки (под металлическими балками кирпичных сводов). Перекрытия из кирпичных и бетонных сводов (цилиндрические, крестовые, парусные, лотковые, по металлическим балкам). Деревянные фермы с металлической затяжкой в помещениях лабораторий. Кованые металлические связи в конструкции стен. Подлинные перегородки. Приямки окон цокольного этажа (в случае подтверждения их подлинности). Крыльцо из песчаника, расположенное по оси парадного входа (северного) жилого корпуса.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6B413A">
        <w:rPr>
          <w:rFonts w:ascii="Times New Roman" w:hAnsi="Times New Roman"/>
          <w:sz w:val="26"/>
          <w:szCs w:val="26"/>
        </w:rPr>
        <w:t xml:space="preserve"> на дату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="0038394C">
        <w:rPr>
          <w:rFonts w:ascii="Times New Roman" w:hAnsi="Times New Roman"/>
          <w:sz w:val="26"/>
          <w:szCs w:val="26"/>
        </w:rPr>
        <w:t xml:space="preserve"> здания 1903 г., их </w:t>
      </w:r>
      <w:r w:rsidRPr="006B413A">
        <w:rPr>
          <w:rFonts w:ascii="Times New Roman" w:hAnsi="Times New Roman"/>
          <w:sz w:val="26"/>
          <w:szCs w:val="26"/>
        </w:rPr>
        <w:t>местоположение, количество, габариты, материа</w:t>
      </w:r>
      <w:r w:rsidR="0038394C">
        <w:rPr>
          <w:rFonts w:ascii="Times New Roman" w:hAnsi="Times New Roman"/>
          <w:sz w:val="26"/>
          <w:szCs w:val="26"/>
        </w:rPr>
        <w:t>л конструкций, форма ступеней и </w:t>
      </w:r>
      <w:r w:rsidRPr="006B413A">
        <w:rPr>
          <w:rFonts w:ascii="Times New Roman" w:hAnsi="Times New Roman"/>
          <w:sz w:val="26"/>
          <w:szCs w:val="26"/>
        </w:rPr>
        <w:t xml:space="preserve">ограждение. Лестницы из песчаника на металлических </w:t>
      </w:r>
      <w:proofErr w:type="spellStart"/>
      <w:r w:rsidRPr="006B413A">
        <w:rPr>
          <w:rFonts w:ascii="Times New Roman" w:hAnsi="Times New Roman"/>
          <w:sz w:val="26"/>
          <w:szCs w:val="26"/>
        </w:rPr>
        <w:t>косоурах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, междуэтажные площадки – на кирпичных сводах по металлическим балкам, ступени </w:t>
      </w:r>
      <w:r w:rsidR="0038394C">
        <w:rPr>
          <w:rFonts w:ascii="Times New Roman" w:hAnsi="Times New Roman"/>
          <w:sz w:val="26"/>
          <w:szCs w:val="26"/>
        </w:rPr>
        <w:t xml:space="preserve">оформлены «валиком». </w:t>
      </w:r>
      <w:r w:rsidRPr="006B413A">
        <w:rPr>
          <w:rFonts w:ascii="Times New Roman" w:hAnsi="Times New Roman"/>
          <w:sz w:val="26"/>
          <w:szCs w:val="26"/>
        </w:rPr>
        <w:t xml:space="preserve">Лестницы учебного корпуса: парадная </w:t>
      </w:r>
      <w:r w:rsidR="0038394C">
        <w:rPr>
          <w:rFonts w:ascii="Times New Roman" w:hAnsi="Times New Roman"/>
          <w:sz w:val="26"/>
          <w:szCs w:val="26"/>
        </w:rPr>
        <w:t>широкая одномаршевая лестница с </w:t>
      </w:r>
      <w:r w:rsidRPr="006B413A">
        <w:rPr>
          <w:rFonts w:ascii="Times New Roman" w:hAnsi="Times New Roman"/>
          <w:sz w:val="26"/>
          <w:szCs w:val="26"/>
        </w:rPr>
        <w:t>настенным деревянным профильным поручнем, расположенная по оси главного входа (для подъёма на уровень вестибюля 1-го этажа),</w:t>
      </w:r>
      <w:r w:rsidR="0038394C">
        <w:rPr>
          <w:rFonts w:ascii="Times New Roman" w:hAnsi="Times New Roman"/>
          <w:sz w:val="26"/>
          <w:szCs w:val="26"/>
        </w:rPr>
        <w:t xml:space="preserve"> четыре 2-х маршевые лестницы с </w:t>
      </w:r>
      <w:r w:rsidRPr="006B413A">
        <w:rPr>
          <w:rFonts w:ascii="Times New Roman" w:hAnsi="Times New Roman"/>
          <w:sz w:val="26"/>
          <w:szCs w:val="26"/>
        </w:rPr>
        <w:t>металлическим ограждением из фигурных стоек (литье) и профильным деревянным поручнем. Из них две лестницы расположены с двух сто</w:t>
      </w:r>
      <w:r w:rsidR="0038394C">
        <w:rPr>
          <w:rFonts w:ascii="Times New Roman" w:hAnsi="Times New Roman"/>
          <w:sz w:val="26"/>
          <w:szCs w:val="26"/>
        </w:rPr>
        <w:t>рон парадного входа и связаны с </w:t>
      </w:r>
      <w:r w:rsidRPr="006B413A">
        <w:rPr>
          <w:rFonts w:ascii="Times New Roman" w:hAnsi="Times New Roman"/>
          <w:sz w:val="26"/>
          <w:szCs w:val="26"/>
        </w:rPr>
        <w:t>вестибюлем. Две другие лестницы расположены в дворовом объеме с двух сторон от оси парадного входа. Металлические лестницы, соединяю</w:t>
      </w:r>
      <w:r w:rsidR="0038394C">
        <w:rPr>
          <w:rFonts w:ascii="Times New Roman" w:hAnsi="Times New Roman"/>
          <w:sz w:val="26"/>
          <w:szCs w:val="26"/>
        </w:rPr>
        <w:t>щие первый этаж с подвалом: две </w:t>
      </w:r>
      <w:r w:rsidRPr="006B413A">
        <w:rPr>
          <w:rFonts w:ascii="Times New Roman" w:hAnsi="Times New Roman"/>
          <w:sz w:val="26"/>
          <w:szCs w:val="26"/>
        </w:rPr>
        <w:t xml:space="preserve">винтовые лестницы – с металлическим кованым ограждением (растительного </w:t>
      </w:r>
      <w:r w:rsidRPr="006B413A">
        <w:rPr>
          <w:rFonts w:ascii="Times New Roman" w:hAnsi="Times New Roman"/>
          <w:sz w:val="26"/>
          <w:szCs w:val="26"/>
        </w:rPr>
        <w:lastRenderedPageBreak/>
        <w:t>орнамента в уровне 1-го этажа) с профильным деревянным поручнем, расположенная под «косым переходом» северного крыла, и более простая с металлическим ограждением, расположенная под учебной аудиторией южного крыла. Металлическая одномаршевая лестница с крестовым металлическим ограждением и профильным деревянным поручнем, расположенная в «косом» переходе дворового (восточного) крыла. Лестницы жилого корпуса: широкая одномаршевая парадная лестница в вес</w:t>
      </w:r>
      <w:r w:rsidR="0038394C">
        <w:rPr>
          <w:rFonts w:ascii="Times New Roman" w:hAnsi="Times New Roman"/>
          <w:sz w:val="26"/>
          <w:szCs w:val="26"/>
        </w:rPr>
        <w:t>тибюле парадного входа, две       2-х </w:t>
      </w:r>
      <w:r w:rsidRPr="006B413A">
        <w:rPr>
          <w:rFonts w:ascii="Times New Roman" w:hAnsi="Times New Roman"/>
          <w:sz w:val="26"/>
          <w:szCs w:val="26"/>
        </w:rPr>
        <w:t xml:space="preserve">маршевые лестницы с металлическим кованым ограждением (простым и растительного орнамента), расположенные в торцевых частях корпуса. Аналогичные лестницы </w:t>
      </w:r>
      <w:r w:rsidR="0038394C">
        <w:rPr>
          <w:rFonts w:ascii="Times New Roman" w:hAnsi="Times New Roman"/>
          <w:sz w:val="26"/>
          <w:szCs w:val="26"/>
        </w:rPr>
        <w:t>в </w:t>
      </w:r>
      <w:r w:rsidRPr="006B413A">
        <w:rPr>
          <w:rFonts w:ascii="Times New Roman" w:hAnsi="Times New Roman"/>
          <w:sz w:val="26"/>
          <w:szCs w:val="26"/>
        </w:rPr>
        <w:t xml:space="preserve">остальных жилых корпусах. 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Архитектурно-художественное оформление интерьеров </w:t>
      </w:r>
      <w:r w:rsidRPr="006B413A">
        <w:rPr>
          <w:rFonts w:ascii="Times New Roman" w:hAnsi="Times New Roman"/>
          <w:sz w:val="26"/>
          <w:szCs w:val="26"/>
        </w:rPr>
        <w:t xml:space="preserve">на дату </w:t>
      </w:r>
      <w:r w:rsidRPr="006B413A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6B413A">
        <w:rPr>
          <w:rFonts w:ascii="Times New Roman" w:hAnsi="Times New Roman"/>
          <w:sz w:val="26"/>
          <w:szCs w:val="26"/>
        </w:rPr>
        <w:t xml:space="preserve"> здания 1903 г. Все элементы штукатурного декора: кронштейны (под пятами сводов) и профильные тяги (в оформлении плоских потолков, сводов, пят арок и арочных проёмов, нижней поверхности маршей и </w:t>
      </w:r>
      <w:proofErr w:type="spellStart"/>
      <w:r w:rsidRPr="006B413A">
        <w:rPr>
          <w:rFonts w:ascii="Times New Roman" w:hAnsi="Times New Roman"/>
          <w:sz w:val="26"/>
          <w:szCs w:val="26"/>
        </w:rPr>
        <w:t>косоуров</w:t>
      </w:r>
      <w:proofErr w:type="spellEnd"/>
      <w:r w:rsidRPr="006B413A">
        <w:rPr>
          <w:rFonts w:ascii="Times New Roman" w:hAnsi="Times New Roman"/>
          <w:sz w:val="26"/>
          <w:szCs w:val="26"/>
        </w:rPr>
        <w:t xml:space="preserve"> лестниц). Декоративное оформление деревянных ферм лабораторий. Покрытие п</w:t>
      </w:r>
      <w:r w:rsidR="0038394C">
        <w:rPr>
          <w:rFonts w:ascii="Times New Roman" w:hAnsi="Times New Roman"/>
          <w:sz w:val="26"/>
          <w:szCs w:val="26"/>
        </w:rPr>
        <w:t>олов учебного и жилых корпусов из </w:t>
      </w:r>
      <w:r w:rsidRPr="006B413A">
        <w:rPr>
          <w:rFonts w:ascii="Times New Roman" w:hAnsi="Times New Roman"/>
          <w:sz w:val="26"/>
          <w:szCs w:val="26"/>
        </w:rPr>
        <w:t>метлахской керамической плитки их местоположение (вестибюль, коридоры, лестничные площадки), материал, рисунок покрытия</w:t>
      </w:r>
      <w:r w:rsidR="0038394C">
        <w:rPr>
          <w:rFonts w:ascii="Times New Roman" w:hAnsi="Times New Roman"/>
          <w:sz w:val="26"/>
          <w:szCs w:val="26"/>
        </w:rPr>
        <w:t xml:space="preserve"> и цветовая гамма – покрытие из </w:t>
      </w:r>
      <w:r w:rsidRPr="006B413A">
        <w:rPr>
          <w:rFonts w:ascii="Times New Roman" w:hAnsi="Times New Roman"/>
          <w:sz w:val="26"/>
          <w:szCs w:val="26"/>
        </w:rPr>
        <w:t>квадратных плиток двух цветов (желтого и коричневого), скомпон</w:t>
      </w:r>
      <w:r w:rsidR="0038394C">
        <w:rPr>
          <w:rFonts w:ascii="Times New Roman" w:hAnsi="Times New Roman"/>
          <w:sz w:val="26"/>
          <w:szCs w:val="26"/>
        </w:rPr>
        <w:t>ованных в «шахматном» порядке с </w:t>
      </w:r>
      <w:r w:rsidRPr="006B413A">
        <w:rPr>
          <w:rFonts w:ascii="Times New Roman" w:hAnsi="Times New Roman"/>
          <w:sz w:val="26"/>
          <w:szCs w:val="26"/>
        </w:rPr>
        <w:t>обрамлением основного поля покрытия из плитки с греческим орнаментом аналогичной цветовой гаммы. Паркет в помещениях квартир жилых корпусов.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6B413A">
        <w:rPr>
          <w:rFonts w:ascii="Times New Roman" w:hAnsi="Times New Roman"/>
          <w:sz w:val="26"/>
          <w:szCs w:val="26"/>
        </w:rPr>
        <w:t xml:space="preserve">на дату </w:t>
      </w:r>
      <w:r w:rsidRPr="006B413A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6B413A">
        <w:rPr>
          <w:rFonts w:ascii="Times New Roman" w:hAnsi="Times New Roman"/>
          <w:sz w:val="26"/>
          <w:szCs w:val="26"/>
        </w:rPr>
        <w:t xml:space="preserve"> здания 1903 г. Система вентиляции с каналами и шахтами в конструкции стен их местоположение, размеры, профиль сечения и декоративное оформление металлическими решетками (прямоугольными и круглыми) с просечным ажурным узором. </w:t>
      </w:r>
    </w:p>
    <w:p w:rsidR="006B413A" w:rsidRPr="006B413A" w:rsidRDefault="006B413A" w:rsidP="006B413A">
      <w:pPr>
        <w:pStyle w:val="af0"/>
        <w:numPr>
          <w:ilvl w:val="0"/>
          <w:numId w:val="14"/>
        </w:numPr>
        <w:tabs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B413A">
        <w:rPr>
          <w:rFonts w:ascii="Times New Roman" w:hAnsi="Times New Roman"/>
          <w:b/>
          <w:sz w:val="26"/>
          <w:szCs w:val="26"/>
        </w:rPr>
        <w:t xml:space="preserve">Деревянная мебель </w:t>
      </w:r>
      <w:r w:rsidRPr="006B413A">
        <w:rPr>
          <w:rFonts w:ascii="Times New Roman" w:hAnsi="Times New Roman"/>
          <w:sz w:val="26"/>
          <w:szCs w:val="26"/>
        </w:rPr>
        <w:t xml:space="preserve">кон. </w:t>
      </w:r>
      <w:r w:rsidRPr="006B413A">
        <w:rPr>
          <w:rFonts w:ascii="Times New Roman" w:hAnsi="Times New Roman"/>
          <w:sz w:val="26"/>
          <w:szCs w:val="26"/>
          <w:lang w:val="en-US"/>
        </w:rPr>
        <w:t>XIX</w:t>
      </w:r>
      <w:r w:rsidRPr="006B413A">
        <w:rPr>
          <w:rFonts w:ascii="Times New Roman" w:hAnsi="Times New Roman"/>
          <w:sz w:val="26"/>
          <w:szCs w:val="26"/>
        </w:rPr>
        <w:t xml:space="preserve"> – нач. </w:t>
      </w:r>
      <w:r w:rsidRPr="006B413A">
        <w:rPr>
          <w:rFonts w:ascii="Times New Roman" w:hAnsi="Times New Roman"/>
          <w:sz w:val="26"/>
          <w:szCs w:val="26"/>
          <w:lang w:val="en-US"/>
        </w:rPr>
        <w:t>XX</w:t>
      </w:r>
      <w:r w:rsidRPr="006B413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6B413A">
        <w:rPr>
          <w:rFonts w:ascii="Times New Roman" w:hAnsi="Times New Roman"/>
          <w:sz w:val="26"/>
          <w:szCs w:val="26"/>
        </w:rPr>
        <w:t>вв.,</w:t>
      </w:r>
      <w:proofErr w:type="gramEnd"/>
      <w:r w:rsidRPr="006B413A">
        <w:rPr>
          <w:rFonts w:ascii="Times New Roman" w:hAnsi="Times New Roman"/>
          <w:sz w:val="26"/>
          <w:szCs w:val="26"/>
        </w:rPr>
        <w:t xml:space="preserve"> в том числе встроенная мебель лабораторий, аудиторий и отдельных помещений (учебное оборудование аудитории-«амфитеатр» с ограждением из балясин, шкафы, столы</w:t>
      </w:r>
      <w:r w:rsidR="0038394C">
        <w:rPr>
          <w:rFonts w:ascii="Times New Roman" w:hAnsi="Times New Roman"/>
          <w:sz w:val="26"/>
          <w:szCs w:val="26"/>
        </w:rPr>
        <w:t xml:space="preserve"> с раковинами, полка на </w:t>
      </w:r>
      <w:r w:rsidRPr="006B413A">
        <w:rPr>
          <w:rFonts w:ascii="Times New Roman" w:hAnsi="Times New Roman"/>
          <w:sz w:val="26"/>
          <w:szCs w:val="26"/>
        </w:rPr>
        <w:t>кронштейнах для учебного оборудования).</w:t>
      </w:r>
    </w:p>
    <w:p w:rsidR="00B94F76" w:rsidRPr="006B413A" w:rsidRDefault="00B94F76" w:rsidP="006B413A">
      <w:pPr>
        <w:tabs>
          <w:tab w:val="left" w:pos="426"/>
          <w:tab w:val="left" w:pos="1134"/>
        </w:tabs>
        <w:jc w:val="both"/>
        <w:rPr>
          <w:sz w:val="26"/>
          <w:szCs w:val="26"/>
        </w:rPr>
      </w:pPr>
    </w:p>
    <w:sectPr w:rsidR="00B94F76" w:rsidRPr="006B413A" w:rsidSect="00AD1BC2">
      <w:headerReference w:type="even" r:id="rId10"/>
      <w:footerReference w:type="even" r:id="rId11"/>
      <w:head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DF6" w:rsidRDefault="00322DF6">
      <w:r>
        <w:separator/>
      </w:r>
    </w:p>
  </w:endnote>
  <w:endnote w:type="continuationSeparator" w:id="0">
    <w:p w:rsidR="00322DF6" w:rsidRDefault="00322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37" w:rsidRDefault="00D05D8D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F403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F4037" w:rsidRDefault="007F403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DF6" w:rsidRDefault="00322DF6">
      <w:r>
        <w:separator/>
      </w:r>
    </w:p>
  </w:footnote>
  <w:footnote w:type="continuationSeparator" w:id="0">
    <w:p w:rsidR="00322DF6" w:rsidRDefault="00322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37" w:rsidRDefault="00D05D8D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F403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F4037">
      <w:rPr>
        <w:rStyle w:val="a6"/>
        <w:noProof/>
      </w:rPr>
      <w:t>1</w:t>
    </w:r>
    <w:r>
      <w:rPr>
        <w:rStyle w:val="a6"/>
      </w:rPr>
      <w:fldChar w:fldCharType="end"/>
    </w:r>
  </w:p>
  <w:p w:rsidR="007F4037" w:rsidRDefault="007F40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37" w:rsidRPr="00855067" w:rsidRDefault="007F403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7F4037" w:rsidRPr="00386933" w:rsidTr="001B2992">
      <w:trPr>
        <w:trHeight w:val="567"/>
      </w:trPr>
      <w:tc>
        <w:tcPr>
          <w:tcW w:w="10206" w:type="dxa"/>
        </w:tcPr>
        <w:p w:rsidR="007F4037" w:rsidRPr="001F0845" w:rsidRDefault="007F403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7F4037" w:rsidRPr="001F0845" w:rsidRDefault="007F403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7F4037" w:rsidRPr="00386933" w:rsidTr="001B2992">
      <w:trPr>
        <w:trHeight w:val="567"/>
      </w:trPr>
      <w:tc>
        <w:tcPr>
          <w:tcW w:w="10206" w:type="dxa"/>
        </w:tcPr>
        <w:p w:rsidR="007F4037" w:rsidRPr="00386933" w:rsidRDefault="007F403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7F4037" w:rsidRPr="00B6540F" w:rsidRDefault="007F403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0E205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2"/>
  </w:num>
  <w:num w:numId="3">
    <w:abstractNumId w:val="23"/>
  </w:num>
  <w:num w:numId="4">
    <w:abstractNumId w:val="27"/>
  </w:num>
  <w:num w:numId="5">
    <w:abstractNumId w:val="40"/>
  </w:num>
  <w:num w:numId="6">
    <w:abstractNumId w:val="13"/>
  </w:num>
  <w:num w:numId="7">
    <w:abstractNumId w:val="33"/>
  </w:num>
  <w:num w:numId="8">
    <w:abstractNumId w:val="20"/>
  </w:num>
  <w:num w:numId="9">
    <w:abstractNumId w:val="21"/>
  </w:num>
  <w:num w:numId="10">
    <w:abstractNumId w:val="24"/>
  </w:num>
  <w:num w:numId="11">
    <w:abstractNumId w:val="6"/>
  </w:num>
  <w:num w:numId="12">
    <w:abstractNumId w:val="10"/>
  </w:num>
  <w:num w:numId="13">
    <w:abstractNumId w:val="34"/>
  </w:num>
  <w:num w:numId="14">
    <w:abstractNumId w:val="31"/>
  </w:num>
  <w:num w:numId="15">
    <w:abstractNumId w:val="19"/>
  </w:num>
  <w:num w:numId="16">
    <w:abstractNumId w:val="15"/>
  </w:num>
  <w:num w:numId="17">
    <w:abstractNumId w:val="39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  <w:num w:numId="22">
    <w:abstractNumId w:val="25"/>
  </w:num>
  <w:num w:numId="23">
    <w:abstractNumId w:val="29"/>
  </w:num>
  <w:num w:numId="24">
    <w:abstractNumId w:val="35"/>
  </w:num>
  <w:num w:numId="25">
    <w:abstractNumId w:val="7"/>
  </w:num>
  <w:num w:numId="26">
    <w:abstractNumId w:val="3"/>
  </w:num>
  <w:num w:numId="27">
    <w:abstractNumId w:val="38"/>
  </w:num>
  <w:num w:numId="28">
    <w:abstractNumId w:val="22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30"/>
  </w:num>
  <w:num w:numId="34">
    <w:abstractNumId w:val="37"/>
  </w:num>
  <w:num w:numId="35">
    <w:abstractNumId w:val="16"/>
  </w:num>
  <w:num w:numId="36">
    <w:abstractNumId w:val="26"/>
  </w:num>
  <w:num w:numId="37">
    <w:abstractNumId w:val="32"/>
  </w:num>
  <w:num w:numId="38">
    <w:abstractNumId w:val="42"/>
  </w:num>
  <w:num w:numId="39">
    <w:abstractNumId w:val="11"/>
  </w:num>
  <w:num w:numId="40">
    <w:abstractNumId w:val="28"/>
  </w:num>
  <w:num w:numId="41">
    <w:abstractNumId w:val="36"/>
  </w:num>
  <w:num w:numId="42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B7A94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83E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40A0"/>
    <w:rsid w:val="001164CE"/>
    <w:rsid w:val="00116CE8"/>
    <w:rsid w:val="0012219E"/>
    <w:rsid w:val="00123F5B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2734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2DF6"/>
    <w:rsid w:val="003270A0"/>
    <w:rsid w:val="00327A85"/>
    <w:rsid w:val="00330C76"/>
    <w:rsid w:val="00330D3B"/>
    <w:rsid w:val="00331927"/>
    <w:rsid w:val="003400D3"/>
    <w:rsid w:val="00355F2B"/>
    <w:rsid w:val="003604F1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394C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E7CBB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32D3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13A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480B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7F4037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2615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A396A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4E08"/>
    <w:rsid w:val="00CC5F0E"/>
    <w:rsid w:val="00CE071B"/>
    <w:rsid w:val="00CE2F65"/>
    <w:rsid w:val="00CF102F"/>
    <w:rsid w:val="00D03EDB"/>
    <w:rsid w:val="00D05B32"/>
    <w:rsid w:val="00D05D8D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4AC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1668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18A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016D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c-ktb@cct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D030E-037B-4FF8-AA01-0B066E83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5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14687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2017-12-04T02:47:00Z</cp:lastPrinted>
  <dcterms:created xsi:type="dcterms:W3CDTF">2018-07-09T07:22:00Z</dcterms:created>
  <dcterms:modified xsi:type="dcterms:W3CDTF">2018-07-09T07:22:00Z</dcterms:modified>
</cp:coreProperties>
</file>