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6"/>
        <w:gridCol w:w="5386"/>
      </w:tblGrid>
      <w:tr w:rsidR="001C5260" w:rsidRPr="001C5260" w:rsidTr="001C5260"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1C5260" w:rsidRPr="001C5260" w:rsidRDefault="001C5260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5260">
              <w:rPr>
                <w:rFonts w:ascii="Times New Roman" w:hAnsi="Times New Roman" w:cs="Times New Roman"/>
                <w:sz w:val="24"/>
                <w:szCs w:val="24"/>
              </w:rPr>
              <w:t>9 ноября 2012 года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1C5260" w:rsidRPr="001C5260" w:rsidRDefault="001C5260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5260">
              <w:rPr>
                <w:rFonts w:ascii="Times New Roman" w:hAnsi="Times New Roman" w:cs="Times New Roman"/>
                <w:sz w:val="24"/>
                <w:szCs w:val="24"/>
              </w:rPr>
              <w:t>N 199-ОЗ</w:t>
            </w:r>
          </w:p>
        </w:tc>
      </w:tr>
    </w:tbl>
    <w:p w:rsidR="001C5260" w:rsidRPr="001C5260" w:rsidRDefault="001C526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1C5260" w:rsidRPr="001C5260" w:rsidRDefault="001C526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ЗАКОН</w:t>
      </w:r>
    </w:p>
    <w:p w:rsidR="001C5260" w:rsidRPr="001C5260" w:rsidRDefault="001C526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О ПАТЕНТНОЙ СИСТЕМЕ НАЛОГООБЛОЖЕНИЯ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1C5260">
        <w:rPr>
          <w:rFonts w:ascii="Times New Roman" w:hAnsi="Times New Roman" w:cs="Times New Roman"/>
          <w:sz w:val="24"/>
          <w:szCs w:val="24"/>
        </w:rPr>
        <w:t>Принят</w:t>
      </w:r>
      <w:proofErr w:type="gramEnd"/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Законодательной Думы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от 25.10.2012 N 640</w:t>
      </w:r>
    </w:p>
    <w:p w:rsidR="001C5260" w:rsidRPr="001C5260" w:rsidRDefault="001C526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1C5260" w:rsidRPr="001C5260" w:rsidRDefault="001C526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C5260">
        <w:rPr>
          <w:rFonts w:ascii="Times New Roman" w:hAnsi="Times New Roman" w:cs="Times New Roman"/>
          <w:sz w:val="24"/>
          <w:szCs w:val="24"/>
        </w:rPr>
        <w:t>(в ред. Законов Томской области</w:t>
      </w:r>
      <w:proofErr w:type="gramEnd"/>
    </w:p>
    <w:p w:rsidR="001C5260" w:rsidRPr="001C5260" w:rsidRDefault="001C526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от 15.11.2013 </w:t>
      </w:r>
      <w:hyperlink r:id="rId5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N 202-ОЗ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, от 28.11.2013 </w:t>
      </w:r>
      <w:hyperlink r:id="rId6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N 204-ОЗ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, от 28.11.2014 </w:t>
      </w:r>
      <w:hyperlink r:id="rId7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N 170-ОЗ</w:t>
        </w:r>
      </w:hyperlink>
      <w:r w:rsidRPr="001C5260">
        <w:rPr>
          <w:rFonts w:ascii="Times New Roman" w:hAnsi="Times New Roman" w:cs="Times New Roman"/>
          <w:sz w:val="24"/>
          <w:szCs w:val="24"/>
        </w:rPr>
        <w:t>,</w:t>
      </w:r>
    </w:p>
    <w:p w:rsidR="001C5260" w:rsidRPr="001C5260" w:rsidRDefault="001C526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от 15.05.2015 </w:t>
      </w:r>
      <w:hyperlink r:id="rId8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N 49-ОЗ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, от 12.11.2015 </w:t>
      </w:r>
      <w:hyperlink r:id="rId9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N 175-ОЗ</w:t>
        </w:r>
      </w:hyperlink>
      <w:r w:rsidRPr="001C5260">
        <w:rPr>
          <w:rFonts w:ascii="Times New Roman" w:hAnsi="Times New Roman" w:cs="Times New Roman"/>
          <w:sz w:val="24"/>
          <w:szCs w:val="24"/>
        </w:rPr>
        <w:t>)</w:t>
      </w:r>
    </w:p>
    <w:p w:rsidR="001C5260" w:rsidRPr="001C5260" w:rsidRDefault="001C526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Статья 1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Настоящим Законом в соответствии с </w:t>
      </w:r>
      <w:hyperlink r:id="rId10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главой 26.5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 на территории Томской области вводится патентная система налогообложения.</w:t>
      </w:r>
    </w:p>
    <w:p w:rsidR="001C5260" w:rsidRPr="001C5260" w:rsidRDefault="001C526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Статья 2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1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28.11.2013 N 204-ОЗ)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Установить размер потенциально возможного к получению индивидуальным предпринимателем годового дохода по каждому из видов предпринимательской деятельности, в отношении которых применяется патентная система налогообложения, в соответствии с </w:t>
      </w:r>
      <w:hyperlink w:anchor="P99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приложением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к настоящему Закону.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В целях установления размеров потенциально возможного к получению индивидуальным предпринимателем годового дохода по видам деятельности, в отношении которых применяется патентная система налогообложения, определить на территории Томской области четыре группы территорий действия патентов.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(абзац введен </w:t>
      </w:r>
      <w:hyperlink r:id="rId12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28.11.2014 N 170-ОЗ)</w:t>
      </w:r>
    </w:p>
    <w:p w:rsidR="001C5260" w:rsidRPr="001C5260" w:rsidRDefault="001C5260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Положения статьи 2.1 (в редакции Законов Томской области от 15.05.2015 </w:t>
      </w:r>
      <w:hyperlink r:id="rId13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N 49-ОЗ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, от 12.11.2015 </w:t>
      </w:r>
      <w:hyperlink r:id="rId14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N 175-ОЗ</w:t>
        </w:r>
      </w:hyperlink>
      <w:r w:rsidRPr="001C5260">
        <w:rPr>
          <w:rFonts w:ascii="Times New Roman" w:hAnsi="Times New Roman" w:cs="Times New Roman"/>
          <w:sz w:val="24"/>
          <w:szCs w:val="24"/>
        </w:rPr>
        <w:t>) не применяются с 1 января 2021 года.</w:t>
      </w:r>
    </w:p>
    <w:p w:rsidR="001C5260" w:rsidRPr="001C5260" w:rsidRDefault="001C5260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1C5260" w:rsidRPr="001C5260" w:rsidRDefault="001C526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Статья 2.1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введена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15.05.2015 N 49-ОЗ)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40"/>
      <w:bookmarkEnd w:id="0"/>
      <w:r w:rsidRPr="001C526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 xml:space="preserve">Налоговая ставка при применении патентной системы налогообложения на территории Томской области устанавливается в соответствии с </w:t>
      </w:r>
      <w:hyperlink r:id="rId16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пунктом 3 статьи 346.50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 в размере 0 процентов для налогоплательщиков - индивидуальных предпринимателей, впервые зарегистрированных после вступления в силу настоящего Закона и осуществляющих предпринимательскую деятельность в производственной, социальной и (или) научной сферах, а также в сфере бытовых услуг населению.</w:t>
      </w:r>
      <w:proofErr w:type="gramEnd"/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7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 целях настоящего Закона к видам предпринимательской деятельности в производственной и социальной сферах, а также в сфере бытовых услуг населению, в отношении которых устанавливается налоговая ставка в размере 0 процентов при применении патентной системы налогообложения на территории Томской области, относятся следующие виды предпринимательской деятельности:</w:t>
      </w:r>
      <w:proofErr w:type="gramEnd"/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8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1) услуги по обучению населения на курсах и по репетиторству;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2) услуги по присмотру и уходу за детьми и больными;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3) ветеринарные услуги;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4) изготовление изделий народных художественных промыслов;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5260">
        <w:rPr>
          <w:rFonts w:ascii="Times New Roman" w:hAnsi="Times New Roman" w:cs="Times New Roman"/>
          <w:sz w:val="24"/>
          <w:szCs w:val="24"/>
        </w:rPr>
        <w:t xml:space="preserve">5) прочие услуги производственного характера (услуги по переработке сельскохозяйственных продуктов и даров леса, в том числе по помолу зерна, обдирке круп, переработке 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маслосемян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>, изготовлению и копчению колбас, переработке картофеля, переработке давальческой мытой шерсти на трикотажную пряжу, выделке шкур животных, расчесу шерсти, стрижке домашних животных, ремонту и изготовлению бондарной посуды и гончарных изделий, защите садов, огородов и зеленых насаждений от вредителей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 xml:space="preserve">и болезней; изготовление валяной обуви; изготовление сельскохозяйственного инвентаря из материала заказчика; граверные работы по металлу, стеклу, фарфору, дереву, керамике; изготовление </w:t>
      </w:r>
      <w:r w:rsidRPr="001C5260">
        <w:rPr>
          <w:rFonts w:ascii="Times New Roman" w:hAnsi="Times New Roman" w:cs="Times New Roman"/>
          <w:sz w:val="24"/>
          <w:szCs w:val="24"/>
        </w:rPr>
        <w:lastRenderedPageBreak/>
        <w:t>и ремонт деревянных лодок; ремонт игрушек; ремонт туристского снаряжения и инвентаря; услуги по вспашке огородов и распиловке дров; услуги по ремонту и изготовлению очковой оптики; изготовление и печатание визитных карточек и пригласительных билетов на семейные торжества;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переплетные, брошюровочные, окантовочные, картонажные работы; зарядка газовых баллончиков для сифонов, замена элементов питания в электронных часах и других приборах);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6) производство и реставрация ковров и ковровых изделий;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7) проведение занятий по физической культуре и спорту;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8) услуги по зеленому хозяйству и декоративному цветоводству;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9) ведение охотничьего хозяйства и осуществление охоты;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10) занятие медицинской деятельностью или фармацевтической деятельностью лицом, имеющим лицензию на указанные виды деятельности;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11) парикмахерские и косметические услуги;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11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12) изготовление и ремонт металлической галантереи, ключей, номерных знаков, указателей улиц;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12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13) ремонт и техническое обслуживание бытовой радиоэлектронной аппаратуры, бытовых машин и бытовых приборов, часов, ремонт и изготовление металлоизделий;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13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14) услуги фотоателье, фот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и кинолабораторий;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14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15) производство хлебобулочных и мучных кондитерских изделий;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15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16) ремонт мебели;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16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17) оказание услуг по забою, транспортировке, перегонке, выпасу скота;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17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18) сбор и заготовка пищевых лесных ресурсов, 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недревесных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 лесных ресурсов и лекарственных растений;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18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6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19) сушка, переработка и консервирование фруктов и овощей;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19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7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20) производство молочной продукции;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20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8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21) производство плодово-ягодных посадочных материалов, выращивание рассады овощных культур и семян трав;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21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29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22) товарное и спортивное рыболовство и рыбоводство;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22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30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23) лесоводство и прочая лесохозяйственная деятельность;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23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31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24) деятельность по уходу за престарелыми и инвалидами.</w:t>
      </w:r>
    </w:p>
    <w:p w:rsidR="001C5260" w:rsidRPr="001C5260" w:rsidRDefault="001C52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C526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C5260">
        <w:rPr>
          <w:rFonts w:ascii="Times New Roman" w:hAnsi="Times New Roman" w:cs="Times New Roman"/>
          <w:sz w:val="24"/>
          <w:szCs w:val="24"/>
        </w:rPr>
        <w:t xml:space="preserve">. 24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 xml:space="preserve"> </w:t>
      </w:r>
      <w:hyperlink r:id="rId32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 от 12.11.2015 N 175-ОЗ)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2. Право на применение налоговой ставки, предусмотренной </w:t>
      </w:r>
      <w:hyperlink w:anchor="P40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частью 1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настоящей статьи, возникает у налогоплательщиков - индивидуальных предпринимателей в случае, если среднемесячная заработная плата в расчете на одного наемного работника в налоговом периоде составляет не менее двукратного минимального </w:t>
      </w:r>
      <w:proofErr w:type="gramStart"/>
      <w:r w:rsidRPr="001C5260">
        <w:rPr>
          <w:rFonts w:ascii="Times New Roman" w:hAnsi="Times New Roman" w:cs="Times New Roman"/>
          <w:sz w:val="24"/>
          <w:szCs w:val="24"/>
        </w:rPr>
        <w:t>размера оплаты труда</w:t>
      </w:r>
      <w:proofErr w:type="gramEnd"/>
      <w:r w:rsidRPr="001C5260">
        <w:rPr>
          <w:rFonts w:ascii="Times New Roman" w:hAnsi="Times New Roman" w:cs="Times New Roman"/>
          <w:sz w:val="24"/>
          <w:szCs w:val="24"/>
        </w:rPr>
        <w:t>, установленного федеральным законом на начало налогового периода.</w:t>
      </w:r>
    </w:p>
    <w:p w:rsidR="001C5260" w:rsidRPr="001C5260" w:rsidRDefault="001C526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Статья 3</w:t>
      </w:r>
    </w:p>
    <w:p w:rsidR="001C5260" w:rsidRPr="001C5260" w:rsidRDefault="001C52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Настоящий Закон вступает в силу с 1 января 2013 года, но не ранее чем по истечении одного месяца со дня его официального опубликования.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Губернатор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С.А.ЖВАЧКИН</w:t>
      </w:r>
    </w:p>
    <w:p w:rsidR="001C5260" w:rsidRPr="001C5260" w:rsidRDefault="001C526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Томск</w:t>
      </w:r>
    </w:p>
    <w:p w:rsidR="001C5260" w:rsidRPr="001C5260" w:rsidRDefault="001C526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9 ноября 2012 года</w:t>
      </w:r>
    </w:p>
    <w:p w:rsidR="001C5260" w:rsidRPr="001C5260" w:rsidRDefault="001C5260" w:rsidP="001C526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N 199-ОЗ</w:t>
      </w:r>
    </w:p>
    <w:p w:rsidR="001C5260" w:rsidRPr="001C5260" w:rsidRDefault="001C5260">
      <w:pPr>
        <w:rPr>
          <w:rFonts w:ascii="Times New Roman" w:hAnsi="Times New Roman" w:cs="Times New Roman"/>
          <w:sz w:val="24"/>
          <w:szCs w:val="24"/>
        </w:rPr>
        <w:sectPr w:rsidR="001C5260" w:rsidRPr="001C5260" w:rsidSect="001C5260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1C5260" w:rsidRPr="001C5260" w:rsidRDefault="001C526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1" w:name="P99"/>
      <w:bookmarkEnd w:id="1"/>
      <w:r w:rsidRPr="001C5260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к Закону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1C5260" w:rsidRPr="001C5260" w:rsidRDefault="001C52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"О патентной системе налогообложения"</w:t>
      </w:r>
    </w:p>
    <w:p w:rsidR="001C5260" w:rsidRPr="001C5260" w:rsidRDefault="001C526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C5260" w:rsidRPr="001C5260" w:rsidRDefault="001C526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1C5260" w:rsidRPr="001C5260" w:rsidRDefault="001C526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C5260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3" w:history="1">
        <w:r w:rsidRPr="001C5260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1C5260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260">
        <w:rPr>
          <w:rFonts w:ascii="Times New Roman" w:hAnsi="Times New Roman" w:cs="Times New Roman"/>
          <w:sz w:val="24"/>
          <w:szCs w:val="24"/>
        </w:rPr>
        <w:t>от 12.11.2015 N 175-ОЗ)</w:t>
      </w:r>
    </w:p>
    <w:tbl>
      <w:tblPr>
        <w:tblW w:w="1585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775"/>
        <w:gridCol w:w="1559"/>
        <w:gridCol w:w="1575"/>
        <w:gridCol w:w="1080"/>
        <w:gridCol w:w="1474"/>
        <w:gridCol w:w="2948"/>
        <w:gridCol w:w="1014"/>
      </w:tblGrid>
      <w:tr w:rsidR="001C5260" w:rsidRPr="009E3F72" w:rsidTr="006D7446">
        <w:tc>
          <w:tcPr>
            <w:tcW w:w="426" w:type="dxa"/>
            <w:vMerge w:val="restart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пп</w:t>
            </w:r>
            <w:proofErr w:type="spellEnd"/>
          </w:p>
        </w:tc>
        <w:tc>
          <w:tcPr>
            <w:tcW w:w="5775" w:type="dxa"/>
            <w:vMerge w:val="restart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Виды предпринимательской деятельности</w:t>
            </w:r>
          </w:p>
        </w:tc>
        <w:tc>
          <w:tcPr>
            <w:tcW w:w="1559" w:type="dxa"/>
            <w:vMerge w:val="restart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Физические показатели</w:t>
            </w:r>
          </w:p>
        </w:tc>
        <w:tc>
          <w:tcPr>
            <w:tcW w:w="1575" w:type="dxa"/>
            <w:vMerge w:val="restart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Величина физического показателя</w:t>
            </w:r>
          </w:p>
        </w:tc>
        <w:tc>
          <w:tcPr>
            <w:tcW w:w="6516" w:type="dxa"/>
            <w:gridSpan w:val="4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Размер потенциально возможного к получению индивидуальным предпринимателем годового дохода, рублей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Муниципальное образование "Город Томск"</w:t>
            </w:r>
          </w:p>
        </w:tc>
        <w:tc>
          <w:tcPr>
            <w:tcW w:w="1474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Муниципальные образования "Городской округ - закрытое административно-территориальное образование Северск Томской области", "Городской округ Стрежевой"</w:t>
            </w:r>
          </w:p>
        </w:tc>
        <w:tc>
          <w:tcPr>
            <w:tcW w:w="2948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9E3F72">
              <w:rPr>
                <w:rFonts w:ascii="Times New Roman" w:hAnsi="Times New Roman" w:cs="Times New Roman"/>
                <w:sz w:val="20"/>
              </w:rPr>
              <w:t>Муниципальные образования "Город Кедровый", "Первомайское сельское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Кривошеинское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Бакчарское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поселение", "Зырянское сельское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Тегульдетское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поселение", "Белоярское городское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Молчановское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Кожевниковское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Шегарское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Асиновское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городское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Колпашевское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городское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Парабельское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Каргасокское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поселение", "Александровское сельское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Подгорнское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поселение", "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Чажемтовское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сельское поселение"</w:t>
            </w:r>
            <w:proofErr w:type="gramEnd"/>
          </w:p>
        </w:tc>
        <w:tc>
          <w:tcPr>
            <w:tcW w:w="1014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Прочие муниципальные образования Томской области</w:t>
            </w:r>
          </w:p>
        </w:tc>
      </w:tr>
      <w:tr w:rsidR="001C5260" w:rsidRPr="009E3F72" w:rsidTr="006D7446">
        <w:tc>
          <w:tcPr>
            <w:tcW w:w="426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775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75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080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474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948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14" w:type="dxa"/>
            <w:vAlign w:val="center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</w:t>
            </w:r>
          </w:p>
        </w:tc>
      </w:tr>
      <w:tr w:rsidR="001C5260" w:rsidRPr="009E3F72" w:rsidTr="006D7446">
        <w:tc>
          <w:tcPr>
            <w:tcW w:w="426" w:type="dxa"/>
            <w:vMerge w:val="restart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 присмотру и уходу за детьми и больными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 приему стеклопосуды и вторичного сырья, за исключением металлолома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Изготовление изделий народных художественных промыслов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Производство и реставрация ковров и ковровых изделий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 уборке жилых помещений и ведению домашнего хозяйства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платных туалетов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поваров по изготовлению блюд на дому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9E3F72">
              <w:rPr>
                <w:rFonts w:ascii="Times New Roman" w:hAnsi="Times New Roman" w:cs="Times New Roman"/>
                <w:sz w:val="20"/>
              </w:rPr>
              <w:t xml:space="preserve">Услуги, связанные со сбытом сельскохозяйственной продукции (хранение, сортировка, сушка, мойка, расфасовка, упаковка и </w:t>
            </w:r>
            <w:r w:rsidRPr="009E3F72">
              <w:rPr>
                <w:rFonts w:ascii="Times New Roman" w:hAnsi="Times New Roman" w:cs="Times New Roman"/>
                <w:sz w:val="20"/>
              </w:rPr>
              <w:lastRenderedPageBreak/>
              <w:t>транспортировка)</w:t>
            </w:r>
            <w:bookmarkStart w:id="2" w:name="_GoBack"/>
            <w:bookmarkEnd w:id="2"/>
            <w:proofErr w:type="gramEnd"/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 зеленому хозяйству и декоративному цветоводству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Ведение охотничьего хозяйства и осуществление охоты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Осуществление частной детективной деятельности лицом, имеющим лицензию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Экскурсионные услуги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уличных патрулей, охранников, сторожей и вахтеров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Монофоническая и стереофоническая запись речи, пения, инструментального исполнения заказчика на магнитную ленту, компакт-диск, перезапись музыкальных и литературных произведений на магнитную ленту, компакт-диск</w:t>
            </w:r>
          </w:p>
        </w:tc>
        <w:tc>
          <w:tcPr>
            <w:tcW w:w="1559" w:type="dxa"/>
            <w:vMerge w:val="restart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lastRenderedPageBreak/>
              <w:t>средняя численность наемных работников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130000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112780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112780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112780</w:t>
            </w:r>
          </w:p>
        </w:tc>
      </w:tr>
      <w:tr w:rsidR="001C5260" w:rsidRPr="009E3F72" w:rsidTr="006D7446"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до 5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360000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280000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200000</w:t>
            </w:r>
          </w:p>
        </w:tc>
      </w:tr>
      <w:tr w:rsidR="001C5260" w:rsidRPr="009E3F72" w:rsidTr="006D7446"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5 до 10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720000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560000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400000</w:t>
            </w:r>
          </w:p>
        </w:tc>
      </w:tr>
      <w:tr w:rsidR="001C5260" w:rsidRPr="009E3F72" w:rsidTr="006D7446">
        <w:tblPrEx>
          <w:tblBorders>
            <w:insideH w:val="nil"/>
          </w:tblBorders>
        </w:tblPrEx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10 до 15 человек включительно</w:t>
            </w:r>
          </w:p>
        </w:tc>
        <w:tc>
          <w:tcPr>
            <w:tcW w:w="1080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1147000</w:t>
            </w:r>
          </w:p>
        </w:tc>
        <w:tc>
          <w:tcPr>
            <w:tcW w:w="1474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1089650</w:t>
            </w:r>
          </w:p>
        </w:tc>
        <w:tc>
          <w:tcPr>
            <w:tcW w:w="2948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1032300</w:t>
            </w:r>
          </w:p>
        </w:tc>
        <w:tc>
          <w:tcPr>
            <w:tcW w:w="1014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688200</w:t>
            </w:r>
          </w:p>
        </w:tc>
      </w:tr>
      <w:tr w:rsidR="001C5260" w:rsidRPr="009E3F72" w:rsidTr="006D7446">
        <w:tc>
          <w:tcPr>
            <w:tcW w:w="426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Сушка, переработка и консервирование фруктов и овощей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Товарное и спортивное рыболовство и рыбоводство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Деятельность по уходу за престарелыми и инвалидами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Оказание услуг по забою, транспортировке, перегонке, выпасу скота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Лесоводство и прочая лесохозяйственная деятельность</w:t>
            </w:r>
          </w:p>
        </w:tc>
        <w:tc>
          <w:tcPr>
            <w:tcW w:w="1559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75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48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14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1C5260" w:rsidRPr="009E3F72" w:rsidTr="006D7446">
        <w:tc>
          <w:tcPr>
            <w:tcW w:w="426" w:type="dxa"/>
            <w:vMerge w:val="restart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Ремонт мебели</w:t>
            </w:r>
          </w:p>
        </w:tc>
        <w:tc>
          <w:tcPr>
            <w:tcW w:w="1559" w:type="dxa"/>
            <w:vMerge w:val="restart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средняя численность наемных работников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170000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112780</w:t>
            </w:r>
          </w:p>
        </w:tc>
      </w:tr>
      <w:tr w:rsidR="001C5260" w:rsidRPr="009E3F72" w:rsidTr="006D7446"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 w:val="restart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9E3F72">
              <w:rPr>
                <w:rFonts w:ascii="Times New Roman" w:hAnsi="Times New Roman" w:cs="Times New Roman"/>
                <w:sz w:val="20"/>
              </w:rPr>
              <w:t xml:space="preserve">Прочие услуги производственного характера (услуги по переработке сельскохозяйственных продуктов и даров леса, в том числе по помолу зерна, обдирке круп, переработке 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маслосемян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>, изготовлению и копчению колбас, переработке картофеля, переработке давальческой мытой шерсти на трикотажную пряжу, выделке шкур животных, расчесу шерсти, стрижке домашних животных, ремонту и изготовлению бондарной посуды и гончарных изделий, защите садов, огородов и зеленых насаждений от вредителей и</w:t>
            </w:r>
            <w:proofErr w:type="gramEnd"/>
            <w:r w:rsidRPr="009E3F72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9E3F72">
              <w:rPr>
                <w:rFonts w:ascii="Times New Roman" w:hAnsi="Times New Roman" w:cs="Times New Roman"/>
                <w:sz w:val="20"/>
              </w:rPr>
              <w:t>болезней; изготовление валяной обуви; изготовление сельскохозяйственного инвентаря из материала заказчика; граверные работы по металлу, стеклу, фарфору, дереву, керамике; изготовление и ремонт деревянных лодок; ремонт игрушек; ремонт туристского снаряжения и инвентаря; услуги по вспашке огородов и распиловке дров; услуги по ремонту и изготовлению очковой оптики; изготовление и печатание визитных карточек и пригласительных билетов на семейные торжества;</w:t>
            </w:r>
            <w:proofErr w:type="gramEnd"/>
            <w:r w:rsidRPr="009E3F72">
              <w:rPr>
                <w:rFonts w:ascii="Times New Roman" w:hAnsi="Times New Roman" w:cs="Times New Roman"/>
                <w:sz w:val="20"/>
              </w:rPr>
              <w:t xml:space="preserve"> переплетные, брошюровочные, окантовочные, картонажные работы; зарядка газовых баллончиков для сифонов, замена элементов питания в электронных часах и других приборах)</w:t>
            </w: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до 5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250000</w:t>
            </w:r>
          </w:p>
        </w:tc>
      </w:tr>
      <w:tr w:rsidR="001C5260" w:rsidRPr="009E3F72" w:rsidTr="006D7446"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5 до 10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550000</w:t>
            </w:r>
          </w:p>
        </w:tc>
      </w:tr>
      <w:tr w:rsidR="001C5260" w:rsidRPr="009E3F72" w:rsidTr="006D7446">
        <w:tblPrEx>
          <w:tblBorders>
            <w:insideH w:val="nil"/>
          </w:tblBorders>
        </w:tblPrEx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10 до 15 человек включительно</w:t>
            </w:r>
          </w:p>
        </w:tc>
        <w:tc>
          <w:tcPr>
            <w:tcW w:w="1080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1147000</w:t>
            </w:r>
          </w:p>
        </w:tc>
        <w:tc>
          <w:tcPr>
            <w:tcW w:w="1474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1147000</w:t>
            </w:r>
          </w:p>
        </w:tc>
        <w:tc>
          <w:tcPr>
            <w:tcW w:w="2948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1032300</w:t>
            </w:r>
          </w:p>
        </w:tc>
        <w:tc>
          <w:tcPr>
            <w:tcW w:w="1014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974950</w:t>
            </w:r>
          </w:p>
        </w:tc>
      </w:tr>
      <w:tr w:rsidR="001C5260" w:rsidRPr="009E3F72" w:rsidTr="006D7446">
        <w:tblPrEx>
          <w:tblBorders>
            <w:insideH w:val="nil"/>
          </w:tblBorders>
        </w:tblPrEx>
        <w:tc>
          <w:tcPr>
            <w:tcW w:w="426" w:type="dxa"/>
            <w:tcBorders>
              <w:top w:val="nil"/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75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Чеканка и гравировка ювелирных изделий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Ремонт, чистка, окраска и пошив обуви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14" w:type="dxa"/>
            <w:tcBorders>
              <w:top w:val="nil"/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1C5260" w:rsidRPr="009E3F72" w:rsidTr="006D7446">
        <w:tc>
          <w:tcPr>
            <w:tcW w:w="426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 обучению населения на курсах и по репетиторству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Проведение занятий по физической культуре и спорту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копировально-множительные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lastRenderedPageBreak/>
              <w:t>Производство кожи и изделий из кожи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 xml:space="preserve">Сбор и заготовка пищевых лесных ресурсов, 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недревесных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лесных ресурсов и лекарственных растений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Производство плодово-ягодных посадочных материалов, выращивание рассады овощных культур и семян трав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Деятельность по письменному и устному переводу</w:t>
            </w:r>
          </w:p>
        </w:tc>
        <w:tc>
          <w:tcPr>
            <w:tcW w:w="1559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75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48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14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1C5260" w:rsidRPr="009E3F72" w:rsidTr="006D7446">
        <w:tc>
          <w:tcPr>
            <w:tcW w:w="426" w:type="dxa"/>
            <w:vMerge w:val="restart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lastRenderedPageBreak/>
              <w:t>3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Парикмахерские и косметические услуги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Химическая чистка, крашение и услуги прачечных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Ремонт и техническое обслуживание бытовой радиоэлектронной аппаратуры, бытовых машин и бытовых приборов, часов, ремонт и изготовление металлоизделий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фотоателье, фот</w:t>
            </w:r>
            <w:proofErr w:type="gramStart"/>
            <w:r w:rsidRPr="009E3F72">
              <w:rPr>
                <w:rFonts w:ascii="Times New Roman" w:hAnsi="Times New Roman" w:cs="Times New Roman"/>
                <w:sz w:val="20"/>
              </w:rPr>
              <w:t>о-</w:t>
            </w:r>
            <w:proofErr w:type="gramEnd"/>
            <w:r w:rsidRPr="009E3F72">
              <w:rPr>
                <w:rFonts w:ascii="Times New Roman" w:hAnsi="Times New Roman" w:cs="Times New Roman"/>
                <w:sz w:val="20"/>
              </w:rPr>
              <w:t xml:space="preserve"> и кинолабораторий</w:t>
            </w:r>
          </w:p>
        </w:tc>
        <w:tc>
          <w:tcPr>
            <w:tcW w:w="1559" w:type="dxa"/>
            <w:vMerge w:val="restart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средняя численность наемных работников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170000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112780</w:t>
            </w:r>
          </w:p>
        </w:tc>
      </w:tr>
      <w:tr w:rsidR="001C5260" w:rsidRPr="009E3F72" w:rsidTr="006D7446">
        <w:trPr>
          <w:trHeight w:val="517"/>
        </w:trPr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до 5 человек включительно</w:t>
            </w:r>
          </w:p>
        </w:tc>
        <w:tc>
          <w:tcPr>
            <w:tcW w:w="1080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550000</w:t>
            </w:r>
          </w:p>
        </w:tc>
        <w:tc>
          <w:tcPr>
            <w:tcW w:w="1474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400000</w:t>
            </w:r>
          </w:p>
        </w:tc>
        <w:tc>
          <w:tcPr>
            <w:tcW w:w="2948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350000</w:t>
            </w:r>
          </w:p>
        </w:tc>
        <w:tc>
          <w:tcPr>
            <w:tcW w:w="1014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300000</w:t>
            </w:r>
          </w:p>
        </w:tc>
      </w:tr>
      <w:tr w:rsidR="001C5260" w:rsidRPr="009E3F72" w:rsidTr="006D7446">
        <w:trPr>
          <w:trHeight w:val="517"/>
        </w:trPr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Ветеринарные услуги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Ремонт ювелирных изделий, бижутерии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 прокату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Ремонт жилья и других построек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 производству монтажных, электромонтажных, санитарно-технических и сварочных работ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 остеклению балконов и лоджий, нарезке стекла и зеркал, художественной обработке стекла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по оформлению интерьера жилого помещения и услуги художественного оформления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бань, душевых и саун</w:t>
            </w: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5260" w:rsidRPr="009E3F72" w:rsidTr="006D7446"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5 до 10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600000</w:t>
            </w:r>
          </w:p>
        </w:tc>
      </w:tr>
      <w:tr w:rsidR="001C5260" w:rsidRPr="009E3F72" w:rsidTr="006D7446">
        <w:tblPrEx>
          <w:tblBorders>
            <w:insideH w:val="nil"/>
          </w:tblBorders>
        </w:tblPrEx>
        <w:tc>
          <w:tcPr>
            <w:tcW w:w="426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10 до 15 человек включительно</w:t>
            </w:r>
          </w:p>
        </w:tc>
        <w:tc>
          <w:tcPr>
            <w:tcW w:w="1080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1147000</w:t>
            </w:r>
          </w:p>
        </w:tc>
        <w:tc>
          <w:tcPr>
            <w:tcW w:w="1474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1147000</w:t>
            </w:r>
          </w:p>
        </w:tc>
        <w:tc>
          <w:tcPr>
            <w:tcW w:w="2948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1147000</w:t>
            </w:r>
          </w:p>
        </w:tc>
        <w:tc>
          <w:tcPr>
            <w:tcW w:w="1014" w:type="dxa"/>
            <w:tcBorders>
              <w:bottom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974950</w:t>
            </w:r>
          </w:p>
        </w:tc>
      </w:tr>
      <w:tr w:rsidR="001C5260" w:rsidRPr="009E3F72" w:rsidTr="006D7446">
        <w:tc>
          <w:tcPr>
            <w:tcW w:w="426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Сбор, обработка и утилизация отходов, а также обработка вторичного сырья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Резка, обработка и отделка камня для памятников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Оказание услуг (выполнение работ) по разработке программ для ЭВМ и баз данных (программных средств и информационных продуктов вычислительной техники), их адаптации и модификации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Ремонт компьютеров и коммуникационного оборудования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Производство молочной продукции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Производство хлебобулочных и мучных кондитерских изделий</w:t>
            </w:r>
          </w:p>
        </w:tc>
        <w:tc>
          <w:tcPr>
            <w:tcW w:w="1559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75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48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14" w:type="dxa"/>
            <w:tcBorders>
              <w:top w:val="nil"/>
            </w:tcBorders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1C5260" w:rsidRPr="009E3F72" w:rsidTr="006D7446">
        <w:tc>
          <w:tcPr>
            <w:tcW w:w="426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 xml:space="preserve">Техническое обслуживание и ремонт автотранспортных и </w:t>
            </w:r>
            <w:proofErr w:type="spellStart"/>
            <w:r w:rsidRPr="009E3F72">
              <w:rPr>
                <w:rFonts w:ascii="Times New Roman" w:hAnsi="Times New Roman" w:cs="Times New Roman"/>
                <w:sz w:val="20"/>
              </w:rPr>
              <w:t>мототранспортных</w:t>
            </w:r>
            <w:proofErr w:type="spellEnd"/>
            <w:r w:rsidRPr="009E3F72">
              <w:rPr>
                <w:rFonts w:ascii="Times New Roman" w:hAnsi="Times New Roman" w:cs="Times New Roman"/>
                <w:sz w:val="20"/>
              </w:rPr>
              <w:t xml:space="preserve"> средств, машин и оборудования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Обрядовые услуги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Ритуальные услуги</w:t>
            </w:r>
          </w:p>
        </w:tc>
        <w:tc>
          <w:tcPr>
            <w:tcW w:w="1559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средняя численность наемных работников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170000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130000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до 5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5 до 10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1800000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10 до 15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3441000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3211600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2982200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2752800</w:t>
            </w:r>
          </w:p>
        </w:tc>
      </w:tr>
      <w:tr w:rsidR="001C5260" w:rsidRPr="009E3F72" w:rsidTr="006D7446">
        <w:tc>
          <w:tcPr>
            <w:tcW w:w="426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 xml:space="preserve">Занятие медицинской деятельностью или фармацевтической </w:t>
            </w:r>
            <w:r w:rsidRPr="009E3F72">
              <w:rPr>
                <w:rFonts w:ascii="Times New Roman" w:hAnsi="Times New Roman" w:cs="Times New Roman"/>
                <w:sz w:val="20"/>
              </w:rPr>
              <w:lastRenderedPageBreak/>
              <w:t>деятельностью лицом, имеющим лицензию на указанные виды деятельности</w:t>
            </w:r>
          </w:p>
        </w:tc>
        <w:tc>
          <w:tcPr>
            <w:tcW w:w="1559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lastRenderedPageBreak/>
              <w:t xml:space="preserve">средняя </w:t>
            </w:r>
            <w:r w:rsidRPr="009E3F72">
              <w:rPr>
                <w:rFonts w:ascii="Times New Roman" w:hAnsi="Times New Roman" w:cs="Times New Roman"/>
                <w:sz w:val="20"/>
              </w:rPr>
              <w:lastRenderedPageBreak/>
              <w:t>численность наемных работников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533500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480150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350000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до 5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940000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870000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5 до 10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1800000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10 до 15 человек включительно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3441000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3096900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2867500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2752800</w:t>
            </w:r>
          </w:p>
        </w:tc>
      </w:tr>
      <w:tr w:rsidR="001C5260" w:rsidRPr="009E3F72" w:rsidTr="006D7446">
        <w:tc>
          <w:tcPr>
            <w:tcW w:w="426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Оказание автотранспортных услуг по перевозке грузов автомобильным транспортом</w:t>
            </w:r>
          </w:p>
        </w:tc>
        <w:tc>
          <w:tcPr>
            <w:tcW w:w="9650" w:type="dxa"/>
            <w:gridSpan w:val="6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1C5260" w:rsidRPr="009E3F72" w:rsidTr="006D7446">
        <w:tc>
          <w:tcPr>
            <w:tcW w:w="426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6.1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Грузоподъемностью до 6 тонн включительно</w:t>
            </w:r>
          </w:p>
        </w:tc>
        <w:tc>
          <w:tcPr>
            <w:tcW w:w="1559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количество транспортных средств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250000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298760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458810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608190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757570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917620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1067000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1216380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1365760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1525810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1675190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1824570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1984620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2134000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2283380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 и более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2790376</w:t>
            </w:r>
          </w:p>
        </w:tc>
      </w:tr>
      <w:tr w:rsidR="001C5260" w:rsidRPr="009E3F72" w:rsidTr="006D7446">
        <w:tc>
          <w:tcPr>
            <w:tcW w:w="426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6.2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Грузоподъемностью свыше 6 тонн</w:t>
            </w:r>
          </w:p>
        </w:tc>
        <w:tc>
          <w:tcPr>
            <w:tcW w:w="1559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количество транспортных средств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298760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370300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548300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726810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905320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1096590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1275110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1453620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1632140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1823400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2001920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2180430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2371700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2550210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2728730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 и более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3334604</w:t>
            </w:r>
          </w:p>
        </w:tc>
      </w:tr>
      <w:tr w:rsidR="001C5260" w:rsidRPr="009E3F72" w:rsidTr="006D7446">
        <w:tc>
          <w:tcPr>
            <w:tcW w:w="426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Оказание автотранспортных услуг по перевозке пассажиров автомобильным транспортом</w:t>
            </w:r>
          </w:p>
        </w:tc>
        <w:tc>
          <w:tcPr>
            <w:tcW w:w="9650" w:type="dxa"/>
            <w:gridSpan w:val="6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1C5260" w:rsidRPr="009E3F72" w:rsidTr="006D7446">
        <w:tc>
          <w:tcPr>
            <w:tcW w:w="426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7.1</w:t>
            </w: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Деятельность автомобильного (автобусного) пассажирского транспорта, подчиняющегося расписанию</w:t>
            </w:r>
          </w:p>
        </w:tc>
        <w:tc>
          <w:tcPr>
            <w:tcW w:w="1559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количество посадочных мест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за 1 посадочное место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</w:t>
            </w:r>
          </w:p>
        </w:tc>
      </w:tr>
      <w:tr w:rsidR="001C5260" w:rsidRPr="009E3F72" w:rsidTr="006D7446">
        <w:tc>
          <w:tcPr>
            <w:tcW w:w="426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7.2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Деятельность такси</w:t>
            </w:r>
          </w:p>
        </w:tc>
        <w:tc>
          <w:tcPr>
            <w:tcW w:w="1559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количество транспортных средств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250000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309430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458810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608190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757570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917620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1067000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1216380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1376430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1525810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1675190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1824570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1984620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2134000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2283380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 и более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2790376</w:t>
            </w:r>
          </w:p>
        </w:tc>
      </w:tr>
      <w:tr w:rsidR="001C5260" w:rsidRPr="009E3F72" w:rsidTr="006D7446">
        <w:tc>
          <w:tcPr>
            <w:tcW w:w="426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Оказание услуг по перевозке пассажиров водным транспортом</w:t>
            </w:r>
          </w:p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Оказание услуг по перевозке грузов водным транспортом</w:t>
            </w:r>
          </w:p>
        </w:tc>
        <w:tc>
          <w:tcPr>
            <w:tcW w:w="1559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количество транспортных средств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426800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853600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1280400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1707200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2134000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2560800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 и более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3426777</w:t>
            </w:r>
          </w:p>
        </w:tc>
      </w:tr>
      <w:tr w:rsidR="001C5260" w:rsidRPr="009E3F72" w:rsidTr="006D7446">
        <w:tc>
          <w:tcPr>
            <w:tcW w:w="426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Сдача в аренду (наем) жилых и нежилых помещений, дач, земельных участков, принадлежащих индивидуальному предпринимателю на праве собственности</w:t>
            </w:r>
          </w:p>
        </w:tc>
        <w:tc>
          <w:tcPr>
            <w:tcW w:w="9650" w:type="dxa"/>
            <w:gridSpan w:val="6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1C5260" w:rsidRPr="009E3F72" w:rsidTr="006D7446">
        <w:tc>
          <w:tcPr>
            <w:tcW w:w="426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9.1</w:t>
            </w: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Сдача внаем собственного жилого недвижимого имущества</w:t>
            </w:r>
          </w:p>
        </w:tc>
        <w:tc>
          <w:tcPr>
            <w:tcW w:w="1559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площадь сдаваемого внаем недвижимого имущества, исчисляемая в кв. метрах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за 1 кв. м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2500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1000</w:t>
            </w:r>
          </w:p>
        </w:tc>
      </w:tr>
      <w:tr w:rsidR="001C5260" w:rsidRPr="009E3F72" w:rsidTr="006D7446">
        <w:tc>
          <w:tcPr>
            <w:tcW w:w="426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9.2</w:t>
            </w: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Сдача внаем собственного нежилого недвижимого имущества</w:t>
            </w: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за 1 кв. м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24000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18000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12000</w:t>
            </w:r>
          </w:p>
        </w:tc>
      </w:tr>
      <w:tr w:rsidR="001C5260" w:rsidRPr="009E3F72" w:rsidTr="006D7446">
        <w:tc>
          <w:tcPr>
            <w:tcW w:w="426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Розничная торговля,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</w:t>
            </w:r>
          </w:p>
        </w:tc>
        <w:tc>
          <w:tcPr>
            <w:tcW w:w="1559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площадь торгового зала (залов), исчисляемая в кв. метрах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за 1 кв. м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10000</w:t>
            </w:r>
          </w:p>
        </w:tc>
      </w:tr>
      <w:tr w:rsidR="001C5260" w:rsidRPr="009E3F72" w:rsidTr="009E3F72">
        <w:trPr>
          <w:trHeight w:val="159"/>
        </w:trPr>
        <w:tc>
          <w:tcPr>
            <w:tcW w:w="426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10.1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 (кроме развозной и разносной торговли)</w:t>
            </w:r>
          </w:p>
        </w:tc>
        <w:tc>
          <w:tcPr>
            <w:tcW w:w="1559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количество обособленных объектов (площадей)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450000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1750000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750000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2100000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2450000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1750000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1050000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2800000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3150000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2250000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1800000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1350000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3500000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2500000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3850000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2750000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2200000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1650000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4200000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2400000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1800000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4550000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3250000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2600000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1950000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4900000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3500000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2800000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2100000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5250000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3750000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3000000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2250000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 и более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6308500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4588000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3670400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2867500</w:t>
            </w:r>
          </w:p>
        </w:tc>
      </w:tr>
      <w:tr w:rsidR="001C5260" w:rsidRPr="009E3F72" w:rsidTr="006D7446">
        <w:tc>
          <w:tcPr>
            <w:tcW w:w="426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10.2</w:t>
            </w:r>
          </w:p>
        </w:tc>
        <w:tc>
          <w:tcPr>
            <w:tcW w:w="5775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 (в части, касающейся развозной и разносной розничной торговли)</w:t>
            </w:r>
          </w:p>
        </w:tc>
        <w:tc>
          <w:tcPr>
            <w:tcW w:w="1559" w:type="dxa"/>
            <w:vMerge w:val="restart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средняя численность наемных работников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180000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до 5 человек включительно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360000</w:t>
            </w:r>
          </w:p>
        </w:tc>
      </w:tr>
      <w:tr w:rsidR="001C5260" w:rsidRPr="009E3F72" w:rsidTr="006D7446"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5 до 10 человек включительно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720000</w:t>
            </w:r>
          </w:p>
        </w:tc>
      </w:tr>
      <w:tr w:rsidR="001C5260" w:rsidRPr="009E3F72" w:rsidTr="009E3F72">
        <w:trPr>
          <w:trHeight w:val="615"/>
        </w:trPr>
        <w:tc>
          <w:tcPr>
            <w:tcW w:w="426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5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C5260" w:rsidRPr="009E3F72" w:rsidRDefault="001C5260" w:rsidP="009E3F72">
            <w:pPr>
              <w:spacing w:line="19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свыше 10 до 15 человек включительно</w:t>
            </w:r>
          </w:p>
        </w:tc>
        <w:tc>
          <w:tcPr>
            <w:tcW w:w="6516" w:type="dxa"/>
            <w:gridSpan w:val="4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1663150</w:t>
            </w:r>
          </w:p>
        </w:tc>
      </w:tr>
      <w:tr w:rsidR="001C5260" w:rsidRPr="009E3F72" w:rsidTr="009E3F72">
        <w:trPr>
          <w:trHeight w:val="696"/>
        </w:trPr>
        <w:tc>
          <w:tcPr>
            <w:tcW w:w="426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57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Услуги общественного питания, оказываемые через объекты организации общественного питания с площадью зала обслуживания посетителей не более 50 квадратных метров по каждому объекту организации общественного питания</w:t>
            </w:r>
          </w:p>
        </w:tc>
        <w:tc>
          <w:tcPr>
            <w:tcW w:w="1559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площадь торгового зала (залов), исчисляемая в кв. метрах</w:t>
            </w:r>
          </w:p>
        </w:tc>
        <w:tc>
          <w:tcPr>
            <w:tcW w:w="1575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за 1 кв. м</w:t>
            </w:r>
          </w:p>
        </w:tc>
        <w:tc>
          <w:tcPr>
            <w:tcW w:w="1080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45000</w:t>
            </w:r>
          </w:p>
        </w:tc>
        <w:tc>
          <w:tcPr>
            <w:tcW w:w="147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35000</w:t>
            </w:r>
          </w:p>
        </w:tc>
        <w:tc>
          <w:tcPr>
            <w:tcW w:w="2948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20000</w:t>
            </w:r>
          </w:p>
        </w:tc>
        <w:tc>
          <w:tcPr>
            <w:tcW w:w="1014" w:type="dxa"/>
          </w:tcPr>
          <w:p w:rsidR="001C5260" w:rsidRPr="009E3F72" w:rsidRDefault="001C5260" w:rsidP="009E3F72">
            <w:pPr>
              <w:pStyle w:val="ConsPlusNormal"/>
              <w:spacing w:line="192" w:lineRule="auto"/>
              <w:jc w:val="right"/>
              <w:rPr>
                <w:rFonts w:ascii="Times New Roman" w:hAnsi="Times New Roman" w:cs="Times New Roman"/>
                <w:sz w:val="20"/>
              </w:rPr>
            </w:pPr>
            <w:r w:rsidRPr="009E3F72">
              <w:rPr>
                <w:rFonts w:ascii="Times New Roman" w:hAnsi="Times New Roman" w:cs="Times New Roman"/>
                <w:sz w:val="20"/>
              </w:rPr>
              <w:t>10000</w:t>
            </w:r>
          </w:p>
        </w:tc>
      </w:tr>
    </w:tbl>
    <w:p w:rsidR="001C5260" w:rsidRPr="001C5260" w:rsidRDefault="001C526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C5260" w:rsidRPr="001C5260" w:rsidRDefault="001C5260">
      <w:pPr>
        <w:rPr>
          <w:rFonts w:ascii="Times New Roman" w:hAnsi="Times New Roman" w:cs="Times New Roman"/>
          <w:sz w:val="24"/>
          <w:szCs w:val="24"/>
        </w:rPr>
      </w:pPr>
    </w:p>
    <w:sectPr w:rsidR="001C5260" w:rsidRPr="001C5260" w:rsidSect="009356C1">
      <w:pgSz w:w="16838" w:h="11905" w:orient="landscape"/>
      <w:pgMar w:top="567" w:right="567" w:bottom="567" w:left="567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260"/>
    <w:rsid w:val="001C5260"/>
    <w:rsid w:val="002A63AF"/>
    <w:rsid w:val="006D7446"/>
    <w:rsid w:val="009356C1"/>
    <w:rsid w:val="009E3F72"/>
    <w:rsid w:val="00B521D4"/>
    <w:rsid w:val="00DA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6C1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6C1"/>
    <w:rPr>
      <w:rFonts w:ascii="Calibri" w:hAnsi="Calibri"/>
      <w:sz w:val="16"/>
      <w:szCs w:val="16"/>
    </w:rPr>
  </w:style>
  <w:style w:type="paragraph" w:customStyle="1" w:styleId="ConsPlusNormal">
    <w:name w:val="ConsPlusNormal"/>
    <w:rsid w:val="001C52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C52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6C1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6C1"/>
    <w:rPr>
      <w:rFonts w:ascii="Calibri" w:hAnsi="Calibri"/>
      <w:sz w:val="16"/>
      <w:szCs w:val="16"/>
    </w:rPr>
  </w:style>
  <w:style w:type="paragraph" w:customStyle="1" w:styleId="ConsPlusNormal">
    <w:name w:val="ConsPlusNormal"/>
    <w:rsid w:val="001C52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C52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ACC2F6D25ED26F83708F01BD6737EE50177D11C2406FB0E903451F6EC784D23A64F6D5E48A5FB46C93B66X1k2G" TargetMode="External"/><Relationship Id="rId18" Type="http://schemas.openxmlformats.org/officeDocument/2006/relationships/hyperlink" Target="consultantplus://offline/ref=CACC2F6D25ED26F83708F01BD6737EE50177D11C250DF404963451F6EC784D23A64F6D5E48A5FB46C93B67X1kBG" TargetMode="External"/><Relationship Id="rId26" Type="http://schemas.openxmlformats.org/officeDocument/2006/relationships/hyperlink" Target="consultantplus://offline/ref=CACC2F6D25ED26F83708F01BD6737EE50177D11C250DF404963451F6EC784D23A64F6D5E48A5FB46C93B64X1kA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ACC2F6D25ED26F83708F01BD6737EE50177D11C250DF404963451F6EC784D23A64F6D5E48A5FB46C93B67X1kFG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CACC2F6D25ED26F83708F01BD6737EE50177D11C240DFA0E903451F6EC784D23A64F6D5E48A5FB46C93B66X1k2G" TargetMode="External"/><Relationship Id="rId12" Type="http://schemas.openxmlformats.org/officeDocument/2006/relationships/hyperlink" Target="consultantplus://offline/ref=CACC2F6D25ED26F83708F01BD6737EE50177D11C240DFA0E903451F6EC784D23A64F6D5E48A5FB46C93B66X1k3G" TargetMode="External"/><Relationship Id="rId17" Type="http://schemas.openxmlformats.org/officeDocument/2006/relationships/hyperlink" Target="consultantplus://offline/ref=CACC2F6D25ED26F83708F01BD6737EE50177D11C250DF404963451F6EC784D23A64F6D5E48A5FB46C93B67X1kAG" TargetMode="External"/><Relationship Id="rId25" Type="http://schemas.openxmlformats.org/officeDocument/2006/relationships/hyperlink" Target="consultantplus://offline/ref=CACC2F6D25ED26F83708F01BD6737EE50177D11C250DF404963451F6EC784D23A64F6D5E48A5FB46C93B67X1k3G" TargetMode="External"/><Relationship Id="rId33" Type="http://schemas.openxmlformats.org/officeDocument/2006/relationships/hyperlink" Target="consultantplus://offline/ref=CACC2F6D25ED26F83708F01BD6737EE50177D11C250DF404963451F6EC784D23A64F6D5E48A5FB46C93B64X1kD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ACC2F6D25ED26F83708EE16C01F20E1027D8B18280FF851CF6B0AABBB714774E100341C0DACF2X4k7G" TargetMode="External"/><Relationship Id="rId20" Type="http://schemas.openxmlformats.org/officeDocument/2006/relationships/hyperlink" Target="consultantplus://offline/ref=CACC2F6D25ED26F83708F01BD6737EE50177D11C250DF404963451F6EC784D23A64F6D5E48A5FB46C93B67X1kEG" TargetMode="External"/><Relationship Id="rId29" Type="http://schemas.openxmlformats.org/officeDocument/2006/relationships/hyperlink" Target="consultantplus://offline/ref=CACC2F6D25ED26F83708F01BD6737EE50177D11C250DF404963451F6EC784D23A64F6D5E48A5FB46C93B64X1k9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ACC2F6D25ED26F83708F01BD6737EE50177D11C2B0AFA07913451F6EC784D23A64F6D5E48A5FB46C93B66X1k2G" TargetMode="External"/><Relationship Id="rId11" Type="http://schemas.openxmlformats.org/officeDocument/2006/relationships/hyperlink" Target="consultantplus://offline/ref=CACC2F6D25ED26F83708F01BD6737EE50177D11C2B0AFA07913451F6EC784D23A64F6D5E48A5FB46C93B66X1k3G" TargetMode="External"/><Relationship Id="rId24" Type="http://schemas.openxmlformats.org/officeDocument/2006/relationships/hyperlink" Target="consultantplus://offline/ref=CACC2F6D25ED26F83708F01BD6737EE50177D11C250DF404963451F6EC784D23A64F6D5E48A5FB46C93B67X1k2G" TargetMode="External"/><Relationship Id="rId32" Type="http://schemas.openxmlformats.org/officeDocument/2006/relationships/hyperlink" Target="consultantplus://offline/ref=CACC2F6D25ED26F83708F01BD6737EE50177D11C250DF404963451F6EC784D23A64F6D5E48A5FB46C93B64X1kCG" TargetMode="External"/><Relationship Id="rId5" Type="http://schemas.openxmlformats.org/officeDocument/2006/relationships/hyperlink" Target="consultantplus://offline/ref=CACC2F6D25ED26F83708F01BD6737EE50177D11C2B0AF10E923451F6EC784D23A64F6D5E48A5FB46C93B66X1k2G" TargetMode="External"/><Relationship Id="rId15" Type="http://schemas.openxmlformats.org/officeDocument/2006/relationships/hyperlink" Target="consultantplus://offline/ref=CACC2F6D25ED26F83708F01BD6737EE50177D11C2406FB0E903451F6EC784D23A64F6D5E48A5FB46C93B66X1k2G" TargetMode="External"/><Relationship Id="rId23" Type="http://schemas.openxmlformats.org/officeDocument/2006/relationships/hyperlink" Target="consultantplus://offline/ref=CACC2F6D25ED26F83708F01BD6737EE50177D11C250DF404963451F6EC784D23A64F6D5E48A5FB46C93B67X1kDG" TargetMode="External"/><Relationship Id="rId28" Type="http://schemas.openxmlformats.org/officeDocument/2006/relationships/hyperlink" Target="consultantplus://offline/ref=CACC2F6D25ED26F83708F01BD6737EE50177D11C250DF404963451F6EC784D23A64F6D5E48A5FB46C93B64X1k8G" TargetMode="External"/><Relationship Id="rId10" Type="http://schemas.openxmlformats.org/officeDocument/2006/relationships/hyperlink" Target="consultantplus://offline/ref=CACC2F6D25ED26F83708EE16C01F20E1027D8B18280FF851CF6B0AABBB714774E100341A0AA1XFkDG" TargetMode="External"/><Relationship Id="rId19" Type="http://schemas.openxmlformats.org/officeDocument/2006/relationships/hyperlink" Target="consultantplus://offline/ref=CACC2F6D25ED26F83708F01BD6737EE50177D11C250DF404963451F6EC784D23A64F6D5E48A5FB46C93B67X1k8G" TargetMode="External"/><Relationship Id="rId31" Type="http://schemas.openxmlformats.org/officeDocument/2006/relationships/hyperlink" Target="consultantplus://offline/ref=CACC2F6D25ED26F83708F01BD6737EE50177D11C250DF404963451F6EC784D23A64F6D5E48A5FB46C93B64X1kF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ACC2F6D25ED26F83708F01BD6737EE50177D11C250DF404963451F6EC784D23A64F6D5E48A5FB46C93B66X1k2G" TargetMode="External"/><Relationship Id="rId14" Type="http://schemas.openxmlformats.org/officeDocument/2006/relationships/hyperlink" Target="consultantplus://offline/ref=CACC2F6D25ED26F83708F01BD6737EE50177D11C250DF404963451F6EC784D23A64F6D5E48A5FB46C93B66X1k3G" TargetMode="External"/><Relationship Id="rId22" Type="http://schemas.openxmlformats.org/officeDocument/2006/relationships/hyperlink" Target="consultantplus://offline/ref=CACC2F6D25ED26F83708F01BD6737EE50177D11C250DF404963451F6EC784D23A64F6D5E48A5FB46C93B67X1kCG" TargetMode="External"/><Relationship Id="rId27" Type="http://schemas.openxmlformats.org/officeDocument/2006/relationships/hyperlink" Target="consultantplus://offline/ref=CACC2F6D25ED26F83708F01BD6737EE50177D11C250DF404963451F6EC784D23A64F6D5E48A5FB46C93B64X1kBG" TargetMode="External"/><Relationship Id="rId30" Type="http://schemas.openxmlformats.org/officeDocument/2006/relationships/hyperlink" Target="consultantplus://offline/ref=CACC2F6D25ED26F83708F01BD6737EE50177D11C250DF404963451F6EC784D23A64F6D5E48A5FB46C93B64X1kEG" TargetMode="External"/><Relationship Id="rId35" Type="http://schemas.openxmlformats.org/officeDocument/2006/relationships/theme" Target="theme/theme1.xml"/><Relationship Id="rId8" Type="http://schemas.openxmlformats.org/officeDocument/2006/relationships/hyperlink" Target="consultantplus://offline/ref=CACC2F6D25ED26F83708F01BD6737EE50177D11C2406FB0E903451F6EC784D23A64F6D5E48A5FB46C93B66X1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3232</Words>
  <Characters>18425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Викторовна Андреева</dc:creator>
  <cp:lastModifiedBy>Наталья Викторовна Андреева</cp:lastModifiedBy>
  <cp:revision>3</cp:revision>
  <cp:lastPrinted>2017-05-15T06:48:00Z</cp:lastPrinted>
  <dcterms:created xsi:type="dcterms:W3CDTF">2017-05-15T08:22:00Z</dcterms:created>
  <dcterms:modified xsi:type="dcterms:W3CDTF">2017-05-15T09:03:00Z</dcterms:modified>
</cp:coreProperties>
</file>