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6"/>
        <w:contextualSpacing/>
        <w:spacing w:before="48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&lt;Дата&gt;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        </w:t>
      </w:r>
      <w:r>
        <w:rPr>
          <w:rFonts w:ascii="PT Astra Serif" w:hAnsi="PT Astra Serif" w:cs="PT Astra Serif"/>
          <w:sz w:val="28"/>
          <w:szCs w:val="28"/>
        </w:rPr>
        <w:t xml:space="preserve">    </w:t>
      </w:r>
      <w:r>
        <w:rPr>
          <w:rFonts w:ascii="PT Astra Serif" w:hAnsi="PT Astra Serif" w:cs="PT Astra Serif"/>
          <w:sz w:val="28"/>
          <w:szCs w:val="28"/>
        </w:rPr>
        <w:t xml:space="preserve">      </w:t>
      </w:r>
      <w:r>
        <w:rPr>
          <w:rFonts w:ascii="PT Astra Serif" w:hAnsi="PT Astra Serif" w:cs="PT Astra Serif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&lt;Номер&gt;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76"/>
        <w:contextualSpacing/>
        <w:jc w:val="center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876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</w:t>
      </w:r>
      <w:r>
        <w:rPr>
          <w:rFonts w:ascii="PT Astra Serif" w:hAnsi="PT Astra Serif" w:cs="PT Astra Serif"/>
          <w:sz w:val="28"/>
          <w:szCs w:val="28"/>
        </w:rPr>
        <w:br/>
        <w:t xml:space="preserve">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 от 04.06.2026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PT Astra Serif" w:hAnsi="PT Astra Serif" w:cs="PT Astra Serif"/>
          <w:sz w:val="28"/>
          <w:szCs w:val="28"/>
        </w:rPr>
        <w:t xml:space="preserve">21</w:t>
      </w:r>
      <w:r/>
    </w:p>
    <w:p>
      <w:pPr>
        <w:pStyle w:val="876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В целях совершенствования нормативного правового акта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ПРИКАЗЫВАЮ: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  <w14:ligatures w14:val="non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Внести в пр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иказ Департамента спорта Томской области от 04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.06.2026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№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21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«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Об утверждении Порядка определения объема и условий предоставления областным государственным автономным учреждениям субсидии на текущий ремонт объектов областной собственности в сфере физической культуры</w:t>
        <w:br/>
        <w:t xml:space="preserve">и спорта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» (Официальный интернет-портал правовой информации (www.pravo.gov.ru), 08.06.2026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№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7001202606080003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) следующие изменения: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  <w14:ligatures w14:val="non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в П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орядке определения объема и условий предоставления областным государственным автономным учреждениям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текущий ремонт объектов областной собственности в сфере физической культуры</w:t>
        <w:br/>
        <w:t xml:space="preserve">и спорта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, утвержденном указанным приказом: 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1) 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в пункте 2.2: 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а) 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подпункт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2) изложить 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в следующей редакции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: 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«2)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акт обследования и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 дефектную ведомость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;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»;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trike w:val="0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б)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 в подпункте 3)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слова</w:t>
      </w:r>
      <w:r>
        <w:rPr>
          <w:rFonts w:ascii="PT Astra Serif" w:hAnsi="PT Astra Serif" w:eastAsia="PT Serif" w:cs="PT Astra Serif"/>
          <w:strike w:val="0"/>
          <w:color w:val="000000" w:themeColor="text1"/>
          <w:sz w:val="28"/>
          <w:szCs w:val="28"/>
          <w:highlight w:val="white"/>
        </w:rPr>
        <w:t xml:space="preserve"> «н</w:t>
      </w:r>
      <w:r>
        <w:rPr>
          <w:rFonts w:ascii="PT Astra Serif" w:hAnsi="PT Astra Serif" w:eastAsia="PT Serif" w:cs="PT Astra Serif"/>
          <w:strike w:val="0"/>
          <w:color w:val="000000" w:themeColor="text1"/>
          <w:sz w:val="28"/>
          <w:szCs w:val="28"/>
          <w:highlight w:val="white"/>
        </w:rPr>
        <w:t xml:space="preserve">е менее трех коммерческих</w:t>
      </w:r>
      <w:r>
        <w:rPr>
          <w:rFonts w:ascii="PT Astra Serif" w:hAnsi="PT Astra Serif" w:cs="Times New Roman"/>
          <w:strike w:val="0"/>
          <w:color w:val="000000" w:themeColor="text1"/>
          <w:sz w:val="28"/>
          <w:szCs w:val="28"/>
          <w:highlight w:val="white"/>
        </w:rPr>
        <w:t xml:space="preserve">» исключить;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trike w:val="0"/>
          <w:color w:val="000000" w:themeColor="text1"/>
          <w:sz w:val="28"/>
          <w:szCs w:val="28"/>
          <w:highlight w:val="white"/>
          <w14:ligatures w14:val="none"/>
        </w:rPr>
      </w:pPr>
      <w:r>
        <w:rPr>
          <w:rFonts w:ascii="PT Astra Serif" w:hAnsi="PT Astra Serif" w:cs="Times New Roman"/>
          <w:strike w:val="0"/>
          <w:color w:val="000000" w:themeColor="text1"/>
          <w:sz w:val="28"/>
          <w:szCs w:val="28"/>
          <w:highlight w:val="white"/>
        </w:rPr>
        <w:t xml:space="preserve">в</w:t>
      </w:r>
      <w:r>
        <w:rPr>
          <w:rFonts w:ascii="PT Astra Serif" w:hAnsi="PT Astra Serif" w:cs="Times New Roman"/>
          <w:strike w:val="0"/>
          <w:color w:val="000000" w:themeColor="text1"/>
          <w:sz w:val="28"/>
          <w:szCs w:val="28"/>
          <w:highlight w:val="white"/>
        </w:rPr>
        <w:t xml:space="preserve">) 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подпункт 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4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) </w:t>
      </w:r>
      <w:r>
        <w:rPr>
          <w:rFonts w:ascii="PT Astra Serif" w:hAnsi="PT Astra Serif" w:cs="Times New Roman"/>
          <w:strike w:val="0"/>
          <w:color w:val="000000" w:themeColor="text1"/>
          <w:sz w:val="28"/>
          <w:szCs w:val="28"/>
          <w:highlight w:val="white"/>
        </w:rPr>
        <w:t xml:space="preserve">дополнить абзацами восемь, девять</w:t>
      </w:r>
      <w:r>
        <w:rPr>
          <w:rFonts w:ascii="PT Astra Serif" w:hAnsi="PT Astra Serif" w:cs="Times New Roman"/>
          <w:strike w:val="0"/>
          <w:color w:val="000000" w:themeColor="text1"/>
          <w:sz w:val="28"/>
          <w:szCs w:val="28"/>
          <w:highlight w:val="white"/>
        </w:rPr>
        <w:t xml:space="preserve"> следующего содержания: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  <w14:ligatures w14:val="none"/>
        </w:rPr>
      </w:pPr>
      <w:r>
        <w:rPr>
          <w:rFonts w:ascii="PT Astra Serif" w:hAnsi="PT Astra Serif" w:cs="Times New Roman"/>
          <w:strike w:val="0"/>
          <w:color w:val="000000" w:themeColor="text1"/>
          <w:sz w:val="28"/>
          <w:szCs w:val="28"/>
          <w:highlight w:val="white"/>
        </w:rPr>
        <w:t xml:space="preserve">«-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отс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утствие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задол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женности по денежным обязательствам перед областным бюджетом.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Times New Roman"/>
          <w:sz w:val="28"/>
          <w:szCs w:val="28"/>
          <w:highlight w:val="white"/>
        </w:rPr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В случае если 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у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чреждение не представило справку об отсутствии неисполненной обязанности по упл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ате налогов, сборов, страховых взносов, пений, штрафов, процентов, подлежащих уплате в соответствии с законодательством Российской Федерации о налогах и сборах, по форме, установленной приказом Федеральной налоговой службы, по собственной инициативе, Депар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тамент направляет межведомственный запрос о ее представлении, в том числе</w:t>
        <w:br/>
        <w:t xml:space="preserve">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.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»;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2) пункт 3.8. 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дополнить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подпунктом 3) следующего содержания: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«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3)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отсутствие иной просроченной задолженности по денежным обязательствам пред областным бюджетом, 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и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з 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бюджета которого планируется предоставление субсидий, за исключением случаев предоставления субсидии </w:t>
        <w:br/>
        <w:t xml:space="preserve">на осуществление мероприятий по реорганизации или ликвидации учреждения, предотвращение аварийной (чрезвычайной) ситуации, ликвидацию последствий </w:t>
        <w:br/>
        <w:t xml:space="preserve">и осуще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с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т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</w:t>
        <w:br/>
        <w:t xml:space="preserve">за исключением иных случаев, установленных федеральными закона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ми, нормативными правовыми актами Правительства Российской Федерации, высшего исполнительного органа субъекта Российской Федерации, муниципальными правовыми актами местной администрации.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»;</w:t>
      </w:r>
      <w:r>
        <w:rPr>
          <w:highlight w:val="white"/>
        </w:rPr>
      </w:r>
      <w:r/>
    </w:p>
    <w:p>
      <w:pPr>
        <w:contextualSpacing/>
        <w:ind w:left="0" w:right="0" w:firstLine="709"/>
        <w:jc w:val="both"/>
        <w:spacing w:before="0" w:beforeAutospacing="0" w:after="0" w:afterAutospacing="0" w:line="240" w:lineRule="auto"/>
        <w:rPr>
          <w:rFonts w:ascii="PT Astra Serif" w:hAnsi="PT Astra Serif" w:cs="Times New Roman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3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) пункт 5.1. 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изложить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в следующей редакции: </w:t>
      </w:r>
      <w:r>
        <w:rPr>
          <w:highlight w:val="white"/>
        </w:rPr>
      </w:r>
      <w:r/>
    </w:p>
    <w:p>
      <w:pPr>
        <w:contextualSpacing/>
        <w:ind w:left="0" w:right="0" w:firstLine="709"/>
        <w:jc w:val="both"/>
        <w:spacing w:before="0" w:beforeAutospacing="0" w:after="0" w:afterAutospacing="0" w:line="240" w:lineRule="auto"/>
        <w:rPr>
          <w:color w:val="000000" w:themeColor="text1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«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5.1.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Неиспользованные на 1 января текущего финансового года остатки субсидии могут быть направлены учреждением на достижение цели, установленной при ее предоставлении,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на основании решения Департамента, принятого в соответствии с бюджетным законодат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ельством Российской Федерации.</w:t>
      </w:r>
      <w:r>
        <w:rPr>
          <w:highlight w:val="white"/>
        </w:rPr>
      </w:r>
      <w:r/>
    </w:p>
    <w:p>
      <w:pPr>
        <w:contextualSpacing/>
        <w:ind w:left="0" w:right="0" w:firstLine="709"/>
        <w:jc w:val="both"/>
        <w:spacing w:before="0" w:beforeAutospacing="0" w:after="0" w:afterAutospacing="0" w:line="240" w:lineRule="auto"/>
        <w:rPr>
          <w:color w:val="000000" w:themeColor="text1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Учреждение до 15 декабря года, в котором предоставляется субсидия, направляет обоснование по неиспользуемым остаткам субсидии с обоснованием для ее предоставления в следующем году, на достижение цели предоставления субсидии.</w:t>
      </w:r>
      <w:r>
        <w:rPr>
          <w:highlight w:val="white"/>
        </w:rPr>
      </w:r>
      <w:r/>
    </w:p>
    <w:p>
      <w:pPr>
        <w:contextualSpacing/>
        <w:ind w:left="0" w:right="0" w:firstLine="709"/>
        <w:jc w:val="both"/>
        <w:spacing w:before="0" w:beforeAutospacing="0" w:after="0" w:afterAutospacing="0" w:line="240" w:lineRule="auto"/>
        <w:rPr>
          <w:color w:val="000000" w:themeColor="text1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Департамент принимает решение о возможности использования таких остатков в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 следующем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 финансовом году:</w:t>
      </w:r>
      <w:r>
        <w:rPr>
          <w:highlight w:val="white"/>
        </w:rPr>
      </w:r>
      <w:r/>
    </w:p>
    <w:p>
      <w:pPr>
        <w:contextualSpacing/>
        <w:ind w:left="0" w:right="0" w:firstLine="709"/>
        <w:jc w:val="both"/>
        <w:spacing w:before="0" w:beforeAutospacing="0" w:after="0" w:afterAutospacing="0" w:line="240" w:lineRule="auto"/>
        <w:rPr>
          <w:color w:val="000000" w:themeColor="text1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1) в течение 10 рабочих дней со дня получения от учреждения документов, обосновывающих потребность в использовании средств;</w:t>
      </w:r>
      <w:r>
        <w:rPr>
          <w:highlight w:val="white"/>
        </w:rPr>
      </w:r>
      <w:r/>
    </w:p>
    <w:p>
      <w:pPr>
        <w:contextualSpacing/>
        <w:ind w:left="0" w:right="0" w:firstLine="709"/>
        <w:jc w:val="both"/>
        <w:spacing w:before="0" w:beforeAutospacing="0" w:after="0" w:afterAutospacing="0" w:line="240" w:lineRule="auto"/>
        <w:rPr>
          <w:color w:val="000000" w:themeColor="text1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2) в срок не позднее 1 марта текущего финансового года.</w:t>
      </w:r>
      <w:r>
        <w:rPr>
          <w:highlight w:val="white"/>
        </w:rPr>
      </w:r>
      <w:r/>
    </w:p>
    <w:p>
      <w:pPr>
        <w:contextualSpacing/>
        <w:ind w:left="0" w:right="0" w:firstLine="709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длежат возврату</w:t>
        <w:br/>
        <w:t xml:space="preserve">в областной бюджет в срок до 1 апреля текущего финансового года.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»</w:t>
      </w:r>
      <w:r>
        <w:rPr>
          <w:highlight w:val="white"/>
        </w:rPr>
      </w:r>
      <w:r/>
    </w:p>
    <w:p>
      <w:pPr>
        <w:contextualSpacing/>
        <w:ind w:left="0" w:right="0" w:firstLine="709"/>
        <w:jc w:val="both"/>
        <w:spacing w:before="0" w:beforeAutospacing="0" w:after="0" w:afterAutospacing="0" w:line="240" w:lineRule="auto"/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  <w:vertAlign w:val="baseli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4)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в Заявке 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___ на перечисление средств субсидии на финансовое обеспечение расходов по проведению текущего ремонта объектов областной собственности в сфере физической культуры и спорта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 (приложении 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№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1), </w:t>
        <w:br/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сноску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vertAlign w:val="baseline"/>
        </w:rPr>
        <w:t xml:space="preserve">1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vertAlign w:val="superscript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vertAlign w:val="baseline"/>
        </w:rPr>
        <w:t xml:space="preserve">дополнить сло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vertAlign w:val="baseline"/>
        </w:rPr>
        <w:t xml:space="preserve">вами: «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(пояснительная записка, 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расчет-обоснование суммы 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субсидии,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предварительная смета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, 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акт обследования,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 дефектная ведомость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, копи</w:t>
      </w:r>
      <w:r>
        <w:rPr>
          <w:rFonts w:ascii="PT Astra Serif" w:hAnsi="PT Astra Serif" w:eastAsia="PT Serif" w:cs="PT Astra Serif"/>
          <w:color w:val="000000" w:themeColor="text1"/>
          <w:sz w:val="28"/>
          <w:szCs w:val="28"/>
          <w:highlight w:val="white"/>
        </w:rPr>
        <w:t xml:space="preserve">я локального сметного расчета, положительное заключение о проверке достоверности определения сметной стоимости)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vertAlign w:val="baseline"/>
        </w:rPr>
        <w:t xml:space="preserve">.».</w:t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</w:r>
      <w:r>
        <w:rPr>
          <w:highlight w:val="white"/>
        </w:rPr>
      </w:r>
      <w:r/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551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white"/>
              </w:rPr>
              <w:t xml:space="preserve">Начальник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white"/>
              </w:rPr>
              <w:t xml:space="preserve">Департамента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  <w:highlight w:val="whit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  <w:highlight w:val="white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  <w:highlight w:val="whit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  <w:highlight w:val="whit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t xml:space="preserve">&lt;</w:t>
            </w:r>
            <w:r>
              <w:rPr>
                <w:rFonts w:ascii="PT Astra Serif" w:hAnsi="PT Astra Serif" w:eastAsia="PT Astra Serif" w:cs="PT Astra Serif"/>
                <w:color w:val="ffffff"/>
                <w:sz w:val="26"/>
                <w:szCs w:val="26"/>
              </w:rPr>
              <w:t xml:space="preserve">Штамп </w: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t xml:space="preserve">ЭП&gt;</w: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end"/>
            </w:r>
            <w:r/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  <w:highlight w:val="white"/>
              </w:rPr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W w:w="2551" w:type="dxa"/>
            <w:vAlign w:val="center"/>
            <w:textDirection w:val="lrTb"/>
            <w:noWrap w:val="false"/>
          </w:tcPr>
          <w:p>
            <w:pPr>
              <w:ind w:right="-142"/>
              <w:rPr>
                <w:rFonts w:ascii="PT Astra Serif" w:hAnsi="PT Astra Serif" w:eastAsia="PT Astra Serif" w:cs="PT Astra Serif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white"/>
              </w:rPr>
              <w:t xml:space="preserve">         М.В. Максимов</w:t>
            </w:r>
            <w:r>
              <w:rPr>
                <w:highlight w:val="white"/>
              </w:rPr>
            </w:r>
            <w:r/>
          </w:p>
        </w:tc>
      </w:tr>
    </w:tbl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</w:r>
      <w:r>
        <w:rPr>
          <w:highlight w:val="white"/>
        </w:rPr>
      </w:r>
      <w:r/>
    </w:p>
    <w:p>
      <w:pPr>
        <w:pStyle w:val="876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</w:r>
      <w:r>
        <w:rPr>
          <w:highlight w:val="white"/>
        </w:rPr>
      </w:r>
      <w:r/>
    </w:p>
    <w:p>
      <w:pPr>
        <w:pStyle w:val="876"/>
        <w:ind w:firstLine="0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</w:r>
      <w:r>
        <w:rPr>
          <w:highlight w:val="white"/>
        </w:rPr>
      </w:r>
      <w:r/>
    </w:p>
    <w:p>
      <w:pPr>
        <w:pStyle w:val="879"/>
        <w:rPr>
          <w:highlight w:val="white"/>
        </w:rPr>
      </w:pPr>
      <w:r>
        <w:rPr>
          <w:highlight w:val="white"/>
        </w:rPr>
        <w:t xml:space="preserve">Исп. Пушкина М.С..</w:t>
      </w:r>
      <w:r>
        <w:rPr>
          <w:highlight w:val="white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1134" w:right="851" w:bottom="1134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PT Serif">
    <w:panose1 w:val="020A06030405050202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sz w:val="24"/>
        <w:szCs w:val="24"/>
      </w:rPr>
    </w:pPr>
    <w:r>
      <w:rPr>
        <w:rFonts w:ascii="PT Astra Serif" w:hAnsi="PT Astra Serif"/>
        <w:sz w:val="24"/>
        <w:szCs w:val="24"/>
        <w:lang w:eastAsia="ru-RU" w:bidi="ar-SA"/>
      </w:rPr>
      <w:t xml:space="preserve">2</w:t>
    </w:r>
    <w:r/>
  </w:p>
  <w:p>
    <w:pPr>
      <w:pStyle w:val="87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88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87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5">
    <w:name w:val="Heading 1 Char"/>
    <w:basedOn w:val="709"/>
    <w:link w:val="700"/>
    <w:uiPriority w:val="9"/>
    <w:rPr>
      <w:rFonts w:ascii="Arial" w:hAnsi="Arial" w:eastAsia="Arial" w:cs="Arial"/>
      <w:sz w:val="40"/>
      <w:szCs w:val="40"/>
    </w:rPr>
  </w:style>
  <w:style w:type="character" w:styleId="686">
    <w:name w:val="Heading 2 Char"/>
    <w:basedOn w:val="709"/>
    <w:link w:val="701"/>
    <w:uiPriority w:val="9"/>
    <w:rPr>
      <w:rFonts w:ascii="Arial" w:hAnsi="Arial" w:eastAsia="Arial" w:cs="Arial"/>
      <w:sz w:val="34"/>
    </w:rPr>
  </w:style>
  <w:style w:type="character" w:styleId="687">
    <w:name w:val="Heading 3 Char"/>
    <w:basedOn w:val="709"/>
    <w:link w:val="702"/>
    <w:uiPriority w:val="9"/>
    <w:rPr>
      <w:rFonts w:ascii="Arial" w:hAnsi="Arial" w:eastAsia="Arial" w:cs="Arial"/>
      <w:sz w:val="30"/>
      <w:szCs w:val="30"/>
    </w:rPr>
  </w:style>
  <w:style w:type="character" w:styleId="688">
    <w:name w:val="Heading 4 Char"/>
    <w:basedOn w:val="709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689">
    <w:name w:val="Heading 5 Char"/>
    <w:basedOn w:val="709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690">
    <w:name w:val="Heading 6 Char"/>
    <w:basedOn w:val="709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691">
    <w:name w:val="Heading 7 Char"/>
    <w:basedOn w:val="70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>
    <w:name w:val="Heading 8 Char"/>
    <w:basedOn w:val="709"/>
    <w:link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693">
    <w:name w:val="Heading 9 Char"/>
    <w:basedOn w:val="70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character" w:styleId="694">
    <w:name w:val="Title Char"/>
    <w:basedOn w:val="709"/>
    <w:link w:val="723"/>
    <w:uiPriority w:val="10"/>
    <w:rPr>
      <w:sz w:val="48"/>
      <w:szCs w:val="48"/>
    </w:rPr>
  </w:style>
  <w:style w:type="character" w:styleId="695">
    <w:name w:val="Subtitle Char"/>
    <w:basedOn w:val="709"/>
    <w:link w:val="725"/>
    <w:uiPriority w:val="11"/>
    <w:rPr>
      <w:sz w:val="24"/>
      <w:szCs w:val="24"/>
    </w:rPr>
  </w:style>
  <w:style w:type="character" w:styleId="696">
    <w:name w:val="Quote Char"/>
    <w:link w:val="727"/>
    <w:uiPriority w:val="29"/>
    <w:rPr>
      <w:i/>
    </w:rPr>
  </w:style>
  <w:style w:type="character" w:styleId="697">
    <w:name w:val="Intense Quote Char"/>
    <w:link w:val="729"/>
    <w:uiPriority w:val="30"/>
    <w:rPr>
      <w:i/>
    </w:rPr>
  </w:style>
  <w:style w:type="character" w:styleId="698">
    <w:name w:val="Endnote Text Char"/>
    <w:link w:val="862"/>
    <w:uiPriority w:val="99"/>
    <w:rPr>
      <w:sz w:val="20"/>
    </w:rPr>
  </w:style>
  <w:style w:type="paragraph" w:styleId="699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paragraph" w:styleId="700">
    <w:name w:val="Heading 1"/>
    <w:basedOn w:val="699"/>
    <w:next w:val="699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1">
    <w:name w:val="Heading 2"/>
    <w:basedOn w:val="699"/>
    <w:next w:val="699"/>
    <w:link w:val="71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2">
    <w:name w:val="Heading 3"/>
    <w:basedOn w:val="699"/>
    <w:next w:val="699"/>
    <w:link w:val="71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3">
    <w:name w:val="Heading 4"/>
    <w:basedOn w:val="699"/>
    <w:next w:val="699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699"/>
    <w:next w:val="699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5">
    <w:name w:val="Heading 6"/>
    <w:basedOn w:val="699"/>
    <w:next w:val="699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</w:rPr>
  </w:style>
  <w:style w:type="paragraph" w:styleId="706">
    <w:name w:val="Heading 7"/>
    <w:basedOn w:val="699"/>
    <w:next w:val="699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07">
    <w:name w:val="Heading 8"/>
    <w:basedOn w:val="699"/>
    <w:next w:val="699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</w:rPr>
  </w:style>
  <w:style w:type="paragraph" w:styleId="708">
    <w:name w:val="Heading 9"/>
    <w:basedOn w:val="699"/>
    <w:next w:val="699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character" w:styleId="712" w:customStyle="1">
    <w:name w:val="Заголовок 1 Знак"/>
    <w:basedOn w:val="709"/>
    <w:link w:val="700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Заголовок 2 Знак"/>
    <w:basedOn w:val="709"/>
    <w:link w:val="701"/>
    <w:uiPriority w:val="9"/>
    <w:rPr>
      <w:rFonts w:ascii="Arial" w:hAnsi="Arial" w:eastAsia="Arial" w:cs="Arial"/>
      <w:sz w:val="34"/>
    </w:rPr>
  </w:style>
  <w:style w:type="character" w:styleId="714" w:customStyle="1">
    <w:name w:val="Заголовок 3 Знак"/>
    <w:basedOn w:val="709"/>
    <w:link w:val="702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Заголовок 4 Знак"/>
    <w:basedOn w:val="709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Заголовок 5 Знак"/>
    <w:basedOn w:val="709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Заголовок 6 Знак"/>
    <w:basedOn w:val="709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Заголовок 7 Знак"/>
    <w:basedOn w:val="70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Заголовок 8 Знак"/>
    <w:basedOn w:val="709"/>
    <w:link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Заголовок 9 Знак"/>
    <w:basedOn w:val="70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21">
    <w:name w:val="List Paragraph"/>
    <w:basedOn w:val="699"/>
    <w:uiPriority w:val="34"/>
    <w:qFormat/>
    <w:pPr>
      <w:contextualSpacing/>
      <w:ind w:left="720"/>
    </w:pPr>
  </w:style>
  <w:style w:type="paragraph" w:styleId="722">
    <w:name w:val="No Spacing"/>
    <w:uiPriority w:val="1"/>
    <w:qFormat/>
    <w:pPr>
      <w:spacing w:after="0" w:line="240" w:lineRule="auto"/>
    </w:pPr>
  </w:style>
  <w:style w:type="paragraph" w:styleId="723">
    <w:name w:val="Title"/>
    <w:basedOn w:val="699"/>
    <w:next w:val="699"/>
    <w:link w:val="72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4" w:customStyle="1">
    <w:name w:val="Название Знак"/>
    <w:basedOn w:val="709"/>
    <w:link w:val="723"/>
    <w:uiPriority w:val="10"/>
    <w:rPr>
      <w:sz w:val="48"/>
      <w:szCs w:val="48"/>
    </w:rPr>
  </w:style>
  <w:style w:type="paragraph" w:styleId="725">
    <w:name w:val="Subtitle"/>
    <w:basedOn w:val="699"/>
    <w:next w:val="699"/>
    <w:link w:val="726"/>
    <w:uiPriority w:val="11"/>
    <w:qFormat/>
    <w:pPr>
      <w:spacing w:before="200" w:after="200"/>
    </w:pPr>
    <w:rPr>
      <w:sz w:val="24"/>
      <w:szCs w:val="24"/>
    </w:rPr>
  </w:style>
  <w:style w:type="character" w:styleId="726" w:customStyle="1">
    <w:name w:val="Подзаголовок Знак"/>
    <w:basedOn w:val="709"/>
    <w:link w:val="725"/>
    <w:uiPriority w:val="11"/>
    <w:rPr>
      <w:sz w:val="24"/>
      <w:szCs w:val="24"/>
    </w:rPr>
  </w:style>
  <w:style w:type="paragraph" w:styleId="727">
    <w:name w:val="Quote"/>
    <w:basedOn w:val="699"/>
    <w:next w:val="699"/>
    <w:link w:val="728"/>
    <w:uiPriority w:val="29"/>
    <w:qFormat/>
    <w:pPr>
      <w:ind w:left="720" w:right="720"/>
    </w:pPr>
    <w:rPr>
      <w:i/>
    </w:rPr>
  </w:style>
  <w:style w:type="character" w:styleId="728" w:customStyle="1">
    <w:name w:val="Цитата 2 Знак"/>
    <w:link w:val="727"/>
    <w:uiPriority w:val="29"/>
    <w:rPr>
      <w:i/>
    </w:rPr>
  </w:style>
  <w:style w:type="paragraph" w:styleId="729">
    <w:name w:val="Intense Quote"/>
    <w:basedOn w:val="699"/>
    <w:next w:val="699"/>
    <w:link w:val="73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0" w:customStyle="1">
    <w:name w:val="Выделенная цитата Знак"/>
    <w:link w:val="729"/>
    <w:uiPriority w:val="30"/>
    <w:rPr>
      <w:i/>
    </w:rPr>
  </w:style>
  <w:style w:type="character" w:styleId="731" w:customStyle="1">
    <w:name w:val="Header Char"/>
    <w:basedOn w:val="709"/>
    <w:link w:val="881"/>
    <w:uiPriority w:val="99"/>
  </w:style>
  <w:style w:type="character" w:styleId="732" w:customStyle="1">
    <w:name w:val="Footer Char"/>
    <w:basedOn w:val="709"/>
    <w:link w:val="879"/>
    <w:uiPriority w:val="99"/>
  </w:style>
  <w:style w:type="paragraph" w:styleId="733">
    <w:name w:val="Caption"/>
    <w:basedOn w:val="699"/>
    <w:next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4" w:customStyle="1">
    <w:name w:val="Caption Char"/>
    <w:link w:val="879"/>
    <w:uiPriority w:val="99"/>
  </w:style>
  <w:style w:type="table" w:styleId="735">
    <w:name w:val="Table Grid"/>
    <w:basedOn w:val="71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 w:customStyle="1">
    <w:name w:val="Table Grid Light"/>
    <w:basedOn w:val="71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Plain Table 1"/>
    <w:basedOn w:val="71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 w:customStyle="1">
    <w:name w:val="Plain Table 2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 w:customStyle="1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 w:customStyle="1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 w:customStyle="1">
    <w:name w:val="Grid Table 4 - Accent 1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5" w:customStyle="1">
    <w:name w:val="Grid Table 4 - Accent 2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6" w:customStyle="1">
    <w:name w:val="Grid Table 4 - Accent 3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7" w:customStyle="1">
    <w:name w:val="Grid Table 4 - Accent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8" w:customStyle="1">
    <w:name w:val="Grid Table 4 - Accent 5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9" w:customStyle="1">
    <w:name w:val="Grid Table 4 - Accent 6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0" w:customStyle="1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8" w:customStyle="1">
    <w:name w:val="Grid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9" w:customStyle="1">
    <w:name w:val="Grid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0" w:customStyle="1">
    <w:name w:val="Grid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1" w:customStyle="1">
    <w:name w:val="Grid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2" w:customStyle="1">
    <w:name w:val="Grid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3" w:customStyle="1">
    <w:name w:val="Grid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4" w:customStyle="1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5" w:customStyle="1">
    <w:name w:val="Grid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6" w:customStyle="1">
    <w:name w:val="Grid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7" w:customStyle="1">
    <w:name w:val="Grid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8" w:customStyle="1">
    <w:name w:val="Grid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9" w:customStyle="1">
    <w:name w:val="Grid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0" w:customStyle="1">
    <w:name w:val="Grid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1" w:customStyle="1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5" w:customStyle="1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7" w:customStyle="1">
    <w:name w:val="List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8" w:customStyle="1">
    <w:name w:val="List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9" w:customStyle="1">
    <w:name w:val="List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0" w:customStyle="1">
    <w:name w:val="List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1" w:customStyle="1">
    <w:name w:val="List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2" w:customStyle="1">
    <w:name w:val="List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3" w:customStyle="1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4" w:customStyle="1">
    <w:name w:val="List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5" w:customStyle="1">
    <w:name w:val="List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6" w:customStyle="1">
    <w:name w:val="List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7" w:customStyle="1">
    <w:name w:val="List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8" w:customStyle="1">
    <w:name w:val="List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9" w:customStyle="1">
    <w:name w:val="List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40" w:customStyle="1">
    <w:name w:val="Lined - Accent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Lined - Accent 1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Lined - Accent 2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Lined - Accent 3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Lined - Accent 4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Lined - Accent 5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Lined - Accent 6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 &amp; Lined - Accent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8" w:customStyle="1">
    <w:name w:val="Bordered &amp; Lined - Accent 1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9" w:customStyle="1">
    <w:name w:val="Bordered &amp; Lined - Accent 2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0" w:customStyle="1">
    <w:name w:val="Bordered &amp; Lined - Accent 3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1" w:customStyle="1">
    <w:name w:val="Bordered &amp; Lined - Accent 4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2" w:customStyle="1">
    <w:name w:val="Bordered &amp; Lined - Accent 5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3" w:customStyle="1">
    <w:name w:val="Bordered &amp; Lined - Accent 6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4" w:customStyle="1">
    <w:name w:val="Bordered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5" w:customStyle="1">
    <w:name w:val="Bordered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6" w:customStyle="1">
    <w:name w:val="Bordered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7" w:customStyle="1">
    <w:name w:val="Bordered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8" w:customStyle="1">
    <w:name w:val="Bordered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9" w:customStyle="1">
    <w:name w:val="Bordered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0" w:customStyle="1">
    <w:name w:val="Bordered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1" w:customStyle="1">
    <w:name w:val="Footnote Text Char"/>
    <w:link w:val="884"/>
    <w:uiPriority w:val="99"/>
    <w:rPr>
      <w:sz w:val="18"/>
    </w:rPr>
  </w:style>
  <w:style w:type="paragraph" w:styleId="862">
    <w:name w:val="endnote text"/>
    <w:basedOn w:val="699"/>
    <w:link w:val="863"/>
    <w:uiPriority w:val="99"/>
    <w:semiHidden/>
    <w:unhideWhenUsed/>
  </w:style>
  <w:style w:type="character" w:styleId="863" w:customStyle="1">
    <w:name w:val="Текст концевой сноски Знак"/>
    <w:link w:val="862"/>
    <w:uiPriority w:val="99"/>
    <w:rPr>
      <w:sz w:val="20"/>
    </w:rPr>
  </w:style>
  <w:style w:type="character" w:styleId="864">
    <w:name w:val="endnote reference"/>
    <w:basedOn w:val="709"/>
    <w:uiPriority w:val="99"/>
    <w:semiHidden/>
    <w:unhideWhenUsed/>
    <w:rPr>
      <w:vertAlign w:val="superscript"/>
    </w:rPr>
  </w:style>
  <w:style w:type="paragraph" w:styleId="865">
    <w:name w:val="toc 1"/>
    <w:basedOn w:val="699"/>
    <w:next w:val="699"/>
    <w:uiPriority w:val="39"/>
    <w:unhideWhenUsed/>
    <w:pPr>
      <w:spacing w:after="57"/>
    </w:pPr>
  </w:style>
  <w:style w:type="paragraph" w:styleId="866">
    <w:name w:val="toc 2"/>
    <w:basedOn w:val="699"/>
    <w:next w:val="699"/>
    <w:uiPriority w:val="39"/>
    <w:unhideWhenUsed/>
    <w:pPr>
      <w:ind w:left="283"/>
      <w:spacing w:after="57"/>
    </w:pPr>
  </w:style>
  <w:style w:type="paragraph" w:styleId="867">
    <w:name w:val="toc 3"/>
    <w:basedOn w:val="699"/>
    <w:next w:val="699"/>
    <w:uiPriority w:val="39"/>
    <w:unhideWhenUsed/>
    <w:pPr>
      <w:ind w:left="567"/>
      <w:spacing w:after="57"/>
    </w:pPr>
  </w:style>
  <w:style w:type="paragraph" w:styleId="868">
    <w:name w:val="toc 4"/>
    <w:basedOn w:val="699"/>
    <w:next w:val="699"/>
    <w:uiPriority w:val="39"/>
    <w:unhideWhenUsed/>
    <w:pPr>
      <w:ind w:left="850"/>
      <w:spacing w:after="57"/>
    </w:pPr>
  </w:style>
  <w:style w:type="paragraph" w:styleId="869">
    <w:name w:val="toc 5"/>
    <w:basedOn w:val="699"/>
    <w:next w:val="699"/>
    <w:uiPriority w:val="39"/>
    <w:unhideWhenUsed/>
    <w:pPr>
      <w:ind w:left="1134"/>
      <w:spacing w:after="57"/>
    </w:pPr>
  </w:style>
  <w:style w:type="paragraph" w:styleId="870">
    <w:name w:val="toc 6"/>
    <w:basedOn w:val="699"/>
    <w:next w:val="699"/>
    <w:uiPriority w:val="39"/>
    <w:unhideWhenUsed/>
    <w:pPr>
      <w:ind w:left="1417"/>
      <w:spacing w:after="57"/>
    </w:pPr>
  </w:style>
  <w:style w:type="paragraph" w:styleId="871">
    <w:name w:val="toc 7"/>
    <w:basedOn w:val="699"/>
    <w:next w:val="699"/>
    <w:uiPriority w:val="39"/>
    <w:unhideWhenUsed/>
    <w:pPr>
      <w:ind w:left="1701"/>
      <w:spacing w:after="57"/>
    </w:pPr>
  </w:style>
  <w:style w:type="paragraph" w:styleId="872">
    <w:name w:val="toc 8"/>
    <w:basedOn w:val="699"/>
    <w:next w:val="699"/>
    <w:uiPriority w:val="39"/>
    <w:unhideWhenUsed/>
    <w:pPr>
      <w:ind w:left="1984"/>
      <w:spacing w:after="57"/>
    </w:pPr>
  </w:style>
  <w:style w:type="paragraph" w:styleId="873">
    <w:name w:val="toc 9"/>
    <w:basedOn w:val="699"/>
    <w:next w:val="699"/>
    <w:uiPriority w:val="39"/>
    <w:unhideWhenUsed/>
    <w:pPr>
      <w:ind w:left="2268"/>
      <w:spacing w:after="57"/>
    </w:pPr>
  </w:style>
  <w:style w:type="paragraph" w:styleId="874">
    <w:name w:val="TOC Heading"/>
    <w:uiPriority w:val="39"/>
    <w:unhideWhenUsed/>
  </w:style>
  <w:style w:type="paragraph" w:styleId="875">
    <w:name w:val="table of figures"/>
    <w:basedOn w:val="699"/>
    <w:next w:val="699"/>
    <w:uiPriority w:val="99"/>
    <w:unhideWhenUsed/>
  </w:style>
  <w:style w:type="paragraph" w:styleId="876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77">
    <w:name w:val="Header"/>
    <w:basedOn w:val="699"/>
    <w:link w:val="87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8" w:customStyle="1">
    <w:name w:val="Верхний колонтитул Знак"/>
    <w:basedOn w:val="709"/>
    <w:link w:val="877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879">
    <w:name w:val="Footer"/>
    <w:basedOn w:val="699"/>
    <w:link w:val="88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0" w:customStyle="1">
    <w:name w:val="Нижний колонтитул Знак"/>
    <w:basedOn w:val="709"/>
    <w:link w:val="879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881" w:customStyle="1">
    <w:name w:val="Header_0"/>
    <w:basedOn w:val="699"/>
    <w:link w:val="731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882">
    <w:name w:val="Balloon Text"/>
    <w:basedOn w:val="699"/>
    <w:link w:val="883"/>
    <w:uiPriority w:val="99"/>
    <w:semiHidden/>
    <w:unhideWhenUsed/>
    <w:rPr>
      <w:rFonts w:ascii="Tahoma" w:hAnsi="Tahoma" w:cs="Tahoma"/>
      <w:sz w:val="16"/>
      <w:szCs w:val="16"/>
    </w:rPr>
  </w:style>
  <w:style w:type="character" w:styleId="883" w:customStyle="1">
    <w:name w:val="Текст выноски Знак"/>
    <w:basedOn w:val="709"/>
    <w:link w:val="882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884">
    <w:name w:val="footnote text"/>
    <w:link w:val="885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885" w:customStyle="1">
    <w:name w:val="Текст сноски Знак"/>
    <w:basedOn w:val="709"/>
    <w:link w:val="884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886">
    <w:name w:val="footnote reference"/>
    <w:uiPriority w:val="99"/>
    <w:unhideWhenUsed/>
    <w:rPr>
      <w:vertAlign w:val="superscript"/>
    </w:rPr>
  </w:style>
  <w:style w:type="character" w:styleId="887">
    <w:name w:val="Hyperlink"/>
    <w:basedOn w:val="70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3F93F-36D9-439E-8A73-26887638B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7</cp:revision>
  <dcterms:created xsi:type="dcterms:W3CDTF">2026-01-19T06:31:00Z</dcterms:created>
  <dcterms:modified xsi:type="dcterms:W3CDTF">2026-07-23T01:43:54Z</dcterms:modified>
</cp:coreProperties>
</file>