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42"/>
        <w:contextualSpacing/>
        <w:spacing w:before="48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_____________</w:t>
        <w:tab/>
        <w:tab/>
        <w:tab/>
        <w:tab/>
        <w:tab/>
        <w:tab/>
        <w:tab/>
        <w:tab/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PT Astra Serif"/>
          <w:sz w:val="28"/>
          <w:szCs w:val="28"/>
        </w:rPr>
        <w:t xml:space="preserve">_______</w:t>
      </w:r>
      <w:r/>
    </w:p>
    <w:p>
      <w:pPr>
        <w:pStyle w:val="942"/>
        <w:contextualSpacing/>
        <w:jc w:val="center"/>
        <w:spacing w:before="480"/>
        <w:rPr>
          <w:rFonts w:ascii="PT Astra Serif" w:hAnsi="PT Astra Serif" w:cs="PT Astra Serif"/>
          <w:sz w:val="48"/>
          <w:szCs w:val="48"/>
        </w:rPr>
      </w:pPr>
      <w:r>
        <w:rPr>
          <w:rFonts w:ascii="PT Astra Serif" w:hAnsi="PT Astra Serif" w:cs="PT Astra Serif"/>
          <w:sz w:val="48"/>
          <w:szCs w:val="48"/>
        </w:rPr>
      </w:r>
      <w:r/>
    </w:p>
    <w:p>
      <w:pPr>
        <w:pStyle w:val="942"/>
        <w:contextualSpacing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спорта Томской области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942"/>
        <w:contextualSpacing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от 20.03.2026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13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942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735"/>
        <w:ind w:firstLine="709"/>
        <w:jc w:val="both"/>
        <w:widowControl w:val="off"/>
        <w:rPr>
          <w:rFonts w:ascii="PT Astra Serif" w:hAnsi="PT Astra Serif"/>
          <w:bCs/>
          <w:sz w:val="28"/>
          <w:szCs w:val="28"/>
          <w:lang w:eastAsia="ru-RU"/>
        </w:rPr>
      </w:pPr>
      <w:r>
        <w:rPr>
          <w:rFonts w:ascii="PT Astra Serif" w:hAnsi="PT Astra Serif"/>
          <w:bCs/>
          <w:sz w:val="28"/>
          <w:szCs w:val="28"/>
          <w:lang w:eastAsia="ru-RU"/>
        </w:rPr>
      </w:r>
      <w:r>
        <w:rPr>
          <w:rFonts w:ascii="PT Astra Serif" w:hAnsi="PT Astra Serif" w:cs="Times New Roman"/>
          <w:sz w:val="28"/>
          <w:szCs w:val="28"/>
        </w:rPr>
        <w:t xml:space="preserve">В </w:t>
      </w:r>
      <w:r>
        <w:rPr>
          <w:rFonts w:ascii="PT Astra Serif" w:hAnsi="PT Astra Serif" w:cs="Times New Roman"/>
          <w:sz w:val="28"/>
          <w:szCs w:val="28"/>
        </w:rPr>
        <w:t xml:space="preserve">целях</w:t>
      </w:r>
      <w:r>
        <w:rPr>
          <w:rFonts w:ascii="PT Astra Serif" w:hAnsi="PT Astra Serif" w:cs="Times New Roman"/>
          <w:sz w:val="28"/>
          <w:szCs w:val="28"/>
        </w:rPr>
        <w:t xml:space="preserve"> совершенствования нормативного правового акта</w:t>
      </w:r>
      <w:r>
        <w:rPr>
          <w:rFonts w:ascii="PT Astra Serif" w:hAnsi="PT Astra Serif"/>
          <w:bCs/>
          <w:sz w:val="28"/>
          <w:szCs w:val="28"/>
          <w:lang w:eastAsia="ru-RU"/>
        </w:rPr>
      </w:r>
      <w:r/>
    </w:p>
    <w:p>
      <w:pPr>
        <w:pStyle w:val="942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  <w:r/>
    </w:p>
    <w:p>
      <w:pPr>
        <w:pStyle w:val="942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Внести в приказ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Департамента спорта Томской области</w:t>
      </w:r>
      <w:r>
        <w:rPr>
          <w:rFonts w:ascii="PT Astra Serif" w:hAnsi="PT Astra Serif" w:cs="Times New Roman"/>
          <w:sz w:val="28"/>
          <w:szCs w:val="28"/>
        </w:rPr>
        <w:t xml:space="preserve"> от 20.03.2026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13 «Об утверждении Порядка </w:t>
      </w:r>
      <w:r>
        <w:rPr>
          <w:rFonts w:ascii="PT Astra Serif" w:hAnsi="PT Astra Serif"/>
          <w:sz w:val="28"/>
          <w:szCs w:val="28"/>
        </w:rPr>
        <w:t xml:space="preserve">определения объема и условия предоставления из областного бюджета субсидии </w:t>
      </w:r>
      <w:r>
        <w:rPr>
          <w:rFonts w:ascii="PT Astra Serif" w:hAnsi="PT Astra Serif" w:cs="Aharoni"/>
          <w:sz w:val="28"/>
          <w:szCs w:val="28"/>
        </w:rPr>
        <w:t xml:space="preserve">областным государственным автономным учреждениям </w:t>
      </w:r>
      <w:r>
        <w:rPr>
          <w:rFonts w:ascii="PT Astra Serif" w:hAnsi="PT Astra Serif" w:cs="Times New Roman"/>
          <w:sz w:val="28"/>
          <w:szCs w:val="28"/>
        </w:rPr>
        <w:t xml:space="preserve">на обеспечение финансирования организаций, реализующих дополнительные образовательные программы спортивной подготовки, в соответствии с требованиями федеральных стандартов спортивной подготовки</w:t>
      </w:r>
      <w:r>
        <w:rPr>
          <w:rFonts w:ascii="PT Astra Serif" w:hAnsi="PT Astra Serif" w:cs="Times New Roman"/>
          <w:sz w:val="28"/>
          <w:szCs w:val="28"/>
        </w:rPr>
        <w:t xml:space="preserve">» («Официальный интернет-портал правовой информации» </w:t>
      </w:r>
      <w:r>
        <w:rPr>
          <w:rFonts w:ascii="PT Astra Serif" w:hAnsi="PT Astra Serif" w:cs="Times New Roman"/>
          <w:color w:val="000000" w:themeColor="text1"/>
          <w:sz w:val="28"/>
          <w:szCs w:val="28"/>
          <w:u w:val="none"/>
          <w:lang w:val="en-US"/>
        </w:rPr>
      </w:r>
      <w:hyperlink r:id="rId12" w:tooltip="http://www.pravo.gov.ru" w:history="1">
        <w:r>
          <w:rPr>
            <w:rStyle w:val="918"/>
            <w:rFonts w:ascii="PT Astra Serif" w:hAnsi="PT Astra Serif" w:cs="Times New Roman"/>
            <w:color w:val="000000" w:themeColor="text1"/>
            <w:sz w:val="28"/>
            <w:szCs w:val="28"/>
            <w:u w:val="none"/>
            <w:lang w:val="ru-RU"/>
          </w:rPr>
          <w:t xml:space="preserve">(</w:t>
        </w:r>
        <w:r>
          <w:rPr>
            <w:rStyle w:val="918"/>
            <w:rFonts w:ascii="PT Astra Serif" w:hAnsi="PT Astra Serif" w:cs="Times New Roman"/>
            <w:color w:val="000000" w:themeColor="text1"/>
            <w:sz w:val="28"/>
            <w:szCs w:val="28"/>
            <w:u w:val="none"/>
            <w:lang w:val="en-US"/>
          </w:rPr>
          <w:t xml:space="preserve">www.pravo.gov.ru</w:t>
        </w:r>
        <w:r>
          <w:rPr>
            <w:rStyle w:val="918"/>
            <w:rFonts w:ascii="PT Astra Serif" w:hAnsi="PT Astra Serif" w:cs="Times New Roman"/>
            <w:color w:val="000000" w:themeColor="text1"/>
            <w:sz w:val="28"/>
            <w:szCs w:val="28"/>
            <w:u w:val="none"/>
            <w:lang w:val="ru-RU"/>
          </w:rPr>
          <w:t xml:space="preserve">)</w:t>
        </w:r>
      </w:hyperlink>
      <w:r>
        <w:rPr>
          <w:rFonts w:ascii="PT Astra Serif" w:hAnsi="PT Astra Serif" w:cs="Times New Roman"/>
          <w:sz w:val="28"/>
          <w:szCs w:val="28"/>
          <w:highlight w:val="none"/>
        </w:rPr>
        <w:t xml:space="preserve">, 23.03.2026,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№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7001202603230005) следующие изменения: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942"/>
        <w:ind w:left="709" w:firstLine="0"/>
        <w:jc w:val="both"/>
        <w:tabs>
          <w:tab w:val="left" w:pos="1134" w:leader="none"/>
        </w:tabs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1) в пункте 3 слово «ступает» заменить словом «вступает»;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/>
    </w:p>
    <w:p>
      <w:pPr>
        <w:pStyle w:val="942"/>
        <w:ind w:left="0" w:right="0" w:firstLine="709"/>
        <w:jc w:val="both"/>
        <w:tabs>
          <w:tab w:val="left" w:pos="1134" w:leader="none"/>
        </w:tabs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2) в Порядке </w:t>
      </w:r>
      <w:r>
        <w:rPr>
          <w:rFonts w:ascii="PT Astra Serif" w:hAnsi="PT Astra Serif"/>
          <w:sz w:val="28"/>
          <w:szCs w:val="28"/>
        </w:rPr>
        <w:t xml:space="preserve">определения объема и условия предоставления из областного бюджета субсидии </w:t>
      </w:r>
      <w:r>
        <w:rPr>
          <w:rFonts w:ascii="PT Astra Serif" w:hAnsi="PT Astra Serif" w:cs="Aharoni"/>
          <w:sz w:val="28"/>
          <w:szCs w:val="28"/>
        </w:rPr>
        <w:t xml:space="preserve">областным государственным автономным учреждениям </w:t>
      </w:r>
      <w:r>
        <w:rPr>
          <w:rFonts w:ascii="PT Astra Serif" w:hAnsi="PT Astra Serif" w:cs="Times New Roman"/>
          <w:sz w:val="28"/>
          <w:szCs w:val="28"/>
        </w:rPr>
        <w:t xml:space="preserve">на обеспечение финансирования организаций, реализующих дополнительные образовательные программы спортивной подготовки, в соответствии с требованиями федеральных стандартов спортивной подготовки</w:t>
      </w:r>
      <w:r>
        <w:rPr>
          <w:rFonts w:ascii="PT Astra Serif" w:hAnsi="PT Astra Serif" w:cs="Times New Roman"/>
          <w:sz w:val="28"/>
          <w:szCs w:val="28"/>
        </w:rPr>
        <w:t xml:space="preserve">, утвержденном указанным приказом: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942"/>
        <w:ind w:left="709" w:firstLine="0"/>
        <w:jc w:val="both"/>
        <w:tabs>
          <w:tab w:val="left" w:pos="1134" w:leader="none"/>
        </w:tabs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</w:rPr>
        <w:t xml:space="preserve">а) пункт </w:t>
      </w:r>
      <w:r>
        <w:rPr>
          <w:rFonts w:ascii="PT Astra Serif" w:hAnsi="PT Astra Serif" w:cs="Times New Roman"/>
          <w:sz w:val="28"/>
          <w:szCs w:val="28"/>
        </w:rPr>
        <w:t xml:space="preserve">2 изложить в следующей редакции:</w:t>
      </w:r>
      <w:r/>
    </w:p>
    <w:p>
      <w:pPr>
        <w:pStyle w:val="942"/>
        <w:ind w:left="0" w:firstLine="0"/>
        <w:jc w:val="both"/>
        <w:tabs>
          <w:tab w:val="left" w:pos="709" w:leader="none"/>
        </w:tabs>
        <w:rPr>
          <w:rFonts w:ascii="PT Astra Serif" w:hAnsi="PT Astra Serif" w:cs="Times New Roman"/>
          <w:sz w:val="28"/>
          <w:szCs w:val="28"/>
          <w14:ligatures w14:val="none"/>
        </w:rPr>
      </w:pPr>
      <w:r>
        <w:rPr>
          <w:rFonts w:ascii="PT Astra Serif" w:hAnsi="PT Astra Serif" w:cs="Times New Roman"/>
          <w:sz w:val="28"/>
          <w:szCs w:val="28"/>
        </w:rPr>
        <w:tab/>
        <w:t xml:space="preserve">«2. </w:t>
      </w:r>
      <w:r>
        <w:rPr>
          <w:rFonts w:ascii="PT Astra Serif" w:hAnsi="PT Astra Serif" w:cs="Times New Roman"/>
          <w:sz w:val="28"/>
          <w:szCs w:val="28"/>
          <w:lang w:eastAsia="ru-RU" w:bidi="ar-SA"/>
        </w:rPr>
        <w:t xml:space="preserve">Субсидия предоставляется в пределах средств, предусмотренных сводной бюджетной росписью областного бюджета в текущем финансовом году и на плановый период, на реализацию мероприятия «</w:t>
      </w:r>
      <w:r>
        <w:rPr>
          <w:rFonts w:ascii="PT Astra Serif" w:hAnsi="PT Astra Serif" w:cs="Times New Roman"/>
          <w:sz w:val="28"/>
          <w:szCs w:val="28"/>
        </w:rPr>
        <w:t xml:space="preserve">Обеспечение финансирования организаций, реализующих дополнительные образовательные программы спортивной подготовки, в соответствии с требованиями федеральных стандартов спортивной подготовки</w:t>
      </w:r>
      <w:r>
        <w:rPr>
          <w:rFonts w:ascii="PT Astra Serif" w:hAnsi="PT Astra Serif" w:cs="Times New Roman"/>
          <w:sz w:val="28"/>
          <w:szCs w:val="28"/>
          <w:lang w:eastAsia="ru-RU" w:bidi="ar-SA"/>
        </w:rPr>
        <w:t xml:space="preserve">» комплекса процессных мероприятий «Совершенствование системы подготовки спортсменов высокого класса и создание условий, направленных на увеличение числа</w:t>
      </w:r>
      <w:r>
        <w:rPr>
          <w:rFonts w:ascii="PT Astra Serif" w:hAnsi="PT Astra Serif" w:cs="Times New Roman"/>
          <w:sz w:val="28"/>
          <w:szCs w:val="28"/>
          <w:lang w:eastAsia="ru-RU" w:bidi="ar-SA"/>
        </w:rPr>
        <w:t xml:space="preserve"> перспективных спортсменов»</w:t>
      </w:r>
      <w:r>
        <w:rPr>
          <w:rFonts w:ascii="PT Astra Serif" w:hAnsi="PT Astra Serif" w:cs="Times New Roman"/>
          <w:sz w:val="28"/>
          <w:szCs w:val="28"/>
          <w:lang w:eastAsia="ru-RU" w:bidi="ar-SA"/>
        </w:rPr>
        <w:t xml:space="preserve"> </w:t>
      </w:r>
      <w:hyperlink r:id="rId13" w:tooltip="https://internet.garant.ru/#/document/72814238/entry/57" w:anchor="/document/72814238/entry/57" w:history="1">
        <w:r>
          <w:rPr>
            <w:rFonts w:ascii="PT Astra Serif" w:hAnsi="PT Astra Serif" w:cs="Times New Roman"/>
            <w:sz w:val="28"/>
            <w:szCs w:val="28"/>
            <w:lang w:eastAsia="ru-RU" w:bidi="ar-SA"/>
          </w:rPr>
          <w:t xml:space="preserve">государственной </w:t>
        </w:r>
        <w:r>
          <w:rPr>
            <w:rFonts w:ascii="PT Astra Serif" w:hAnsi="PT Astra Serif" w:cs="Times New Roman"/>
            <w:sz w:val="28"/>
            <w:szCs w:val="28"/>
            <w:lang w:eastAsia="ru-RU" w:bidi="ar-SA"/>
          </w:rPr>
          <w:t xml:space="preserve">программы</w:t>
        </w:r>
      </w:hyperlink>
      <w:r>
        <w:rPr>
          <w:rFonts w:ascii="PT Astra Serif" w:hAnsi="PT Astra Serif" w:cs="Times New Roman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 w:cs="Times New Roman"/>
          <w:sz w:val="28"/>
          <w:szCs w:val="28"/>
          <w:lang w:eastAsia="ru-RU" w:bidi="ar-SA"/>
        </w:rPr>
        <w:t xml:space="preserve">«Развитие молодежной политики</w:t>
      </w:r>
      <w:r>
        <w:rPr>
          <w:rFonts w:ascii="PT Astra Serif" w:hAnsi="PT Astra Serif" w:cs="Times New Roman"/>
          <w:sz w:val="28"/>
          <w:szCs w:val="28"/>
          <w:lang w:eastAsia="ru-RU" w:bidi="ar-SA"/>
        </w:rPr>
        <w:t xml:space="preserve">, физической культуры и спорта в Томской области», утвержденной</w:t>
      </w:r>
      <w:r>
        <w:rPr>
          <w:rFonts w:ascii="PT Astra Serif" w:hAnsi="PT Astra Serif" w:cs="Times New Roman"/>
          <w:sz w:val="28"/>
          <w:szCs w:val="28"/>
          <w:lang w:eastAsia="ru-RU" w:bidi="ar-SA"/>
        </w:rPr>
        <w:t xml:space="preserve"> </w:t>
      </w:r>
      <w:hyperlink r:id="rId14" w:tooltip="https://internet.garant.ru/#/document/72814238/entry/0" w:anchor="/document/72814238/entry/0" w:history="1">
        <w:r>
          <w:rPr>
            <w:rFonts w:ascii="PT Astra Serif" w:hAnsi="PT Astra Serif" w:cs="Times New Roman"/>
            <w:sz w:val="28"/>
            <w:szCs w:val="28"/>
            <w:lang w:eastAsia="ru-RU" w:bidi="ar-SA"/>
          </w:rPr>
          <w:t xml:space="preserve">постановлением</w:t>
        </w:r>
      </w:hyperlink>
      <w:r>
        <w:rPr>
          <w:rFonts w:ascii="PT Astra Serif" w:hAnsi="PT Astra Serif" w:cs="Times New Roman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 w:cs="Times New Roman"/>
          <w:sz w:val="28"/>
          <w:szCs w:val="28"/>
          <w:lang w:eastAsia="ru-RU" w:bidi="ar-SA"/>
        </w:rPr>
        <w:t xml:space="preserve">Администрации Томской области от 27.09.2019 </w:t>
      </w:r>
      <w:r>
        <w:rPr>
          <w:rFonts w:ascii="Times New Roman" w:hAnsi="Times New Roman" w:cs="Times New Roman"/>
          <w:sz w:val="28"/>
          <w:szCs w:val="28"/>
          <w:lang w:eastAsia="ru-RU" w:bidi="ar-SA"/>
        </w:rPr>
        <w:t xml:space="preserve">№</w:t>
      </w:r>
      <w:r>
        <w:rPr>
          <w:rFonts w:ascii="PT Astra Serif" w:hAnsi="PT Astra Serif" w:cs="Times New Roman"/>
          <w:sz w:val="28"/>
          <w:szCs w:val="28"/>
          <w:lang w:eastAsia="ru-RU" w:bidi="ar-SA"/>
        </w:rPr>
        <w:t xml:space="preserve"> 345а «Об утверждении государственной программы «Развитие молодежной политики, физической культуры и спорта в Томской области».</w:t>
      </w:r>
      <w:r>
        <w:rPr>
          <w:rFonts w:ascii="PT Astra Serif" w:hAnsi="PT Astra Serif" w:cs="Times New Roman"/>
          <w:sz w:val="28"/>
          <w:szCs w:val="28"/>
          <w:lang w:eastAsia="ru-RU" w:bidi="ar-SA"/>
        </w:rPr>
        <w:t xml:space="preserve">»;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942"/>
        <w:ind w:left="0" w:firstLine="0"/>
        <w:jc w:val="both"/>
        <w:tabs>
          <w:tab w:val="left" w:pos="709" w:leader="none"/>
        </w:tabs>
        <w:rPr>
          <w:rFonts w:ascii="PT Astra Serif" w:hAnsi="PT Astra Serif" w:cs="Times New Roman"/>
          <w:sz w:val="28"/>
          <w:szCs w:val="28"/>
          <w14:ligatures w14:val="none"/>
        </w:rPr>
      </w:pPr>
      <w:r>
        <w:rPr>
          <w:rFonts w:ascii="PT Astra Serif" w:hAnsi="PT Astra Serif" w:cs="Times New Roman"/>
          <w:sz w:val="28"/>
          <w:szCs w:val="28"/>
          <w:lang w:eastAsia="ru-RU" w:bidi="ar-SA"/>
        </w:rPr>
        <w:tab/>
        <w:t xml:space="preserve">б) абзац второй подпункта 3) пункта 14 изложить в следующей редакции:</w:t>
      </w:r>
      <w:r>
        <w:rPr>
          <w:rFonts w:ascii="PT Astra Serif" w:hAnsi="PT Astra Serif" w:cs="Times New Roman"/>
          <w:sz w:val="28"/>
          <w:szCs w:val="28"/>
          <w:lang w:eastAsia="ru-RU" w:bidi="ar-SA"/>
        </w:rPr>
      </w:r>
      <w:r/>
    </w:p>
    <w:p>
      <w:pPr>
        <w:pStyle w:val="942"/>
        <w:ind w:left="0" w:right="0" w:firstLine="709"/>
        <w:jc w:val="both"/>
        <w:tabs>
          <w:tab w:val="left" w:pos="1134" w:leader="none"/>
        </w:tabs>
        <w:rPr>
          <w:rFonts w:ascii="PT Astra Serif" w:hAnsi="PT Astra Serif" w:cs="Times New Roman"/>
          <w:sz w:val="28"/>
          <w:szCs w:val="28"/>
          <w14:ligatures w14:val="none"/>
        </w:rPr>
      </w:pPr>
      <w:r>
        <w:rPr>
          <w:rFonts w:ascii="PT Astra Serif" w:hAnsi="PT Astra Serif" w:cs="Times New Roman"/>
          <w:sz w:val="28"/>
          <w:szCs w:val="28"/>
          <w:lang w:eastAsia="ru-RU" w:bidi="ar-SA"/>
        </w:rPr>
        <w:t xml:space="preserve">«</w:t>
      </w:r>
      <w:r>
        <w:rPr>
          <w:rFonts w:ascii="PT Astra Serif" w:hAnsi="PT Astra Serif" w:cs="Times New Roman"/>
          <w:sz w:val="28"/>
          <w:szCs w:val="28"/>
        </w:rPr>
        <w:t xml:space="preserve">Департамент осуществляет перечисление Субсидии Учреждению в пределах бюджетных ассигнований, предусмотренных в законе Томской области об областном бюджете на оч</w:t>
      </w:r>
      <w:r>
        <w:rPr>
          <w:rFonts w:ascii="PT Astra Serif" w:hAnsi="PT Astra Serif" w:cs="Times New Roman"/>
          <w:sz w:val="28"/>
          <w:szCs w:val="28"/>
        </w:rPr>
        <w:t xml:space="preserve">ередной финансовый год и плановый период на предоставление Субсидий на цель, указанную в пункте 3 настоящего Порядка, на лицевой счет, открытый ему в Департаменте финансов Томской области для отражения операций со средствами, предоставленными из областного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бюджета в виде Субсидии.</w:t>
      </w:r>
      <w:r>
        <w:rPr>
          <w:rFonts w:ascii="PT Astra Serif" w:hAnsi="PT Astra Serif" w:cs="Times New Roman"/>
          <w:sz w:val="28"/>
          <w:szCs w:val="28"/>
        </w:rPr>
        <w:t xml:space="preserve"> П</w:t>
      </w:r>
      <w:r>
        <w:rPr>
          <w:rFonts w:ascii="PT Astra Serif" w:hAnsi="PT Astra Serif" w:cs="Times New Roman"/>
          <w:sz w:val="28"/>
          <w:szCs w:val="28"/>
        </w:rPr>
        <w:t xml:space="preserve">еречисление</w:t>
      </w:r>
      <w:r>
        <w:rPr>
          <w:rFonts w:ascii="PT Astra Serif" w:hAnsi="PT Astra Serif" w:cs="Times New Roman"/>
          <w:sz w:val="28"/>
          <w:szCs w:val="28"/>
        </w:rPr>
        <w:t xml:space="preserve"> Учреждению Субсидии</w:t>
      </w:r>
      <w:r>
        <w:rPr>
          <w:rFonts w:ascii="PT Astra Serif" w:hAnsi="PT Astra Serif" w:cs="Times New Roman"/>
          <w:sz w:val="28"/>
          <w:szCs w:val="28"/>
        </w:rPr>
        <w:t xml:space="preserve"> осуществляется </w:t>
      </w:r>
      <w:r>
        <w:rPr>
          <w:rFonts w:ascii="PT Astra Serif" w:hAnsi="PT Astra Serif" w:cs="Times New Roman"/>
          <w:sz w:val="28"/>
          <w:szCs w:val="28"/>
        </w:rPr>
        <w:t xml:space="preserve">в течение трех рабочих дней со дня принятия Департаментом документов, представленных Учреждением для подтверждения возникновения фактической потребности в средствах Субсидии</w:t>
      </w:r>
      <w:r>
        <w:rPr>
          <w:rFonts w:ascii="PT Astra Serif" w:hAnsi="PT Astra Serif" w:cs="Times New Roman"/>
          <w:sz w:val="28"/>
          <w:szCs w:val="28"/>
        </w:rPr>
        <w:t xml:space="preserve">.</w:t>
      </w:r>
      <w:r>
        <w:rPr>
          <w:rFonts w:ascii="PT Astra Serif" w:hAnsi="PT Astra Serif" w:cs="Times New Roman"/>
          <w:sz w:val="28"/>
          <w:szCs w:val="28"/>
          <w:lang w:eastAsia="ru-RU" w:bidi="ar-SA"/>
        </w:rPr>
        <w:t xml:space="preserve">»;</w:t>
      </w:r>
      <w:r>
        <w:rPr>
          <w:rFonts w:ascii="PT Astra Serif" w:hAnsi="PT Astra Serif" w:cs="Times New Roman"/>
          <w:sz w:val="28"/>
          <w:szCs w:val="28"/>
          <w:lang w:eastAsia="ru-RU" w:bidi="ar-SA"/>
        </w:rPr>
      </w:r>
      <w:r/>
    </w:p>
    <w:p>
      <w:pPr>
        <w:pStyle w:val="942"/>
        <w:ind w:left="0" w:firstLine="0"/>
        <w:jc w:val="both"/>
        <w:tabs>
          <w:tab w:val="left" w:pos="709" w:leader="none"/>
        </w:tabs>
        <w:rPr>
          <w:rFonts w:ascii="PT Astra Serif" w:hAnsi="PT Astra Serif" w:cs="Times New Roman"/>
          <w:sz w:val="28"/>
          <w:szCs w:val="28"/>
          <w14:ligatures w14:val="none"/>
        </w:rPr>
      </w:pPr>
      <w:r>
        <w:rPr>
          <w:rFonts w:ascii="PT Astra Serif" w:hAnsi="PT Astra Serif" w:cs="Times New Roman"/>
          <w:sz w:val="28"/>
          <w:szCs w:val="28"/>
          <w:lang w:eastAsia="ru-RU" w:bidi="ar-SA"/>
        </w:rPr>
        <w:tab/>
        <w:t xml:space="preserve">в) </w:t>
      </w:r>
      <w:r>
        <w:rPr>
          <w:rFonts w:ascii="PT Astra Serif" w:hAnsi="PT Astra Serif" w:cs="Times New Roman"/>
          <w:sz w:val="28"/>
          <w:szCs w:val="28"/>
        </w:rPr>
        <w:t xml:space="preserve">пункт 20 изложить в следующей редакции: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942"/>
        <w:ind w:left="0" w:right="0" w:firstLine="709"/>
        <w:jc w:val="both"/>
        <w:tabs>
          <w:tab w:val="left" w:pos="1134" w:leader="none"/>
        </w:tabs>
        <w:rPr>
          <w:rFonts w:ascii="PT Astra Serif" w:hAnsi="PT Astra Serif" w:cs="Times New Roman"/>
          <w:sz w:val="28"/>
          <w:szCs w:val="28"/>
          <w14:ligatures w14:val="none"/>
        </w:rPr>
      </w:pPr>
      <w:r>
        <w:rPr>
          <w:rFonts w:ascii="PT Astra Serif" w:hAnsi="PT Astra Serif" w:cs="Times New Roman"/>
          <w:sz w:val="28"/>
          <w:szCs w:val="28"/>
        </w:rPr>
        <w:t xml:space="preserve">«2</w:t>
      </w:r>
      <w:r>
        <w:rPr>
          <w:rFonts w:ascii="PT Astra Serif" w:hAnsi="PT Astra Serif" w:cs="Times New Roman"/>
          <w:sz w:val="28"/>
          <w:szCs w:val="28"/>
        </w:rPr>
        <w:t xml:space="preserve">0</w:t>
      </w:r>
      <w:r>
        <w:rPr>
          <w:rFonts w:ascii="PT Astra Serif" w:hAnsi="PT Astra Serif" w:cs="Times New Roman"/>
          <w:sz w:val="28"/>
          <w:szCs w:val="28"/>
        </w:rPr>
        <w:t xml:space="preserve">. Р</w:t>
      </w:r>
      <w:r>
        <w:rPr>
          <w:rFonts w:ascii="PT Astra Serif" w:hAnsi="PT Astra Serif" w:cs="Times New Roman"/>
          <w:sz w:val="28"/>
          <w:szCs w:val="28"/>
        </w:rPr>
        <w:t xml:space="preserve">ешение о наличии потребности в направлении не использованных в текущем финансовом году остатков средств Субсидии на достижение целей, установленных при предоставлении Субсидии</w:t>
      </w:r>
      <w:r>
        <w:rPr>
          <w:rFonts w:ascii="PT Astra Serif" w:hAnsi="PT Astra Serif" w:cs="Times New Roman"/>
          <w:sz w:val="28"/>
          <w:szCs w:val="28"/>
        </w:rPr>
        <w:t xml:space="preserve">, оформляется распоряжением Департамента в срок до 20 февраля текущего финансового года и в течение пяти рабочих дней со дня его принятия направляется получателю Субсидии.</w:t>
      </w:r>
      <w:r>
        <w:rPr>
          <w:rFonts w:ascii="PT Astra Serif" w:hAnsi="PT Astra Serif" w:cs="Times New Roman"/>
          <w:sz w:val="28"/>
          <w:szCs w:val="28"/>
          <w:lang w:eastAsia="ru-RU" w:bidi="ar-SA"/>
        </w:rPr>
        <w:t xml:space="preserve">»</w:t>
      </w:r>
      <w:r>
        <w:rPr>
          <w:rFonts w:ascii="PT Astra Serif" w:hAnsi="PT Astra Serif" w:cs="Times New Roman"/>
          <w:sz w:val="28"/>
          <w:szCs w:val="28"/>
          <w14:ligatures w14:val="none"/>
        </w:rPr>
        <w:t xml:space="preserve">.</w:t>
      </w:r>
      <w:r/>
    </w:p>
    <w:p>
      <w:pPr>
        <w:pStyle w:val="942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Настоящий приказ вступает в силу со дня его официального опубликования</w:t>
      </w:r>
      <w:r>
        <w:rPr>
          <w:rFonts w:ascii="PT Astra Serif" w:hAnsi="PT Astra Serif" w:cs="PT Astra Serif"/>
          <w:sz w:val="28"/>
          <w:szCs w:val="28"/>
        </w:rPr>
        <w:t xml:space="preserve">.</w:t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942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942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942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tbl>
      <w:tblPr>
        <w:tblW w:w="9639" w:type="dxa"/>
        <w:tblInd w:w="0" w:type="dxa"/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rPr>
          <w:trHeight w:val="200"/>
        </w:trPr>
        <w:tc>
          <w:tcPr>
            <w:shd w:val="clear" w:color="ffffff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831" w:type="dxa"/>
            <w:vAlign w:val="center"/>
            <w:textDirection w:val="lrTb"/>
            <w:noWrap w:val="false"/>
          </w:tcPr>
          <w:p>
            <w:pPr>
              <w:pStyle w:val="73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Начальник Департамента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/>
          </w:p>
        </w:tc>
        <w:tc>
          <w:tcPr>
            <w:shd w:val="clear" w:color="ffffff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507" w:type="dxa"/>
            <w:vAlign w:val="center"/>
            <w:textDirection w:val="lrTb"/>
            <w:noWrap w:val="false"/>
          </w:tcPr>
          <w:p>
            <w:pPr>
              <w:pStyle w:val="73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/>
          </w:p>
        </w:tc>
        <w:tc>
          <w:tcPr>
            <w:shd w:val="clear" w:color="ffffff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01" w:type="dxa"/>
            <w:vAlign w:val="center"/>
            <w:textDirection w:val="lrTb"/>
            <w:noWrap w:val="false"/>
          </w:tcPr>
          <w:p>
            <w:pPr>
              <w:pStyle w:val="735"/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М.В.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Максимов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/>
          </w:p>
        </w:tc>
      </w:tr>
    </w:tbl>
    <w:p>
      <w:pPr>
        <w:pStyle w:val="735"/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pStyle w:val="735"/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pStyle w:val="735"/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/>
    </w:p>
    <w:p>
      <w:pPr>
        <w:pStyle w:val="735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pStyle w:val="735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  <w:t xml:space="preserve">Х</w:t>
      </w:r>
      <w:r>
        <w:rPr>
          <w:rFonts w:ascii="PT Astra Serif" w:hAnsi="PT Astra Serif" w:cs="PT Astra Serif"/>
          <w:sz w:val="18"/>
          <w:szCs w:val="18"/>
        </w:rPr>
        <w:t xml:space="preserve">ижченко Л.Ю.</w:t>
      </w:r>
      <w:r>
        <w:rPr>
          <w:rFonts w:ascii="PT Astra Serif" w:hAnsi="PT Astra Serif" w:cs="PT Astra Serif"/>
          <w:sz w:val="18"/>
          <w:szCs w:val="18"/>
        </w:rPr>
      </w:r>
      <w:r/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7" w:h="16840" w:orient="portrait"/>
      <w:pgMar w:top="1134" w:right="709" w:bottom="1134" w:left="1418" w:header="737" w:footer="284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haroni">
    <w:panose1 w:val="02010803020104030203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5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4"/>
      <w:jc w:val="center"/>
    </w:pPr>
    <w:fldSimple w:instr="PAGE \* MERGEFORMAT">
      <w:r>
        <w:rPr>
          <w:rFonts w:ascii="PT Astra Serif" w:hAnsi="PT Astra Serif" w:cs="PT Astra Serif"/>
          <w:sz w:val="28"/>
          <w:szCs w:val="28"/>
        </w:rPr>
        <w:t xml:space="preserve">1</w:t>
      </w:r>
    </w:fldSimple>
    <w:r>
      <w:rPr>
        <w:rFonts w:ascii="PT Astra Serif" w:hAnsi="PT Astra Serif" w:cs="PT Astra Serif"/>
        <w:sz w:val="28"/>
        <w:szCs w:val="28"/>
      </w:rPr>
    </w:r>
    <w:r>
      <w:rPr>
        <w:rFonts w:ascii="PT Astra Serif" w:hAnsi="PT Astra Serif" w:cs="PT Astra Serif"/>
        <w:sz w:val="28"/>
        <w:szCs w:val="28"/>
      </w:rPr>
    </w:r>
    <w:r/>
  </w:p>
  <w:p>
    <w:pPr>
      <w:pStyle w:val="71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5"/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</w: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1462" cy="655625"/>
              <wp:effectExtent l="0" t="0" r="0" b="0"/>
              <wp:docPr id="1" name="_x0000_i205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62" cy="655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8pt;height:51.6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cs="PT Astra Serif"/>
        <w:b/>
        <w:sz w:val="12"/>
        <w:szCs w:val="12"/>
      </w:rPr>
    </w:r>
    <w:r/>
  </w:p>
  <w:p>
    <w:pPr>
      <w:pStyle w:val="788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СПОРТА ТОМСКОЙ ОБЛАСТИ</w:t>
    </w:r>
    <w:r>
      <w:rPr>
        <w:rFonts w:ascii="PT Astra Serif" w:hAnsi="PT Astra Serif" w:cs="PT Astra Serif"/>
        <w:sz w:val="30"/>
        <w:szCs w:val="30"/>
      </w:rPr>
    </w:r>
    <w:r/>
  </w:p>
  <w:p>
    <w:pPr>
      <w:pStyle w:val="788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cs="PT Astra Serif"/>
        <w:szCs w:val="28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735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35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35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35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35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35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35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35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35"/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35"/>
        <w:ind w:left="89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35"/>
        <w:ind w:left="161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35"/>
        <w:ind w:left="233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35"/>
        <w:ind w:left="305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35"/>
        <w:ind w:left="377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35"/>
        <w:ind w:left="449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35"/>
        <w:ind w:left="521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35"/>
        <w:ind w:left="593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35"/>
        <w:ind w:left="665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35"/>
        <w:ind w:left="90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35"/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35"/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35"/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35"/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35"/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35"/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35"/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35"/>
        <w:ind w:left="666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35"/>
        <w:ind w:left="90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35"/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35"/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35"/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35"/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35"/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35"/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35"/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35"/>
        <w:ind w:left="666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35"/>
        <w:ind w:left="1834" w:hanging="1125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35"/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35"/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35"/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35"/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35"/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35"/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35"/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35"/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34" w:hanging="112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34" w:hanging="112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8">
    <w:name w:val="List Paragraph"/>
    <w:basedOn w:val="735"/>
    <w:uiPriority w:val="34"/>
    <w:qFormat/>
    <w:pPr>
      <w:contextualSpacing/>
      <w:ind w:left="720"/>
    </w:pPr>
  </w:style>
  <w:style w:type="paragraph" w:styleId="709">
    <w:name w:val="No Spacing"/>
    <w:uiPriority w:val="1"/>
    <w:qFormat/>
    <w:pPr>
      <w:spacing w:before="0" w:after="0" w:line="240" w:lineRule="auto"/>
    </w:pPr>
  </w:style>
  <w:style w:type="paragraph" w:styleId="710">
    <w:name w:val="Title"/>
    <w:basedOn w:val="735"/>
    <w:next w:val="735"/>
    <w:link w:val="748"/>
    <w:uiPriority w:val="10"/>
    <w:qFormat/>
    <w:pPr>
      <w:contextualSpacing/>
      <w:spacing w:before="300" w:after="200"/>
    </w:pPr>
    <w:rPr>
      <w:sz w:val="48"/>
      <w:szCs w:val="48"/>
    </w:rPr>
  </w:style>
  <w:style w:type="paragraph" w:styleId="711">
    <w:name w:val="Subtitle"/>
    <w:basedOn w:val="735"/>
    <w:next w:val="735"/>
    <w:link w:val="749"/>
    <w:uiPriority w:val="11"/>
    <w:qFormat/>
    <w:pPr>
      <w:spacing w:before="200" w:after="200"/>
    </w:pPr>
    <w:rPr>
      <w:sz w:val="24"/>
      <w:szCs w:val="24"/>
    </w:rPr>
  </w:style>
  <w:style w:type="paragraph" w:styleId="712">
    <w:name w:val="Quote"/>
    <w:basedOn w:val="735"/>
    <w:next w:val="735"/>
    <w:link w:val="750"/>
    <w:uiPriority w:val="29"/>
    <w:qFormat/>
    <w:pPr>
      <w:ind w:left="720" w:right="720"/>
    </w:pPr>
    <w:rPr>
      <w:i/>
    </w:rPr>
  </w:style>
  <w:style w:type="paragraph" w:styleId="713">
    <w:name w:val="Intense Quote"/>
    <w:basedOn w:val="735"/>
    <w:next w:val="735"/>
    <w:link w:val="75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paragraph" w:styleId="714">
    <w:name w:val="Header"/>
    <w:basedOn w:val="735"/>
    <w:link w:val="75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715">
    <w:name w:val="Footer"/>
    <w:basedOn w:val="735"/>
    <w:link w:val="75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716">
    <w:name w:val="Caption"/>
    <w:basedOn w:val="735"/>
    <w:next w:val="73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717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718">
    <w:name w:val="Hyperlink"/>
    <w:uiPriority w:val="99"/>
    <w:unhideWhenUsed/>
    <w:rPr>
      <w:color w:val="0000ff" w:themeColor="hyperlink"/>
      <w:u w:val="single"/>
    </w:rPr>
  </w:style>
  <w:style w:type="paragraph" w:styleId="719">
    <w:name w:val="footnote text"/>
    <w:basedOn w:val="735"/>
    <w:link w:val="755"/>
    <w:uiPriority w:val="99"/>
    <w:semiHidden/>
    <w:unhideWhenUsed/>
    <w:pPr>
      <w:spacing w:after="40" w:line="240" w:lineRule="auto"/>
    </w:pPr>
    <w:rPr>
      <w:sz w:val="18"/>
    </w:rPr>
  </w:style>
  <w:style w:type="character" w:styleId="720">
    <w:name w:val="footnote reference"/>
    <w:uiPriority w:val="99"/>
    <w:unhideWhenUsed/>
    <w:rPr>
      <w:vertAlign w:val="superscript"/>
    </w:rPr>
  </w:style>
  <w:style w:type="paragraph" w:styleId="721">
    <w:name w:val="endnote text"/>
    <w:basedOn w:val="735"/>
    <w:link w:val="722"/>
    <w:uiPriority w:val="99"/>
    <w:semiHidden/>
    <w:unhideWhenUsed/>
    <w:pPr>
      <w:spacing w:after="0" w:line="240" w:lineRule="auto"/>
    </w:pPr>
    <w:rPr>
      <w:sz w:val="20"/>
    </w:rPr>
  </w:style>
  <w:style w:type="character" w:styleId="722">
    <w:name w:val="Endnote Text Char"/>
    <w:link w:val="721"/>
    <w:uiPriority w:val="99"/>
    <w:rPr>
      <w:sz w:val="20"/>
    </w:rPr>
  </w:style>
  <w:style w:type="character" w:styleId="723">
    <w:name w:val="endnote reference"/>
    <w:uiPriority w:val="99"/>
    <w:semiHidden/>
    <w:unhideWhenUsed/>
    <w:rPr>
      <w:vertAlign w:val="superscript"/>
    </w:rPr>
  </w:style>
  <w:style w:type="paragraph" w:styleId="724">
    <w:name w:val="toc 1"/>
    <w:basedOn w:val="735"/>
    <w:next w:val="735"/>
    <w:uiPriority w:val="39"/>
    <w:unhideWhenUsed/>
    <w:pPr>
      <w:ind w:left="0" w:right="0" w:firstLine="0"/>
      <w:spacing w:after="57"/>
    </w:pPr>
  </w:style>
  <w:style w:type="paragraph" w:styleId="725">
    <w:name w:val="toc 2"/>
    <w:basedOn w:val="735"/>
    <w:next w:val="735"/>
    <w:uiPriority w:val="39"/>
    <w:unhideWhenUsed/>
    <w:pPr>
      <w:ind w:left="283" w:right="0" w:firstLine="0"/>
      <w:spacing w:after="57"/>
    </w:pPr>
  </w:style>
  <w:style w:type="paragraph" w:styleId="726">
    <w:name w:val="toc 3"/>
    <w:basedOn w:val="735"/>
    <w:next w:val="735"/>
    <w:uiPriority w:val="39"/>
    <w:unhideWhenUsed/>
    <w:pPr>
      <w:ind w:left="567" w:right="0" w:firstLine="0"/>
      <w:spacing w:after="57"/>
    </w:pPr>
  </w:style>
  <w:style w:type="paragraph" w:styleId="727">
    <w:name w:val="toc 4"/>
    <w:basedOn w:val="735"/>
    <w:next w:val="735"/>
    <w:uiPriority w:val="39"/>
    <w:unhideWhenUsed/>
    <w:pPr>
      <w:ind w:left="850" w:right="0" w:firstLine="0"/>
      <w:spacing w:after="57"/>
    </w:pPr>
  </w:style>
  <w:style w:type="paragraph" w:styleId="728">
    <w:name w:val="toc 5"/>
    <w:basedOn w:val="735"/>
    <w:next w:val="735"/>
    <w:uiPriority w:val="39"/>
    <w:unhideWhenUsed/>
    <w:pPr>
      <w:ind w:left="1134" w:right="0" w:firstLine="0"/>
      <w:spacing w:after="57"/>
    </w:pPr>
  </w:style>
  <w:style w:type="paragraph" w:styleId="729">
    <w:name w:val="toc 6"/>
    <w:basedOn w:val="735"/>
    <w:next w:val="735"/>
    <w:uiPriority w:val="39"/>
    <w:unhideWhenUsed/>
    <w:pPr>
      <w:ind w:left="1417" w:right="0" w:firstLine="0"/>
      <w:spacing w:after="57"/>
    </w:pPr>
  </w:style>
  <w:style w:type="paragraph" w:styleId="730">
    <w:name w:val="toc 7"/>
    <w:basedOn w:val="735"/>
    <w:next w:val="735"/>
    <w:uiPriority w:val="39"/>
    <w:unhideWhenUsed/>
    <w:pPr>
      <w:ind w:left="1701" w:right="0" w:firstLine="0"/>
      <w:spacing w:after="57"/>
    </w:pPr>
  </w:style>
  <w:style w:type="paragraph" w:styleId="731">
    <w:name w:val="toc 8"/>
    <w:basedOn w:val="735"/>
    <w:next w:val="735"/>
    <w:uiPriority w:val="39"/>
    <w:unhideWhenUsed/>
    <w:pPr>
      <w:ind w:left="1984" w:right="0" w:firstLine="0"/>
      <w:spacing w:after="57"/>
    </w:pPr>
  </w:style>
  <w:style w:type="paragraph" w:styleId="732">
    <w:name w:val="toc 9"/>
    <w:basedOn w:val="735"/>
    <w:next w:val="735"/>
    <w:uiPriority w:val="39"/>
    <w:unhideWhenUsed/>
    <w:pPr>
      <w:ind w:left="2268" w:right="0" w:firstLine="0"/>
      <w:spacing w:after="57"/>
    </w:pPr>
  </w:style>
  <w:style w:type="paragraph" w:styleId="733">
    <w:name w:val="TOC Heading"/>
    <w:uiPriority w:val="39"/>
    <w:unhideWhenUsed/>
  </w:style>
  <w:style w:type="paragraph" w:styleId="734">
    <w:name w:val="table of figures"/>
    <w:basedOn w:val="735"/>
    <w:next w:val="735"/>
    <w:uiPriority w:val="99"/>
    <w:unhideWhenUsed/>
    <w:pPr>
      <w:spacing w:after="0" w:afterAutospacing="0"/>
    </w:pPr>
  </w:style>
  <w:style w:type="paragraph" w:styleId="735" w:default="1">
    <w:name w:val="Normal"/>
    <w:next w:val="735"/>
    <w:link w:val="735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</w:style>
  <w:style w:type="character" w:styleId="736">
    <w:name w:val="Основной шрифт абзаца"/>
    <w:next w:val="736"/>
    <w:link w:val="735"/>
    <w:uiPriority w:val="1"/>
    <w:semiHidden/>
    <w:unhideWhenUsed/>
  </w:style>
  <w:style w:type="table" w:styleId="737">
    <w:name w:val="Обычная таблица"/>
    <w:next w:val="737"/>
    <w:link w:val="735"/>
    <w:uiPriority w:val="99"/>
    <w:semiHidden/>
    <w:unhideWhenUsed/>
    <w:qFormat/>
    <w:tblPr/>
  </w:style>
  <w:style w:type="numbering" w:styleId="738">
    <w:name w:val="Нет списка"/>
    <w:next w:val="738"/>
    <w:link w:val="735"/>
    <w:uiPriority w:val="99"/>
    <w:semiHidden/>
    <w:unhideWhenUsed/>
  </w:style>
  <w:style w:type="character" w:styleId="739">
    <w:name w:val="Heading 1 Char"/>
    <w:basedOn w:val="736"/>
    <w:next w:val="739"/>
    <w:link w:val="760"/>
    <w:uiPriority w:val="9"/>
    <w:rPr>
      <w:rFonts w:ascii="Arial" w:hAnsi="Arial" w:eastAsia="Arial" w:cs="Arial"/>
      <w:sz w:val="40"/>
      <w:szCs w:val="40"/>
    </w:rPr>
  </w:style>
  <w:style w:type="character" w:styleId="740">
    <w:name w:val="Heading 2 Char"/>
    <w:basedOn w:val="736"/>
    <w:next w:val="740"/>
    <w:link w:val="761"/>
    <w:uiPriority w:val="9"/>
    <w:rPr>
      <w:rFonts w:ascii="Arial" w:hAnsi="Arial" w:eastAsia="Arial" w:cs="Arial"/>
      <w:sz w:val="34"/>
    </w:rPr>
  </w:style>
  <w:style w:type="character" w:styleId="741">
    <w:name w:val="Heading 3 Char"/>
    <w:basedOn w:val="736"/>
    <w:next w:val="741"/>
    <w:link w:val="762"/>
    <w:uiPriority w:val="9"/>
    <w:rPr>
      <w:rFonts w:ascii="Arial" w:hAnsi="Arial" w:eastAsia="Arial" w:cs="Arial"/>
      <w:sz w:val="30"/>
      <w:szCs w:val="30"/>
    </w:rPr>
  </w:style>
  <w:style w:type="character" w:styleId="742">
    <w:name w:val="Heading 4 Char"/>
    <w:basedOn w:val="736"/>
    <w:next w:val="742"/>
    <w:link w:val="763"/>
    <w:uiPriority w:val="9"/>
    <w:rPr>
      <w:rFonts w:ascii="Arial" w:hAnsi="Arial" w:eastAsia="Arial" w:cs="Arial"/>
      <w:b/>
      <w:bCs/>
      <w:sz w:val="26"/>
      <w:szCs w:val="26"/>
    </w:rPr>
  </w:style>
  <w:style w:type="character" w:styleId="743">
    <w:name w:val="Heading 5 Char"/>
    <w:basedOn w:val="736"/>
    <w:next w:val="743"/>
    <w:link w:val="764"/>
    <w:uiPriority w:val="9"/>
    <w:rPr>
      <w:rFonts w:ascii="Arial" w:hAnsi="Arial" w:eastAsia="Arial" w:cs="Arial"/>
      <w:b/>
      <w:bCs/>
      <w:sz w:val="24"/>
      <w:szCs w:val="24"/>
    </w:rPr>
  </w:style>
  <w:style w:type="character" w:styleId="744">
    <w:name w:val="Heading 6 Char"/>
    <w:basedOn w:val="736"/>
    <w:next w:val="744"/>
    <w:link w:val="765"/>
    <w:uiPriority w:val="9"/>
    <w:rPr>
      <w:rFonts w:ascii="Arial" w:hAnsi="Arial" w:eastAsia="Arial" w:cs="Arial"/>
      <w:b/>
      <w:bCs/>
      <w:sz w:val="22"/>
      <w:szCs w:val="22"/>
    </w:rPr>
  </w:style>
  <w:style w:type="character" w:styleId="745">
    <w:name w:val="Heading 7 Char"/>
    <w:basedOn w:val="736"/>
    <w:next w:val="745"/>
    <w:link w:val="7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6">
    <w:name w:val="Heading 8 Char"/>
    <w:basedOn w:val="736"/>
    <w:next w:val="746"/>
    <w:link w:val="767"/>
    <w:uiPriority w:val="9"/>
    <w:rPr>
      <w:rFonts w:ascii="Arial" w:hAnsi="Arial" w:eastAsia="Arial" w:cs="Arial"/>
      <w:i/>
      <w:iCs/>
      <w:sz w:val="22"/>
      <w:szCs w:val="22"/>
    </w:rPr>
  </w:style>
  <w:style w:type="character" w:styleId="747">
    <w:name w:val="Heading 9 Char"/>
    <w:basedOn w:val="736"/>
    <w:next w:val="747"/>
    <w:link w:val="768"/>
    <w:uiPriority w:val="9"/>
    <w:rPr>
      <w:rFonts w:ascii="Arial" w:hAnsi="Arial" w:eastAsia="Arial" w:cs="Arial"/>
      <w:i/>
      <w:iCs/>
      <w:sz w:val="21"/>
      <w:szCs w:val="21"/>
    </w:rPr>
  </w:style>
  <w:style w:type="character" w:styleId="748">
    <w:name w:val="Title Char"/>
    <w:basedOn w:val="736"/>
    <w:next w:val="748"/>
    <w:link w:val="780"/>
    <w:uiPriority w:val="10"/>
    <w:rPr>
      <w:sz w:val="48"/>
      <w:szCs w:val="48"/>
    </w:rPr>
  </w:style>
  <w:style w:type="character" w:styleId="749">
    <w:name w:val="Subtitle Char"/>
    <w:basedOn w:val="736"/>
    <w:next w:val="749"/>
    <w:link w:val="782"/>
    <w:uiPriority w:val="11"/>
    <w:rPr>
      <w:sz w:val="24"/>
      <w:szCs w:val="24"/>
    </w:rPr>
  </w:style>
  <w:style w:type="character" w:styleId="750">
    <w:name w:val="Quote Char"/>
    <w:next w:val="750"/>
    <w:link w:val="735"/>
    <w:uiPriority w:val="29"/>
    <w:rPr>
      <w:i/>
    </w:rPr>
  </w:style>
  <w:style w:type="character" w:styleId="751">
    <w:name w:val="Intense Quote Char"/>
    <w:next w:val="751"/>
    <w:link w:val="735"/>
    <w:uiPriority w:val="30"/>
    <w:rPr>
      <w:i/>
    </w:rPr>
  </w:style>
  <w:style w:type="character" w:styleId="752">
    <w:name w:val="Header Char"/>
    <w:basedOn w:val="736"/>
    <w:next w:val="752"/>
    <w:link w:val="788"/>
    <w:uiPriority w:val="99"/>
  </w:style>
  <w:style w:type="character" w:styleId="753">
    <w:name w:val="Footer Char"/>
    <w:basedOn w:val="736"/>
    <w:next w:val="753"/>
    <w:link w:val="790"/>
    <w:uiPriority w:val="99"/>
  </w:style>
  <w:style w:type="character" w:styleId="754">
    <w:name w:val="Caption Char"/>
    <w:next w:val="754"/>
    <w:link w:val="735"/>
    <w:uiPriority w:val="99"/>
  </w:style>
  <w:style w:type="character" w:styleId="755">
    <w:name w:val="Footnote Text Char"/>
    <w:next w:val="755"/>
    <w:link w:val="735"/>
    <w:uiPriority w:val="99"/>
    <w:rPr>
      <w:sz w:val="18"/>
    </w:rPr>
  </w:style>
  <w:style w:type="paragraph" w:styleId="756">
    <w:name w:val="Текст концевой сноски"/>
    <w:basedOn w:val="735"/>
    <w:next w:val="756"/>
    <w:link w:val="757"/>
    <w:uiPriority w:val="99"/>
    <w:semiHidden/>
    <w:unhideWhenUsed/>
    <w:pPr>
      <w:spacing w:after="0" w:line="240" w:lineRule="auto"/>
    </w:pPr>
    <w:rPr>
      <w:szCs w:val="20"/>
      <w:lang w:val="en-US" w:eastAsia="en-US" w:bidi="ar-SA"/>
    </w:rPr>
  </w:style>
  <w:style w:type="character" w:styleId="757">
    <w:name w:val="Текст концевой сноски Знак"/>
    <w:next w:val="757"/>
    <w:link w:val="756"/>
    <w:uiPriority w:val="99"/>
    <w:rPr>
      <w:sz w:val="20"/>
    </w:rPr>
  </w:style>
  <w:style w:type="character" w:styleId="758">
    <w:name w:val="Знак концевой сноски"/>
    <w:basedOn w:val="736"/>
    <w:next w:val="758"/>
    <w:link w:val="735"/>
    <w:uiPriority w:val="99"/>
    <w:semiHidden/>
    <w:unhideWhenUsed/>
    <w:rPr>
      <w:vertAlign w:val="superscript"/>
    </w:rPr>
  </w:style>
  <w:style w:type="paragraph" w:styleId="759">
    <w:name w:val="Перечень рисунков"/>
    <w:basedOn w:val="735"/>
    <w:next w:val="735"/>
    <w:link w:val="735"/>
    <w:uiPriority w:val="99"/>
    <w:unhideWhenUsed/>
    <w:pPr>
      <w:spacing w:after="0" w:afterAutospacing="0"/>
    </w:pPr>
  </w:style>
  <w:style w:type="paragraph" w:styleId="760">
    <w:name w:val="Heading 1"/>
    <w:next w:val="760"/>
    <w:link w:val="769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  <w:lang w:bidi="ar-SA"/>
    </w:rPr>
  </w:style>
  <w:style w:type="paragraph" w:styleId="761">
    <w:name w:val="Heading 2"/>
    <w:next w:val="761"/>
    <w:link w:val="770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  <w:lang w:bidi="ar-SA"/>
    </w:rPr>
  </w:style>
  <w:style w:type="paragraph" w:styleId="762">
    <w:name w:val="Heading 3"/>
    <w:next w:val="762"/>
    <w:link w:val="77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  <w:lang w:bidi="ar-SA"/>
    </w:rPr>
  </w:style>
  <w:style w:type="paragraph" w:styleId="763">
    <w:name w:val="Heading 4"/>
    <w:next w:val="763"/>
    <w:link w:val="77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  <w:lang w:bidi="ar-SA"/>
    </w:rPr>
  </w:style>
  <w:style w:type="paragraph" w:styleId="764">
    <w:name w:val="Heading 5"/>
    <w:next w:val="764"/>
    <w:link w:val="77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  <w:lang w:bidi="ar-SA"/>
    </w:rPr>
  </w:style>
  <w:style w:type="paragraph" w:styleId="765">
    <w:name w:val="Heading 6"/>
    <w:next w:val="765"/>
    <w:link w:val="77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  <w:lang w:bidi="ar-SA"/>
    </w:rPr>
  </w:style>
  <w:style w:type="paragraph" w:styleId="766">
    <w:name w:val="Heading 7"/>
    <w:next w:val="766"/>
    <w:link w:val="77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paragraph" w:styleId="767">
    <w:name w:val="Heading 8"/>
    <w:next w:val="767"/>
    <w:link w:val="77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  <w:lang w:bidi="ar-SA"/>
    </w:rPr>
  </w:style>
  <w:style w:type="paragraph" w:styleId="768">
    <w:name w:val="Heading 9"/>
    <w:next w:val="768"/>
    <w:link w:val="77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  <w:lang w:bidi="ar-SA"/>
    </w:rPr>
  </w:style>
  <w:style w:type="character" w:styleId="769">
    <w:name w:val="Заголовок 1 Знак"/>
    <w:next w:val="769"/>
    <w:link w:val="760"/>
    <w:uiPriority w:val="9"/>
    <w:rPr>
      <w:rFonts w:ascii="Arial" w:hAnsi="Arial" w:eastAsia="Arial"/>
      <w:sz w:val="40"/>
      <w:szCs w:val="40"/>
      <w:lang w:bidi="ar-SA"/>
    </w:rPr>
  </w:style>
  <w:style w:type="character" w:styleId="770">
    <w:name w:val="Заголовок 2 Знак"/>
    <w:next w:val="770"/>
    <w:link w:val="761"/>
    <w:uiPriority w:val="9"/>
    <w:rPr>
      <w:rFonts w:ascii="Arial" w:hAnsi="Arial" w:eastAsia="Arial"/>
      <w:sz w:val="34"/>
      <w:lang w:bidi="ar-SA"/>
    </w:rPr>
  </w:style>
  <w:style w:type="character" w:styleId="771">
    <w:name w:val="Заголовок 3 Знак"/>
    <w:next w:val="771"/>
    <w:link w:val="762"/>
    <w:uiPriority w:val="9"/>
    <w:rPr>
      <w:rFonts w:ascii="Arial" w:hAnsi="Arial" w:eastAsia="Arial"/>
      <w:sz w:val="30"/>
      <w:szCs w:val="30"/>
      <w:lang w:bidi="ar-SA"/>
    </w:rPr>
  </w:style>
  <w:style w:type="character" w:styleId="772">
    <w:name w:val="Заголовок 4 Знак"/>
    <w:next w:val="772"/>
    <w:link w:val="763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73">
    <w:name w:val="Заголовок 5 Знак"/>
    <w:next w:val="773"/>
    <w:link w:val="764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74">
    <w:name w:val="Заголовок 6 Знак"/>
    <w:next w:val="774"/>
    <w:link w:val="765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75">
    <w:name w:val="Заголовок 7 Знак"/>
    <w:next w:val="775"/>
    <w:link w:val="766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76">
    <w:name w:val="Заголовок 8 Знак"/>
    <w:next w:val="776"/>
    <w:link w:val="767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77">
    <w:name w:val="Заголовок 9 Знак"/>
    <w:next w:val="777"/>
    <w:link w:val="768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78">
    <w:name w:val="Абзац списка"/>
    <w:next w:val="778"/>
    <w:link w:val="735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</w:style>
  <w:style w:type="paragraph" w:styleId="779">
    <w:name w:val="Без интервала"/>
    <w:next w:val="779"/>
    <w:link w:val="735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</w:style>
  <w:style w:type="paragraph" w:styleId="780">
    <w:name w:val="Название"/>
    <w:next w:val="780"/>
    <w:link w:val="781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  <w:lang w:bidi="ar-SA"/>
    </w:rPr>
  </w:style>
  <w:style w:type="character" w:styleId="781">
    <w:name w:val="Название Знак"/>
    <w:next w:val="781"/>
    <w:link w:val="780"/>
    <w:uiPriority w:val="10"/>
    <w:rPr>
      <w:sz w:val="48"/>
      <w:szCs w:val="48"/>
      <w:lang w:bidi="ar-SA"/>
    </w:rPr>
  </w:style>
  <w:style w:type="paragraph" w:styleId="782">
    <w:name w:val="Подзаголовок"/>
    <w:next w:val="782"/>
    <w:link w:val="783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  <w:lang w:bidi="ar-SA"/>
    </w:rPr>
  </w:style>
  <w:style w:type="character" w:styleId="783">
    <w:name w:val="Подзаголовок Знак"/>
    <w:next w:val="783"/>
    <w:link w:val="782"/>
    <w:uiPriority w:val="11"/>
    <w:rPr>
      <w:sz w:val="24"/>
      <w:szCs w:val="24"/>
      <w:lang w:bidi="ar-SA"/>
    </w:rPr>
  </w:style>
  <w:style w:type="paragraph" w:styleId="784">
    <w:name w:val="Цитата 2"/>
    <w:next w:val="784"/>
    <w:link w:val="785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  <w:lang w:val="ru-RU" w:eastAsia="ru-RU" w:bidi="ar-SA"/>
    </w:rPr>
  </w:style>
  <w:style w:type="character" w:styleId="785">
    <w:name w:val="Цитата 2 Знак"/>
    <w:next w:val="785"/>
    <w:link w:val="784"/>
    <w:uiPriority w:val="29"/>
    <w:rPr>
      <w:i/>
      <w:lang w:val="ru-RU" w:eastAsia="ru-RU" w:bidi="ar-SA"/>
    </w:rPr>
  </w:style>
  <w:style w:type="paragraph" w:styleId="786">
    <w:name w:val="Выделенная цитата"/>
    <w:next w:val="786"/>
    <w:link w:val="78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  <w:lang w:val="ru-RU" w:eastAsia="ru-RU" w:bidi="ar-SA"/>
    </w:rPr>
  </w:style>
  <w:style w:type="character" w:styleId="787">
    <w:name w:val="Выделенная цитата Знак"/>
    <w:next w:val="787"/>
    <w:link w:val="786"/>
    <w:uiPriority w:val="30"/>
    <w:rPr>
      <w:i/>
      <w:shd w:val="clear" w:color="auto" w:fill="f2f2f2"/>
      <w:lang w:val="ru-RU" w:eastAsia="ru-RU" w:bidi="ar-SA"/>
    </w:rPr>
  </w:style>
  <w:style w:type="paragraph" w:styleId="788">
    <w:name w:val="Header1"/>
    <w:basedOn w:val="735"/>
    <w:next w:val="788"/>
    <w:link w:val="789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89">
    <w:name w:val="Верхний колонтитул Знак"/>
    <w:next w:val="789"/>
    <w:link w:val="788"/>
    <w:uiPriority w:val="99"/>
  </w:style>
  <w:style w:type="paragraph" w:styleId="790">
    <w:name w:val="Footer1"/>
    <w:basedOn w:val="735"/>
    <w:next w:val="790"/>
    <w:link w:val="791"/>
    <w:uiPriority w:val="99"/>
    <w:pPr>
      <w:tabs>
        <w:tab w:val="center" w:pos="4153" w:leader="none"/>
        <w:tab w:val="right" w:pos="8306" w:leader="none"/>
      </w:tabs>
    </w:pPr>
  </w:style>
  <w:style w:type="character" w:styleId="791">
    <w:name w:val="Нижний колонтитул Знак"/>
    <w:next w:val="791"/>
    <w:link w:val="790"/>
    <w:uiPriority w:val="99"/>
  </w:style>
  <w:style w:type="table" w:styleId="792">
    <w:name w:val="Сетка таблицы"/>
    <w:next w:val="792"/>
    <w:link w:val="73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793">
    <w:name w:val="Table Grid Light"/>
    <w:next w:val="793"/>
    <w:link w:val="73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794">
    <w:name w:val="Plain Table 1"/>
    <w:next w:val="794"/>
    <w:link w:val="73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795">
    <w:name w:val="Plain Table 2"/>
    <w:next w:val="795"/>
    <w:link w:val="73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796">
    <w:name w:val="Plain Table 3"/>
    <w:next w:val="796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797">
    <w:name w:val="Plain Table 4"/>
    <w:next w:val="797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798">
    <w:name w:val="Plain Table 5"/>
    <w:next w:val="798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799">
    <w:name w:val="Grid Table 1 Light"/>
    <w:next w:val="799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00">
    <w:name w:val="Grid Table 1 Light - Accent 1"/>
    <w:next w:val="800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01">
    <w:name w:val="Grid Table 1 Light - Accent 2"/>
    <w:next w:val="801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02">
    <w:name w:val="Grid Table 1 Light - Accent 3"/>
    <w:next w:val="802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03">
    <w:name w:val="Grid Table 1 Light - Accent 4"/>
    <w:next w:val="803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04">
    <w:name w:val="Grid Table 1 Light - Accent 5"/>
    <w:next w:val="804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05">
    <w:name w:val="Grid Table 1 Light - Accent 6"/>
    <w:next w:val="805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06">
    <w:name w:val="Grid Table 2"/>
    <w:next w:val="806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07">
    <w:name w:val="Grid Table 2 - Accent 1"/>
    <w:next w:val="807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08">
    <w:name w:val="Grid Table 2 - Accent 2"/>
    <w:next w:val="808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09">
    <w:name w:val="Grid Table 2 - Accent 3"/>
    <w:next w:val="809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10">
    <w:name w:val="Grid Table 2 - Accent 4"/>
    <w:next w:val="810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11">
    <w:name w:val="Grid Table 2 - Accent 5"/>
    <w:next w:val="811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12">
    <w:name w:val="Grid Table 2 - Accent 6"/>
    <w:next w:val="812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13">
    <w:name w:val="Grid Table 3"/>
    <w:next w:val="813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14">
    <w:name w:val="Grid Table 3 - Accent 1"/>
    <w:next w:val="814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15">
    <w:name w:val="Grid Table 3 - Accent 2"/>
    <w:next w:val="815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16">
    <w:name w:val="Grid Table 3 - Accent 3"/>
    <w:next w:val="816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17">
    <w:name w:val="Grid Table 3 - Accent 4"/>
    <w:next w:val="817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18">
    <w:name w:val="Grid Table 3 - Accent 5"/>
    <w:next w:val="818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19">
    <w:name w:val="Grid Table 3 - Accent 6"/>
    <w:next w:val="819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20">
    <w:name w:val="Grid Table 4"/>
    <w:next w:val="820"/>
    <w:link w:val="73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21">
    <w:name w:val="Grid Table 4 - Accent 1"/>
    <w:next w:val="821"/>
    <w:link w:val="73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22">
    <w:name w:val="Grid Table 4 - Accent 2"/>
    <w:next w:val="822"/>
    <w:link w:val="73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23">
    <w:name w:val="Grid Table 4 - Accent 3"/>
    <w:next w:val="823"/>
    <w:link w:val="73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24">
    <w:name w:val="Grid Table 4 - Accent 4"/>
    <w:next w:val="824"/>
    <w:link w:val="73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25">
    <w:name w:val="Grid Table 4 - Accent 5"/>
    <w:next w:val="825"/>
    <w:link w:val="73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26">
    <w:name w:val="Grid Table 4 - Accent 6"/>
    <w:next w:val="826"/>
    <w:link w:val="73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27">
    <w:name w:val="Grid Table 5 Dark"/>
    <w:next w:val="827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28">
    <w:name w:val="Grid Table 5 Dark- Accent 1"/>
    <w:next w:val="828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29">
    <w:name w:val="Grid Table 5 Dark - Accent 2"/>
    <w:next w:val="829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30">
    <w:name w:val="Grid Table 5 Dark - Accent 3"/>
    <w:next w:val="830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31">
    <w:name w:val="Grid Table 5 Dark- Accent 4"/>
    <w:next w:val="831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32">
    <w:name w:val="Grid Table 5 Dark - Accent 5"/>
    <w:next w:val="832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33">
    <w:name w:val="Grid Table 5 Dark - Accent 6"/>
    <w:next w:val="833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34">
    <w:name w:val="Grid Table 6 Colorful"/>
    <w:next w:val="834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35">
    <w:name w:val="Grid Table 6 Colorful - Accent 1"/>
    <w:next w:val="835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36">
    <w:name w:val="Grid Table 6 Colorful - Accent 2"/>
    <w:next w:val="836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37">
    <w:name w:val="Grid Table 6 Colorful - Accent 3"/>
    <w:next w:val="837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38">
    <w:name w:val="Grid Table 6 Colorful - Accent 4"/>
    <w:next w:val="838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39">
    <w:name w:val="Grid Table 6 Colorful - Accent 5"/>
    <w:next w:val="839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40">
    <w:name w:val="Grid Table 6 Colorful - Accent 6"/>
    <w:next w:val="840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41">
    <w:name w:val="Grid Table 7 Colorful"/>
    <w:next w:val="841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42">
    <w:name w:val="Grid Table 7 Colorful - Accent 1"/>
    <w:next w:val="842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43">
    <w:name w:val="Grid Table 7 Colorful - Accent 2"/>
    <w:next w:val="843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44">
    <w:name w:val="Grid Table 7 Colorful - Accent 3"/>
    <w:next w:val="844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45">
    <w:name w:val="Grid Table 7 Colorful - Accent 4"/>
    <w:next w:val="845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46">
    <w:name w:val="Grid Table 7 Colorful - Accent 5"/>
    <w:next w:val="846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47">
    <w:name w:val="Grid Table 7 Colorful - Accent 6"/>
    <w:next w:val="847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48">
    <w:name w:val="List Table 1 Light"/>
    <w:next w:val="848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49">
    <w:name w:val="List Table 1 Light - Accent 1"/>
    <w:next w:val="849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50">
    <w:name w:val="List Table 1 Light - Accent 2"/>
    <w:next w:val="850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51">
    <w:name w:val="List Table 1 Light - Accent 3"/>
    <w:next w:val="851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52">
    <w:name w:val="List Table 1 Light - Accent 4"/>
    <w:next w:val="852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53">
    <w:name w:val="List Table 1 Light - Accent 5"/>
    <w:next w:val="853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54">
    <w:name w:val="List Table 1 Light - Accent 6"/>
    <w:next w:val="854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55">
    <w:name w:val="List Table 2"/>
    <w:next w:val="855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56">
    <w:name w:val="List Table 2 - Accent 1"/>
    <w:next w:val="856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57">
    <w:name w:val="List Table 2 - Accent 2"/>
    <w:next w:val="857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58">
    <w:name w:val="List Table 2 - Accent 3"/>
    <w:next w:val="858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59">
    <w:name w:val="List Table 2 - Accent 4"/>
    <w:next w:val="859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60">
    <w:name w:val="List Table 2 - Accent 5"/>
    <w:next w:val="860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61">
    <w:name w:val="List Table 2 - Accent 6"/>
    <w:next w:val="861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62">
    <w:name w:val="List Table 3"/>
    <w:next w:val="862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63">
    <w:name w:val="List Table 3 - Accent 1"/>
    <w:next w:val="863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64">
    <w:name w:val="List Table 3 - Accent 2"/>
    <w:next w:val="864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65">
    <w:name w:val="List Table 3 - Accent 3"/>
    <w:next w:val="865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66">
    <w:name w:val="List Table 3 - Accent 4"/>
    <w:next w:val="866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67">
    <w:name w:val="List Table 3 - Accent 5"/>
    <w:next w:val="867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68">
    <w:name w:val="List Table 3 - Accent 6"/>
    <w:next w:val="868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69">
    <w:name w:val="List Table 4"/>
    <w:next w:val="869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70">
    <w:name w:val="List Table 4 - Accent 1"/>
    <w:next w:val="870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71">
    <w:name w:val="List Table 4 - Accent 2"/>
    <w:next w:val="871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72">
    <w:name w:val="List Table 4 - Accent 3"/>
    <w:next w:val="872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73">
    <w:name w:val="List Table 4 - Accent 4"/>
    <w:next w:val="873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74">
    <w:name w:val="List Table 4 - Accent 5"/>
    <w:next w:val="874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75">
    <w:name w:val="List Table 4 - Accent 6"/>
    <w:next w:val="875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76">
    <w:name w:val="List Table 5 Dark"/>
    <w:next w:val="876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77">
    <w:name w:val="List Table 5 Dark - Accent 1"/>
    <w:next w:val="877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78">
    <w:name w:val="List Table 5 Dark - Accent 2"/>
    <w:next w:val="878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79">
    <w:name w:val="List Table 5 Dark - Accent 3"/>
    <w:next w:val="879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80">
    <w:name w:val="List Table 5 Dark - Accent 4"/>
    <w:next w:val="880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81">
    <w:name w:val="List Table 5 Dark - Accent 5"/>
    <w:next w:val="881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82">
    <w:name w:val="List Table 5 Dark - Accent 6"/>
    <w:next w:val="882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83">
    <w:name w:val="List Table 6 Colorful"/>
    <w:next w:val="883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84">
    <w:name w:val="List Table 6 Colorful - Accent 1"/>
    <w:next w:val="884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85">
    <w:name w:val="List Table 6 Colorful - Accent 2"/>
    <w:next w:val="885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86">
    <w:name w:val="List Table 6 Colorful - Accent 3"/>
    <w:next w:val="886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87">
    <w:name w:val="List Table 6 Colorful - Accent 4"/>
    <w:next w:val="887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88">
    <w:name w:val="List Table 6 Colorful - Accent 5"/>
    <w:next w:val="888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89">
    <w:name w:val="List Table 6 Colorful - Accent 6"/>
    <w:next w:val="889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90">
    <w:name w:val="List Table 7 Colorful"/>
    <w:next w:val="890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91">
    <w:name w:val="List Table 7 Colorful - Accent 1"/>
    <w:next w:val="891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92">
    <w:name w:val="List Table 7 Colorful - Accent 2"/>
    <w:next w:val="892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93">
    <w:name w:val="List Table 7 Colorful - Accent 3"/>
    <w:next w:val="893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94">
    <w:name w:val="List Table 7 Colorful - Accent 4"/>
    <w:next w:val="894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95">
    <w:name w:val="List Table 7 Colorful - Accent 5"/>
    <w:next w:val="895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96">
    <w:name w:val="List Table 7 Colorful - Accent 6"/>
    <w:next w:val="896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897">
    <w:name w:val="Lined - Accent"/>
    <w:next w:val="897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val="ru-RU" w:eastAsia="ru-RU" w:bidi="ar-SA"/>
    </w:rPr>
    <w:tblPr/>
  </w:style>
  <w:style w:type="table" w:styleId="898">
    <w:name w:val="Lined - Accent 1"/>
    <w:next w:val="898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val="ru-RU" w:eastAsia="ru-RU" w:bidi="ar-SA"/>
    </w:rPr>
    <w:tblPr/>
  </w:style>
  <w:style w:type="table" w:styleId="899">
    <w:name w:val="Lined - Accent 2"/>
    <w:next w:val="899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val="ru-RU" w:eastAsia="ru-RU" w:bidi="ar-SA"/>
    </w:rPr>
    <w:tblPr/>
  </w:style>
  <w:style w:type="table" w:styleId="900">
    <w:name w:val="Lined - Accent 3"/>
    <w:next w:val="900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val="ru-RU" w:eastAsia="ru-RU" w:bidi="ar-SA"/>
    </w:rPr>
    <w:tblPr/>
  </w:style>
  <w:style w:type="table" w:styleId="901">
    <w:name w:val="Lined - Accent 4"/>
    <w:next w:val="901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val="ru-RU" w:eastAsia="ru-RU" w:bidi="ar-SA"/>
    </w:rPr>
    <w:tblPr/>
  </w:style>
  <w:style w:type="table" w:styleId="902">
    <w:name w:val="Lined - Accent 5"/>
    <w:next w:val="902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val="ru-RU" w:eastAsia="ru-RU" w:bidi="ar-SA"/>
    </w:rPr>
    <w:tblPr/>
  </w:style>
  <w:style w:type="table" w:styleId="903">
    <w:name w:val="Lined - Accent 6"/>
    <w:next w:val="903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val="ru-RU" w:eastAsia="ru-RU" w:bidi="ar-SA"/>
    </w:rPr>
    <w:tblPr/>
  </w:style>
  <w:style w:type="table" w:styleId="904">
    <w:name w:val="Bordered &amp; Lined - Accent"/>
    <w:next w:val="904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val="ru-RU" w:eastAsia="ru-RU" w:bidi="ar-SA"/>
    </w:rPr>
    <w:tblPr/>
  </w:style>
  <w:style w:type="table" w:styleId="905">
    <w:name w:val="Bordered &amp; Lined - Accent 1"/>
    <w:next w:val="905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val="ru-RU" w:eastAsia="ru-RU" w:bidi="ar-SA"/>
    </w:rPr>
    <w:tblPr/>
  </w:style>
  <w:style w:type="table" w:styleId="906">
    <w:name w:val="Bordered &amp; Lined - Accent 2"/>
    <w:next w:val="906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val="ru-RU" w:eastAsia="ru-RU" w:bidi="ar-SA"/>
    </w:rPr>
    <w:tblPr/>
  </w:style>
  <w:style w:type="table" w:styleId="907">
    <w:name w:val="Bordered &amp; Lined - Accent 3"/>
    <w:next w:val="907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val="ru-RU" w:eastAsia="ru-RU" w:bidi="ar-SA"/>
    </w:rPr>
    <w:tblPr/>
  </w:style>
  <w:style w:type="table" w:styleId="908">
    <w:name w:val="Bordered &amp; Lined - Accent 4"/>
    <w:next w:val="908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val="ru-RU" w:eastAsia="ru-RU" w:bidi="ar-SA"/>
    </w:rPr>
    <w:tblPr/>
  </w:style>
  <w:style w:type="table" w:styleId="909">
    <w:name w:val="Bordered &amp; Lined - Accent 5"/>
    <w:next w:val="909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val="ru-RU" w:eastAsia="ru-RU" w:bidi="ar-SA"/>
    </w:rPr>
    <w:tblPr/>
  </w:style>
  <w:style w:type="table" w:styleId="910">
    <w:name w:val="Bordered &amp; Lined - Accent 6"/>
    <w:next w:val="910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val="ru-RU" w:eastAsia="ru-RU" w:bidi="ar-SA"/>
    </w:rPr>
    <w:tblPr/>
  </w:style>
  <w:style w:type="table" w:styleId="911">
    <w:name w:val="Bordered"/>
    <w:next w:val="911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912">
    <w:name w:val="Bordered - Accent 1"/>
    <w:next w:val="912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913">
    <w:name w:val="Bordered - Accent 2"/>
    <w:next w:val="913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914">
    <w:name w:val="Bordered - Accent 3"/>
    <w:next w:val="914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915">
    <w:name w:val="Bordered - Accent 4"/>
    <w:next w:val="915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916">
    <w:name w:val="Bordered - Accent 5"/>
    <w:next w:val="916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table" w:styleId="917">
    <w:name w:val="Bordered - Accent 6"/>
    <w:next w:val="917"/>
    <w:link w:val="73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  <w:tblPr/>
  </w:style>
  <w:style w:type="character" w:styleId="918">
    <w:name w:val="Гиперссылка"/>
    <w:next w:val="918"/>
    <w:link w:val="735"/>
    <w:uiPriority w:val="99"/>
    <w:unhideWhenUsed/>
    <w:rPr>
      <w:color w:val="0000ff"/>
      <w:u w:val="single"/>
    </w:rPr>
  </w:style>
  <w:style w:type="paragraph" w:styleId="919">
    <w:name w:val="Текст сноски"/>
    <w:next w:val="919"/>
    <w:link w:val="920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  <w:lang w:bidi="ar-SA"/>
    </w:rPr>
  </w:style>
  <w:style w:type="character" w:styleId="920">
    <w:name w:val="Текст сноски Знак"/>
    <w:next w:val="920"/>
    <w:link w:val="919"/>
    <w:uiPriority w:val="99"/>
    <w:semiHidden/>
    <w:rPr>
      <w:sz w:val="18"/>
      <w:lang w:bidi="ar-SA"/>
    </w:rPr>
  </w:style>
  <w:style w:type="character" w:styleId="921">
    <w:name w:val="Знак сноски"/>
    <w:next w:val="921"/>
    <w:link w:val="735"/>
    <w:uiPriority w:val="99"/>
    <w:unhideWhenUsed/>
    <w:rPr>
      <w:vertAlign w:val="superscript"/>
    </w:rPr>
  </w:style>
  <w:style w:type="paragraph" w:styleId="922">
    <w:name w:val="Оглавление 1"/>
    <w:next w:val="922"/>
    <w:link w:val="735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</w:style>
  <w:style w:type="paragraph" w:styleId="923">
    <w:name w:val="Оглавление 2"/>
    <w:next w:val="923"/>
    <w:link w:val="735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</w:style>
  <w:style w:type="paragraph" w:styleId="924">
    <w:name w:val="Оглавление 3"/>
    <w:next w:val="924"/>
    <w:link w:val="735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</w:style>
  <w:style w:type="paragraph" w:styleId="925">
    <w:name w:val="Оглавление 4"/>
    <w:next w:val="925"/>
    <w:link w:val="735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</w:style>
  <w:style w:type="paragraph" w:styleId="926">
    <w:name w:val="Оглавление 5"/>
    <w:next w:val="926"/>
    <w:link w:val="73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</w:style>
  <w:style w:type="paragraph" w:styleId="927">
    <w:name w:val="Оглавление 6"/>
    <w:next w:val="927"/>
    <w:link w:val="735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</w:style>
  <w:style w:type="paragraph" w:styleId="928">
    <w:name w:val="Оглавление 7"/>
    <w:next w:val="928"/>
    <w:link w:val="735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</w:style>
  <w:style w:type="paragraph" w:styleId="929">
    <w:name w:val="Оглавление 8"/>
    <w:next w:val="929"/>
    <w:link w:val="735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</w:style>
  <w:style w:type="paragraph" w:styleId="930">
    <w:name w:val="Оглавление 9"/>
    <w:next w:val="930"/>
    <w:link w:val="735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</w:style>
  <w:style w:type="paragraph" w:styleId="931">
    <w:name w:val="Заголовок оглавления"/>
    <w:next w:val="931"/>
    <w:link w:val="735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val="ru-RU" w:eastAsia="en-US" w:bidi="en-US"/>
    </w:rPr>
  </w:style>
  <w:style w:type="paragraph" w:styleId="932">
    <w:name w:val="Основной текст"/>
    <w:basedOn w:val="735"/>
    <w:next w:val="735"/>
    <w:link w:val="735"/>
    <w:pPr>
      <w:jc w:val="both"/>
    </w:pPr>
    <w:rPr>
      <w:sz w:val="22"/>
    </w:rPr>
  </w:style>
  <w:style w:type="character" w:styleId="933">
    <w:name w:val="Номер страницы"/>
    <w:basedOn w:val="736"/>
    <w:next w:val="933"/>
    <w:link w:val="735"/>
  </w:style>
  <w:style w:type="paragraph" w:styleId="934">
    <w:name w:val="Caption1"/>
    <w:basedOn w:val="735"/>
    <w:next w:val="735"/>
    <w:link w:val="735"/>
    <w:pPr>
      <w:jc w:val="center"/>
    </w:pPr>
    <w:rPr>
      <w:b/>
      <w:sz w:val="28"/>
    </w:rPr>
  </w:style>
  <w:style w:type="paragraph" w:styleId="935">
    <w:name w:val="Основной текст 2"/>
    <w:basedOn w:val="735"/>
    <w:next w:val="935"/>
    <w:link w:val="735"/>
    <w:pPr>
      <w:ind w:right="5102"/>
      <w:jc w:val="center"/>
      <w:spacing w:before="120"/>
    </w:pPr>
  </w:style>
  <w:style w:type="paragraph" w:styleId="936">
    <w:name w:val="Обращение"/>
    <w:basedOn w:val="735"/>
    <w:next w:val="735"/>
    <w:link w:val="735"/>
    <w:pPr>
      <w:jc w:val="center"/>
      <w:spacing w:before="240" w:after="120"/>
    </w:pPr>
    <w:rPr>
      <w:b/>
    </w:rPr>
  </w:style>
  <w:style w:type="paragraph" w:styleId="937">
    <w:name w:val="Адресные реквизиты"/>
    <w:basedOn w:val="932"/>
    <w:next w:val="932"/>
    <w:link w:val="735"/>
    <w:pPr>
      <w:jc w:val="left"/>
    </w:pPr>
    <w:rPr>
      <w:sz w:val="16"/>
    </w:rPr>
  </w:style>
  <w:style w:type="paragraph" w:styleId="938">
    <w:name w:val="Адресат"/>
    <w:basedOn w:val="735"/>
    <w:next w:val="938"/>
    <w:link w:val="735"/>
    <w:pPr>
      <w:spacing w:before="120"/>
    </w:pPr>
    <w:rPr>
      <w:b/>
    </w:rPr>
  </w:style>
  <w:style w:type="paragraph" w:styleId="939">
    <w:name w:val="Основной текст 3"/>
    <w:basedOn w:val="735"/>
    <w:next w:val="939"/>
    <w:link w:val="735"/>
    <w:pPr>
      <w:spacing w:before="120"/>
      <w:tabs>
        <w:tab w:val="left" w:pos="7371" w:leader="none"/>
      </w:tabs>
    </w:pPr>
    <w:rPr>
      <w:sz w:val="28"/>
    </w:rPr>
  </w:style>
  <w:style w:type="paragraph" w:styleId="940">
    <w:name w:val="Текст выноски"/>
    <w:basedOn w:val="735"/>
    <w:next w:val="940"/>
    <w:link w:val="941"/>
    <w:uiPriority w:val="99"/>
    <w:semiHidden/>
    <w:unhideWhenUsed/>
    <w:rPr>
      <w:rFonts w:ascii="Tahoma" w:hAnsi="Tahoma"/>
      <w:sz w:val="16"/>
      <w:szCs w:val="16"/>
      <w:lang w:val="en-US" w:eastAsia="en-US" w:bidi="ar-SA"/>
    </w:rPr>
  </w:style>
  <w:style w:type="character" w:styleId="941">
    <w:name w:val="Текст выноски Знак"/>
    <w:next w:val="941"/>
    <w:link w:val="940"/>
    <w:uiPriority w:val="99"/>
    <w:semiHidden/>
    <w:rPr>
      <w:rFonts w:ascii="Tahoma" w:hAnsi="Tahoma" w:cs="Tahoma"/>
      <w:sz w:val="16"/>
      <w:szCs w:val="16"/>
    </w:rPr>
  </w:style>
  <w:style w:type="paragraph" w:styleId="942">
    <w:name w:val="ConsPlusNormal"/>
    <w:next w:val="942"/>
    <w:link w:val="735"/>
    <w:uiPriority w:val="99"/>
    <w:pPr>
      <w:widowControl w:val="off"/>
    </w:pPr>
    <w:rPr>
      <w:rFonts w:ascii="Calibri" w:hAnsi="Calibri" w:cs="Calibri"/>
      <w:sz w:val="22"/>
      <w:lang w:val="ru-RU" w:eastAsia="ru-RU" w:bidi="ar-SA"/>
    </w:rPr>
  </w:style>
  <w:style w:type="paragraph" w:styleId="943">
    <w:name w:val="Основной текст с отступом"/>
    <w:basedOn w:val="735"/>
    <w:next w:val="943"/>
    <w:link w:val="944"/>
    <w:uiPriority w:val="99"/>
    <w:unhideWhenUsed/>
    <w:pPr>
      <w:ind w:left="283"/>
      <w:spacing w:after="120"/>
    </w:pPr>
    <w:rPr>
      <w:lang w:val="en-US"/>
    </w:rPr>
  </w:style>
  <w:style w:type="character" w:styleId="944">
    <w:name w:val="Основной текст с отступом Знак"/>
    <w:next w:val="944"/>
    <w:link w:val="943"/>
    <w:uiPriority w:val="99"/>
    <w:rPr>
      <w:szCs w:val="22"/>
      <w:lang w:eastAsia="en-US" w:bidi="en-US"/>
    </w:rPr>
  </w:style>
  <w:style w:type="paragraph" w:styleId="945">
    <w:name w:val="Заголовок 11"/>
    <w:basedOn w:val="790"/>
    <w:next w:val="790"/>
    <w:link w:val="735"/>
    <w:pPr>
      <w:contextualSpacing w:val="0"/>
      <w:ind w:left="0" w:right="0" w:firstLine="0"/>
      <w:jc w:val="left"/>
      <w:keepLines w:val="0"/>
      <w:keepNext/>
      <w:pageBreakBefore w:val="0"/>
      <w:spacing w:before="240" w:beforeAutospacing="0" w:after="60" w:afterAutospacing="0" w:line="240" w:lineRule="auto"/>
      <w:shd w:val="nil" w:color="auto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  <w:suppressLineNumbers w:val="0"/>
    </w:pPr>
    <w:rPr>
      <w:rFonts w:ascii="Cambria" w:hAnsi="Cambria" w:eastAsia="Times New Roman" w:cs="Times New Roman"/>
      <w:b/>
      <w:bCs/>
      <w:i w:val="0"/>
      <w:iCs w:val="0"/>
      <w:caps w:val="0"/>
      <w:smallCaps w:val="0"/>
      <w:strike w:val="0"/>
      <w:vanish w:val="0"/>
      <w:color w:val="000000"/>
      <w:spacing w:val="0"/>
      <w:position w:val="0"/>
      <w:sz w:val="32"/>
      <w:szCs w:val="32"/>
      <w:highlight w:val="none"/>
      <w:u w:val="none"/>
      <w:vertAlign w:val="baseline"/>
      <w:rtl w:val="0"/>
      <w:cs w:val="0"/>
      <w:lang w:val="en-US" w:eastAsia="en-US" w:bidi="en-US"/>
    </w:rPr>
  </w:style>
  <w:style w:type="paragraph" w:styleId="946">
    <w:name w:val="Верхний колонтитул"/>
    <w:basedOn w:val="735"/>
    <w:next w:val="946"/>
    <w:link w:val="947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947">
    <w:name w:val="Верхний колонтитул Знак1"/>
    <w:basedOn w:val="736"/>
    <w:next w:val="947"/>
    <w:link w:val="946"/>
    <w:uiPriority w:val="99"/>
    <w:semiHidden/>
    <w:rPr>
      <w:szCs w:val="22"/>
      <w:lang w:eastAsia="en-US" w:bidi="en-US"/>
    </w:rPr>
  </w:style>
  <w:style w:type="paragraph" w:styleId="948">
    <w:name w:val="Нижний колонтитул"/>
    <w:basedOn w:val="735"/>
    <w:next w:val="948"/>
    <w:link w:val="949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949">
    <w:name w:val="Нижний колонтитул Знак1"/>
    <w:basedOn w:val="736"/>
    <w:next w:val="949"/>
    <w:link w:val="948"/>
    <w:uiPriority w:val="99"/>
    <w:semiHidden/>
    <w:rPr>
      <w:szCs w:val="22"/>
      <w:lang w:eastAsia="en-US" w:bidi="en-US"/>
    </w:rPr>
  </w:style>
  <w:style w:type="paragraph" w:styleId="950">
    <w:name w:val="s_1"/>
    <w:basedOn w:val="735"/>
    <w:next w:val="950"/>
    <w:link w:val="735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  <w:lang w:eastAsia="ru-RU" w:bidi="ar-SA"/>
    </w:rPr>
  </w:style>
  <w:style w:type="paragraph" w:styleId="951">
    <w:name w:val="Обычный (веб)"/>
    <w:basedOn w:val="735"/>
    <w:next w:val="951"/>
    <w:link w:val="735"/>
    <w:uiPriority w:val="99"/>
    <w:unhideWhenUsed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  <w:lang w:eastAsia="ru-RU" w:bidi="ar-SA"/>
    </w:rPr>
  </w:style>
  <w:style w:type="paragraph" w:styleId="952">
    <w:name w:val="s_3"/>
    <w:basedOn w:val="735"/>
    <w:next w:val="952"/>
    <w:link w:val="735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  <w:lang w:eastAsia="ru-RU" w:bidi="ar-SA"/>
    </w:rPr>
  </w:style>
  <w:style w:type="paragraph" w:styleId="953">
    <w:name w:val="s_16"/>
    <w:basedOn w:val="735"/>
    <w:next w:val="953"/>
    <w:link w:val="735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  <w:lang w:eastAsia="ru-RU" w:bidi="ar-SA"/>
    </w:rPr>
  </w:style>
  <w:style w:type="paragraph" w:styleId="954">
    <w:name w:val="empty"/>
    <w:basedOn w:val="735"/>
    <w:next w:val="954"/>
    <w:link w:val="735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  <w:lang w:eastAsia="ru-RU" w:bidi="ar-SA"/>
    </w:rPr>
  </w:style>
  <w:style w:type="character" w:styleId="955" w:default="1">
    <w:name w:val="Default Paragraph Font"/>
    <w:uiPriority w:val="1"/>
    <w:semiHidden/>
    <w:unhideWhenUsed/>
  </w:style>
  <w:style w:type="numbering" w:styleId="956" w:default="1">
    <w:name w:val="No List"/>
    <w:uiPriority w:val="99"/>
    <w:semiHidden/>
    <w:unhideWhenUsed/>
  </w:style>
  <w:style w:type="table" w:styleId="95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hyperlink" Target="http://www.pravo.gov.ru" TargetMode="External"/><Relationship Id="rId13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14</cp:revision>
  <dcterms:created xsi:type="dcterms:W3CDTF">2026-03-16T03:56:00Z</dcterms:created>
  <dcterms:modified xsi:type="dcterms:W3CDTF">2026-04-17T09:03:29Z</dcterms:modified>
  <cp:version>786432</cp:version>
</cp:coreProperties>
</file>