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rPr/>
        <w:tblPrEx/>
        <w:tc>
          <w:tcPr>
            <w:tcW w:w="1701" w:type="dxa"/>
            <w:tcBorders>
              <w:bottom w:val="none" w:color="000000" w:sz="4" w:space="0"/>
            </w:tcBorders>
            <w:noWrap w:val="false"/>
            <w:textDirection w:val="lrTb"/>
          </w:tcPr>
          <w:p>
            <w:pPr>
              <w:pStyle w:val="932"/>
              <w:spacing w:before="480"/>
              <w:ind w:right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bookmarkStart w:id="0" w:name="РегДанные"/>
            <w:bookmarkEnd w:id="0"/>
            <w:r>
              <w:rPr>
                <w:rFonts w:ascii="PT Astra Serif" w:hAnsi="PT Astra Serif" w:cs="PT Astra Serif"/>
                <w:sz w:val="26"/>
                <w:szCs w:val="26"/>
              </w:rPr>
              <w:t xml:space="preserve">__.__.____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5669" w:type="dxa"/>
            <w:tcBorders>
              <w:bottom w:val="none" w:color="000000" w:sz="4" w:space="0"/>
            </w:tcBorders>
            <w:noWrap w:val="false"/>
            <w:tcMar>
              <w:right w:w="85" w:type="dxa"/>
            </w:tcMar>
            <w:textDirection w:val="lrTb"/>
          </w:tcPr>
          <w:p>
            <w:pPr>
              <w:pStyle w:val="932"/>
              <w:spacing w:before="480"/>
              <w:ind w:right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2268" w:type="dxa"/>
            <w:tcBorders>
              <w:bottom w:val="none" w:color="000000" w:sz="4" w:space="0"/>
            </w:tcBorders>
            <w:noWrap w:val="false"/>
            <w:textDirection w:val="lrTb"/>
          </w:tcPr>
          <w:p>
            <w:pPr>
              <w:pStyle w:val="932"/>
              <w:spacing w:before="480"/>
              <w:ind w:right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bookmarkStart w:id="1" w:name="РегНомер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t xml:space="preserve">  -п</w: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</w:tbl>
    <w:p>
      <w:pPr>
        <w:pStyle w:val="939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государственного заказа Томской области от 20.08.2018 № 16-п 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9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9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tabs>
          <w:tab w:val="left" w:pos="1134" w:leader="none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9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ПРИКАЗЫВАЮ: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tabs>
          <w:tab w:val="left" w:pos="1134" w:leader="none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Внести в приказ Департамента государственного заказа Томской области от 20.08.2018 № 16-п «</w:t>
      </w:r>
      <w:r>
        <w:rPr>
          <w:rFonts w:ascii="PT Astra Serif" w:hAnsi="PT Astra Serif"/>
          <w:bCs/>
          <w:sz w:val="26"/>
          <w:szCs w:val="26"/>
        </w:rPr>
        <w:t xml:space="preserve">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</w:t>
      </w:r>
      <w:r>
        <w:rPr>
          <w:rFonts w:ascii="PT Astra Serif" w:hAnsi="PT Astra Serif"/>
          <w:bCs/>
          <w:sz w:val="26"/>
          <w:szCs w:val="26"/>
        </w:rPr>
        <w:t xml:space="preserve">казенного учреждения «Центр государственных закупок Томской области» (Официальный интернет-портал Администрации Томской области </w:t>
      </w:r>
      <w:r>
        <w:rPr>
          <w:rFonts w:ascii="PT Astra Serif" w:hAnsi="PT Astra Serif"/>
          <w:bCs/>
          <w:sz w:val="26"/>
          <w:szCs w:val="26"/>
          <w:lang w:val="en-US"/>
        </w:rPr>
        <w:t xml:space="preserve">www</w:t>
      </w:r>
      <w:r>
        <w:rPr>
          <w:rFonts w:ascii="PT Astra Serif" w:hAnsi="PT Astra Serif"/>
          <w:bCs/>
          <w:sz w:val="26"/>
          <w:szCs w:val="26"/>
        </w:rPr>
        <w:t xml:space="preserve">.tomsk.gov.ru, </w:t>
      </w:r>
      <w:r>
        <w:rPr>
          <w:rFonts w:ascii="PT Astra Serif" w:hAnsi="PT Astra Serif"/>
          <w:bCs/>
          <w:sz w:val="26"/>
          <w:szCs w:val="26"/>
        </w:rPr>
        <w:t xml:space="preserve">томскаяобласть.рф</w:t>
      </w:r>
      <w:r>
        <w:rPr>
          <w:rFonts w:ascii="PT Astra Serif" w:hAnsi="PT Astra Serif"/>
          <w:bCs/>
          <w:sz w:val="26"/>
          <w:szCs w:val="26"/>
        </w:rPr>
        <w:t xml:space="preserve">, 21.08.2018) следующие изменения:</w:t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776"/>
        <w:keepNext/>
        <w:widowControl w:val="o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1)</w:t>
      </w:r>
      <w:r>
        <w:rPr>
          <w:rFonts w:ascii="PT Astra Serif" w:hAnsi="PT Astra Serif" w:eastAsiaTheme="minorHAnsi"/>
          <w:bCs/>
          <w:sz w:val="26"/>
          <w:szCs w:val="26"/>
        </w:rPr>
        <w:t xml:space="preserve"> в Порядке расчета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области»,</w:t>
      </w:r>
      <w:r>
        <w:rPr>
          <w:rFonts w:ascii="PT Astra Serif" w:hAnsi="PT Astra Serif"/>
          <w:bCs/>
          <w:sz w:val="26"/>
          <w:szCs w:val="26"/>
        </w:rPr>
        <w:t xml:space="preserve"> утвержденном указанн</w:t>
      </w:r>
      <w:r>
        <w:rPr>
          <w:rFonts w:ascii="PT Astra Serif" w:hAnsi="PT Astra Serif"/>
          <w:bCs/>
          <w:sz w:val="26"/>
          <w:szCs w:val="26"/>
        </w:rPr>
        <w:t xml:space="preserve">ым приказом (приложение 1):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776"/>
        <w:keepNext/>
        <w:widowControl w:val="off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Дополнить пунктом 15-1 следующего содержания:</w:t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776"/>
        <w:keepNext/>
        <w:widowControl w:val="off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«15-1. Затраты на техническое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сопровождение ИТ-инфраструктуры (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З</w:t>
      </w:r>
      <w:r>
        <w:rPr>
          <w:rFonts w:ascii="PT Astra Serif" w:hAnsi="PT Astra Serif" w:eastAsia="PT Astra Serif" w:cs="PT Astra Serif"/>
          <w:color w:val="000000"/>
          <w:sz w:val="26"/>
          <w:szCs w:val="26"/>
          <w:vertAlign w:val="subscript"/>
        </w:rPr>
        <w:t xml:space="preserve">тсит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) определяются по следующей формуле:</w:t>
      </w:r>
      <w:r>
        <w:rPr>
          <w:rFonts w:ascii="PT Astra Serif" w:hAnsi="PT Astra Serif" w:eastAsia="PT Astra Serif" w:cs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000000"/>
          <w:sz w:val="26"/>
          <w:szCs w:val="26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/>
        <w:ind w:left="0" w:right="0" w:firstLine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З</w:t>
      </w:r>
      <w:r>
        <w:rPr>
          <w:rFonts w:ascii="PT Astra Serif" w:hAnsi="PT Astra Serif" w:eastAsia="PT Astra Serif" w:cs="PT Astra Serif"/>
          <w:color w:val="000000"/>
          <w:sz w:val="26"/>
          <w:szCs w:val="26"/>
          <w:vertAlign w:val="subscript"/>
        </w:rPr>
        <w:t xml:space="preserve">тсит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 = P</w:t>
      </w:r>
      <w:r>
        <w:rPr>
          <w:rFonts w:ascii="PT Astra Serif" w:hAnsi="PT Astra Serif" w:eastAsia="PT Astra Serif" w:cs="PT Astra Serif"/>
          <w:color w:val="000000"/>
          <w:sz w:val="26"/>
          <w:szCs w:val="26"/>
          <w:vertAlign w:val="subscript"/>
        </w:rPr>
        <w:t xml:space="preserve">тсит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 x N</w:t>
      </w:r>
      <w:r>
        <w:rPr>
          <w:rFonts w:ascii="PT Astra Serif" w:hAnsi="PT Astra Serif" w:eastAsia="PT Astra Serif" w:cs="PT Astra Serif"/>
          <w:color w:val="000000"/>
          <w:sz w:val="26"/>
          <w:szCs w:val="26"/>
          <w:vertAlign w:val="subscript"/>
        </w:rPr>
        <w:t xml:space="preserve">тсит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, где: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beforeAutospacing="0" w:after="0" w:line="288" w:lineRule="atLeast"/>
        <w:ind w:left="0" w:right="0"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P</w:t>
      </w:r>
      <w:r>
        <w:rPr>
          <w:rFonts w:ascii="PT Astra Serif" w:hAnsi="PT Astra Serif" w:eastAsia="PT Astra Serif" w:cs="PT Astra Serif"/>
          <w:color w:val="000000"/>
          <w:sz w:val="26"/>
          <w:szCs w:val="26"/>
          <w:vertAlign w:val="subscript"/>
        </w:rPr>
        <w:t xml:space="preserve">тсит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 - цена услуги по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техническому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сопровождению ИТ-инфраструктуры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 в месяц в соответствии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 с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u w:val="none"/>
        </w:rPr>
        <w:t xml:space="preserve">таблицей 12-1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 приложения 2 к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настоящему приказу;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beforeAutospacing="0" w:after="0" w:line="288" w:lineRule="atLeast"/>
        <w:ind w:left="0" w:right="0"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N</w:t>
      </w:r>
      <w:r>
        <w:rPr>
          <w:rFonts w:ascii="PT Astra Serif" w:hAnsi="PT Astra Serif" w:eastAsia="PT Astra Serif" w:cs="PT Astra Serif"/>
          <w:color w:val="000000"/>
          <w:sz w:val="26"/>
          <w:szCs w:val="26"/>
          <w:vertAlign w:val="subscript"/>
        </w:rPr>
        <w:t xml:space="preserve">тсит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 - количество месяцев оказания услуги по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техническому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сопровождению </w:t>
        <w:br/>
        <w:t xml:space="preserve">ИТ-инфраструктуры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»;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shd w:val="clear" w:color="ffffff" w:themeColor="background1" w:fill="ffffff" w:themeFill="background1"/>
        <w:spacing w:line="288" w:lineRule="atLeast"/>
        <w:ind w:left="0" w:right="0" w:firstLine="709"/>
        <w:jc w:val="both"/>
      </w:pP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2) в </w:t>
      </w:r>
      <w:r>
        <w:rPr>
          <w:rFonts w:ascii="PT Astra Serif" w:hAnsi="PT Astra Serif" w:cs="PT Astra Serif" w:eastAsiaTheme="minorHAnsi"/>
          <w:bCs/>
          <w:sz w:val="26"/>
          <w:szCs w:val="26"/>
          <w:highlight w:val="white"/>
        </w:rPr>
        <w:t xml:space="preserve">Нормативах цены и количества товаров, раб</w:t>
      </w:r>
      <w:r>
        <w:rPr>
          <w:rFonts w:ascii="PT Astra Serif" w:hAnsi="PT Astra Serif" w:cs="PT Astra Serif" w:eastAsiaTheme="minorHAnsi"/>
          <w:bCs/>
          <w:sz w:val="26"/>
          <w:szCs w:val="26"/>
        </w:rPr>
        <w:t xml:space="preserve">от, услуг на обеспечение функций Департамента гос</w:t>
      </w:r>
      <w:r>
        <w:rPr>
          <w:rFonts w:ascii="PT Astra Serif" w:hAnsi="PT Astra Serif" w:eastAsiaTheme="minorHAnsi"/>
          <w:bCs/>
          <w:sz w:val="26"/>
          <w:szCs w:val="26"/>
        </w:rPr>
        <w:t xml:space="preserve">ударственного заказа Томс</w:t>
      </w:r>
      <w:r>
        <w:rPr>
          <w:rFonts w:ascii="PT Astra Serif" w:hAnsi="PT Astra Serif" w:eastAsiaTheme="minorHAnsi"/>
          <w:bCs/>
          <w:sz w:val="26"/>
          <w:szCs w:val="26"/>
        </w:rPr>
        <w:t xml:space="preserve">кой области и подведомственного ему областного государственного казенного учреждения «Центр государственных закупок Томской области», утвержденных указанным приказом</w:t>
      </w:r>
      <w:r>
        <w:rPr>
          <w:rFonts w:ascii="PT Astra Serif" w:hAnsi="PT Astra Serif"/>
          <w:bCs/>
          <w:sz w:val="26"/>
          <w:szCs w:val="26"/>
        </w:rPr>
        <w:t xml:space="preserve"> (приложение 2):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 таблице 9: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 разделе </w:t>
      </w:r>
      <w:r>
        <w:rPr>
          <w:rFonts w:ascii="PT Astra Serif" w:hAnsi="PT Astra Serif"/>
          <w:sz w:val="26"/>
          <w:szCs w:val="26"/>
        </w:rPr>
        <w:t xml:space="preserve">«областное государственное казенное учреждение «Центр государственных закупок Томской области»: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строку</w:t>
      </w:r>
      <w:r>
        <w:rPr>
          <w:rFonts w:ascii="PT Astra Serif" w:hAnsi="PT Astra Serif"/>
          <w:sz w:val="26"/>
          <w:szCs w:val="26"/>
          <w:highlight w:val="white"/>
        </w:rPr>
        <w:t xml:space="preserve"> 5 исключить; 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 таблице 10: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 разделах «Департамент государственного заказа Томской области»</w:t>
      </w:r>
      <w:r>
        <w:rPr>
          <w:rFonts w:ascii="PT Astra Serif" w:hAnsi="PT Astra Serif"/>
          <w:sz w:val="26"/>
          <w:szCs w:val="26"/>
        </w:rPr>
        <w:t xml:space="preserve"> и «областное государственное казенное учреждение «Центр государственных закупок Томской области»: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строку</w:t>
      </w:r>
      <w:r>
        <w:rPr>
          <w:rFonts w:ascii="PT Astra Serif" w:hAnsi="PT Astra Serif"/>
          <w:sz w:val="26"/>
          <w:szCs w:val="26"/>
        </w:rPr>
        <w:t xml:space="preserve"> 1</w:t>
      </w:r>
      <w:bookmarkStart w:id="2" w:name="undefined"/>
      <w:bookmarkEnd w:id="2"/>
      <w:r>
        <w:rPr>
          <w:rFonts w:ascii="PT Astra Serif" w:hAnsi="PT Astra Serif"/>
          <w:sz w:val="26"/>
          <w:szCs w:val="26"/>
        </w:rPr>
        <w:t xml:space="preserve"> изложить в </w:t>
      </w:r>
      <w:r>
        <w:rPr>
          <w:rFonts w:ascii="PT Astra Serif" w:hAnsi="PT Astra Serif"/>
          <w:bCs/>
          <w:sz w:val="26"/>
          <w:szCs w:val="26"/>
        </w:rPr>
        <w:t xml:space="preserve">следующей </w:t>
      </w:r>
      <w:r>
        <w:rPr>
          <w:rFonts w:ascii="PT Astra Serif" w:hAnsi="PT Astra Serif"/>
          <w:sz w:val="26"/>
          <w:szCs w:val="26"/>
        </w:rPr>
        <w:t xml:space="preserve">редакции: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3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3406"/>
        <w:gridCol w:w="2268"/>
        <w:gridCol w:w="3400"/>
      </w:tblGrid>
      <w:tr>
        <w:trPr>
          <w:jc w:val="center"/>
        </w:trPr>
        <w:tblPrEx/>
        <w:tc>
          <w:tcPr>
            <w:tcW w:w="560" w:type="dxa"/>
            <w:shd w:val="clear" w:color="ffffff" w:fill="ffffff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«1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W w:w="3406" w:type="dxa"/>
            <w:shd w:val="clear" w:color="ffffff" w:fill="ffffff"/>
            <w:noWrap w:val="false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Операционная система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W w:w="2268" w:type="dxa"/>
            <w:shd w:val="clear" w:color="ffffff" w:fill="ffffff"/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не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более 22600,00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400" w:type="dxa"/>
            <w:shd w:val="clear" w:color="ffffff" w:fill="ffffff"/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 программное обеспечение/персональный компьютер (ноутбук)»;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 таблице 11</w:t>
      </w:r>
      <w:r>
        <w:rPr>
          <w:rFonts w:ascii="PT Astra Serif" w:hAnsi="PT Astra Serif"/>
          <w:sz w:val="26"/>
          <w:szCs w:val="26"/>
        </w:rPr>
        <w:t xml:space="preserve">: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 разделах «Департамент государственного заказа Томской области» и «областное государственное казенное учреждение «Центр государственных закупок Томской области»: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строку</w:t>
      </w:r>
      <w:r>
        <w:rPr>
          <w:rFonts w:ascii="PT Astra Serif" w:hAnsi="PT Astra Serif"/>
          <w:sz w:val="26"/>
          <w:szCs w:val="26"/>
        </w:rPr>
        <w:t xml:space="preserve"> 3 изложить в </w:t>
      </w:r>
      <w:r>
        <w:rPr>
          <w:rFonts w:ascii="PT Astra Serif" w:hAnsi="PT Astra Serif"/>
          <w:bCs/>
          <w:sz w:val="26"/>
          <w:szCs w:val="26"/>
        </w:rPr>
        <w:t xml:space="preserve">следующей </w:t>
      </w:r>
      <w:r>
        <w:rPr>
          <w:rFonts w:ascii="PT Astra Serif" w:hAnsi="PT Astra Serif"/>
          <w:sz w:val="26"/>
          <w:szCs w:val="26"/>
        </w:rPr>
        <w:t xml:space="preserve">редакции: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3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484"/>
        <w:gridCol w:w="3906"/>
        <w:gridCol w:w="1843"/>
        <w:gridCol w:w="2268"/>
        <w:gridCol w:w="1133"/>
      </w:tblGrid>
      <w:tr>
        <w:trPr>
          <w:jc w:val="center"/>
        </w:trPr>
        <w:tblPrEx/>
        <w:tc>
          <w:tcPr>
            <w:tcW w:w="485" w:type="dxa"/>
            <w:shd w:val="clear" w:color="ffffff" w:fill="ffffff"/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3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906" w:type="dxa"/>
            <w:shd w:val="clear" w:color="ffffff" w:fill="ffffff"/>
            <w:noWrap w:val="false"/>
            <w:textDirection w:val="lrTb"/>
            <w:vAlign w:val="center"/>
          </w:tcPr>
          <w:p>
            <w:pPr>
              <w:pStyle w:val="943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Средство защиты для персонального компьютера при работе с данными ограниченного доступа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843" w:type="dxa"/>
            <w:shd w:val="clear" w:color="ffffff" w:fill="ffffff"/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не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более 1 лицензии на один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персональный компьютер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268" w:type="dxa"/>
            <w:shd w:val="clear" w:color="ffffff" w:fill="ffffff"/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не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более 44463,33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-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</w:tbl>
    <w:p>
      <w:pPr>
        <w:ind w:firstLine="709"/>
        <w:jc w:val="both"/>
        <w:rPr>
          <w:rFonts w:ascii="PT Astra Serif" w:hAnsi="PT Astra Serif"/>
          <w:sz w:val="28"/>
          <w:szCs w:val="28"/>
          <w:highlight w:val="white"/>
        </w:rPr>
      </w:pPr>
      <w:r>
        <w:rPr>
          <w:rFonts w:ascii="PT Astra Serif" w:hAnsi="PT Astra Serif"/>
          <w:sz w:val="26"/>
          <w:szCs w:val="26"/>
        </w:rPr>
        <w:t xml:space="preserve">дополнить</w:t>
      </w:r>
      <w:r>
        <w:rPr>
          <w:rFonts w:ascii="PT Astra Serif" w:hAnsi="PT Astra Serif"/>
          <w:sz w:val="26"/>
          <w:szCs w:val="26"/>
        </w:rPr>
        <w:t xml:space="preserve"> таблиц</w:t>
      </w:r>
      <w:r>
        <w:rPr>
          <w:rFonts w:ascii="PT Astra Serif" w:hAnsi="PT Astra Serif"/>
          <w:sz w:val="26"/>
          <w:szCs w:val="26"/>
          <w:highlight w:val="white"/>
        </w:rPr>
        <w:t xml:space="preserve">ей </w:t>
      </w:r>
      <w:r>
        <w:rPr>
          <w:rFonts w:ascii="PT Astra Serif" w:hAnsi="PT Astra Serif"/>
          <w:sz w:val="26"/>
          <w:szCs w:val="26"/>
          <w:highlight w:val="white"/>
        </w:rPr>
        <w:t xml:space="preserve">12-1</w:t>
      </w:r>
      <w:r>
        <w:rPr>
          <w:rFonts w:ascii="PT Astra Serif" w:hAnsi="PT Astra Serif"/>
          <w:sz w:val="26"/>
          <w:szCs w:val="26"/>
          <w:highlight w:val="white"/>
        </w:rPr>
        <w:t xml:space="preserve"> следующего содержания: 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8"/>
          <w:szCs w:val="28"/>
          <w:highlight w:val="white"/>
        </w:rPr>
      </w:r>
    </w:p>
    <w:p>
      <w:pPr>
        <w:ind w:left="7787"/>
        <w:jc w:val="right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«Таблица </w:t>
      </w:r>
      <w:r>
        <w:rPr>
          <w:rFonts w:ascii="PT Astra Serif" w:hAnsi="PT Astra Serif"/>
          <w:sz w:val="26"/>
          <w:szCs w:val="26"/>
          <w:highlight w:val="white"/>
        </w:rPr>
        <w:t xml:space="preserve">12-1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center"/>
        <w:rPr>
          <w:rFonts w:ascii="PT Astra Serif" w:hAnsi="PT Astra Serif"/>
          <w:b/>
          <w:bCs/>
          <w:sz w:val="26"/>
          <w:szCs w:val="26"/>
          <w14:ligatures w14:val="none"/>
        </w:rPr>
      </w:pPr>
      <w:r>
        <w:rPr>
          <w:rFonts w:ascii="PT Astra Serif" w:hAnsi="PT Astra Serif"/>
          <w:b/>
          <w:sz w:val="26"/>
          <w:szCs w:val="26"/>
        </w:rPr>
        <w:t xml:space="preserve">Нормативы, применяемые при расчете затрат на техническое сопрово</w:t>
      </w:r>
      <w:r>
        <w:rPr>
          <w:rFonts w:ascii="PT Astra Serif" w:hAnsi="PT Astra Serif"/>
          <w:b/>
          <w:bCs/>
          <w:sz w:val="26"/>
          <w:szCs w:val="26"/>
        </w:rPr>
        <w:t xml:space="preserve">ждение </w:t>
      </w:r>
      <w:r>
        <w:rPr>
          <w:rFonts w:ascii="PT Astra Serif" w:hAnsi="PT Astra Serif"/>
          <w:b/>
          <w:bCs/>
          <w:sz w:val="26"/>
          <w:szCs w:val="26"/>
        </w:rPr>
        <w:t xml:space="preserve">ИТ-инфраструктуры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sz w:val="26"/>
          <w:szCs w:val="26"/>
        </w:rPr>
      </w:r>
      <w:r>
        <w:rPr>
          <w:rFonts w:ascii="PT Astra Serif" w:hAnsi="PT Astra Serif"/>
          <w:b/>
          <w:bCs/>
          <w:sz w:val="26"/>
          <w:szCs w:val="26"/>
          <w14:ligatures w14:val="none"/>
        </w:rPr>
      </w:r>
    </w:p>
    <w:p>
      <w:pPr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tbl>
      <w:tblPr>
        <w:tblW w:w="96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54"/>
        <w:gridCol w:w="3372"/>
        <w:gridCol w:w="2126"/>
        <w:gridCol w:w="3682"/>
      </w:tblGrid>
      <w:tr>
        <w:trPr/>
        <w:tblPrEx/>
        <w:tc>
          <w:tcPr>
            <w:tcW w:w="9634" w:type="dxa"/>
            <w:gridSpan w:val="4"/>
            <w:noWrap w:val="false"/>
            <w:textDirection w:val="lrTb"/>
            <w:vAlign w:val="center"/>
          </w:tcPr>
          <w:p>
            <w:pPr>
              <w:pStyle w:val="943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jc w:val="center"/>
              <w:rPr>
                <w:rFonts w:ascii="PT Astra Serif" w:hAnsi="PT Astra Serif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Цена услуги в месяц, руб.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  <w14:ligatures w14:val="none"/>
              </w:rPr>
            </w:r>
          </w:p>
        </w:tc>
      </w:tr>
      <w:tr>
        <w:trPr/>
        <w:tblPrEx/>
        <w:tc>
          <w:tcPr>
            <w:tcW w:w="9634" w:type="dxa"/>
            <w:gridSpan w:val="4"/>
            <w:tcBorders>
              <w:bottom w:val="single" w:color="000000" w:sz="4" w:space="0"/>
            </w:tcBorders>
            <w:noWrap w:val="false"/>
            <w:textDirection w:val="lrTb"/>
          </w:tcPr>
          <w:p>
            <w:pPr>
              <w:pStyle w:val="943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областное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государственное казенное учреждение «Центр государственных закупок Томской области»</w:t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</w:tc>
      </w:tr>
      <w:tr>
        <w:trPr>
          <w:trHeight w:val="331"/>
        </w:trPr>
        <w:tblPrEx/>
        <w:tc>
          <w:tcPr>
            <w:tcW w:w="9634" w:type="dxa"/>
            <w:gridSpan w:val="4"/>
            <w:vMerge w:val="restart"/>
            <w:tcBorders>
              <w:top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/>
                <w:sz w:val="26"/>
                <w:szCs w:val="26"/>
                <w:highlight w:val="white"/>
                <w14:ligatures w14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не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 более 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31863,33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»;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  <w14:ligatures w14:val="none"/>
              </w:rPr>
            </w:r>
          </w:p>
        </w:tc>
      </w:tr>
    </w:tbl>
    <w:p>
      <w:pPr>
        <w:ind w:firstLine="708"/>
        <w:jc w:val="both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 таблице 19: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 разделе «Департамент государственного заказа Томской области»: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строку</w:t>
      </w:r>
      <w:r>
        <w:rPr>
          <w:rFonts w:ascii="PT Astra Serif" w:hAnsi="PT Astra Serif"/>
          <w:sz w:val="26"/>
          <w:szCs w:val="26"/>
        </w:rPr>
        <w:t xml:space="preserve"> 3 изложить в </w:t>
      </w:r>
      <w:r>
        <w:rPr>
          <w:rFonts w:ascii="PT Astra Serif" w:hAnsi="PT Astra Serif"/>
          <w:bCs/>
          <w:sz w:val="26"/>
          <w:szCs w:val="26"/>
        </w:rPr>
        <w:t xml:space="preserve">следующей </w:t>
      </w:r>
      <w:r>
        <w:rPr>
          <w:rFonts w:ascii="PT Astra Serif" w:hAnsi="PT Astra Serif"/>
          <w:sz w:val="26"/>
          <w:szCs w:val="26"/>
        </w:rPr>
        <w:t xml:space="preserve">редакции: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16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837"/>
        <w:gridCol w:w="1984"/>
        <w:gridCol w:w="1984"/>
        <w:gridCol w:w="3395"/>
      </w:tblGrid>
      <w:tr>
        <w:trPr/>
        <w:tblPrEx/>
        <w:tc>
          <w:tcPr>
            <w:tcW w:w="4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«3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18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Электронный ключевой носитель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не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более 5 на работника расчетной численности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9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не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более 3047,00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должности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государственной гражданской службы категории «руководители»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rPr/>
        <w:tblPrEx/>
        <w:tc>
          <w:tcPr>
            <w:tcW w:w="4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/>
        </w:tc>
        <w:tc>
          <w:tcPr>
            <w:tcW w:w="18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false"/>
            <w:textDirection w:val="lrTb"/>
            <w:vAlign w:val="center"/>
          </w:tcPr>
          <w:p/>
        </w:tc>
        <w:tc>
          <w:tcPr>
            <w:tcW w:w="19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не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более 1 на работника расчетной численности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9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/>
        </w:tc>
        <w:tc>
          <w:tcPr>
            <w:tcW w:w="3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должности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государственной гражданской службы категории «специалисты», «обеспечивающие специалисты»;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</w:tbl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 разделе «областное государственное казенное учреждение «Центр государственных закупок Томской области»: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строку</w:t>
      </w:r>
      <w:r>
        <w:rPr>
          <w:rFonts w:ascii="PT Astra Serif" w:hAnsi="PT Astra Serif"/>
          <w:sz w:val="26"/>
          <w:szCs w:val="26"/>
        </w:rPr>
        <w:t xml:space="preserve"> 2 изложить в </w:t>
      </w:r>
      <w:r>
        <w:rPr>
          <w:rFonts w:ascii="PT Astra Serif" w:hAnsi="PT Astra Serif"/>
          <w:bCs/>
          <w:sz w:val="26"/>
          <w:szCs w:val="26"/>
        </w:rPr>
        <w:t xml:space="preserve">следующей </w:t>
      </w:r>
      <w:r>
        <w:rPr>
          <w:rFonts w:ascii="PT Astra Serif" w:hAnsi="PT Astra Serif"/>
          <w:sz w:val="26"/>
          <w:szCs w:val="26"/>
        </w:rPr>
        <w:t xml:space="preserve">редакции: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16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1849"/>
        <w:gridCol w:w="2886"/>
        <w:gridCol w:w="2352"/>
        <w:gridCol w:w="2126"/>
      </w:tblGrid>
      <w:tr>
        <w:trPr/>
        <w:tblPrEx/>
        <w:tc>
          <w:tcPr>
            <w:tcW w:w="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3" w:name="_GoBack"/>
            <w:r>
              <w:rPr>
                <w:rFonts w:ascii="PT Astra Serif" w:hAnsi="PT Astra Serif"/>
                <w:sz w:val="26"/>
                <w:szCs w:val="26"/>
              </w:rPr>
              <w:t xml:space="preserve">«2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Электронный ключевой носитель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не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более 1 на работника расчетной численности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не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более 3047,00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все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должности»;</w:t>
            </w:r>
            <w:bookmarkEnd w:id="3"/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 таблице 43: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 разделе «Департамент государственного заказа Томской области»: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дополнить</w:t>
      </w:r>
      <w:r>
        <w:rPr>
          <w:rFonts w:ascii="PT Astra Serif" w:hAnsi="PT Astra Serif"/>
          <w:sz w:val="26"/>
          <w:szCs w:val="26"/>
        </w:rPr>
        <w:t xml:space="preserve"> строкой 46-1 следующего содержания: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0" w:type="auto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850"/>
        <w:gridCol w:w="2670"/>
        <w:gridCol w:w="724"/>
        <w:gridCol w:w="1587"/>
        <w:gridCol w:w="2531"/>
        <w:gridCol w:w="1276"/>
      </w:tblGrid>
      <w:tr>
        <w:trPr/>
        <w:tblPrEx/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46-1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Маркер-краска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шт.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-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 на комитет, бухгалтерию и приемную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292,60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»;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 разделе «областное государственное казенное учреждение «Центр государственных закупок Томской области»: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дополнить</w:t>
      </w:r>
      <w:r>
        <w:rPr>
          <w:rFonts w:ascii="PT Astra Serif" w:hAnsi="PT Astra Serif"/>
          <w:sz w:val="26"/>
          <w:szCs w:val="26"/>
        </w:rPr>
        <w:t xml:space="preserve"> строкой 47-1 следующего содержания: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0" w:type="auto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850"/>
        <w:gridCol w:w="2670"/>
        <w:gridCol w:w="724"/>
        <w:gridCol w:w="1587"/>
        <w:gridCol w:w="2531"/>
        <w:gridCol w:w="1276"/>
      </w:tblGrid>
      <w:tr>
        <w:trPr/>
        <w:tblPrEx/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47-1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Маркер-краска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шт.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-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2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 на учреждение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292,60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»;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</w:tbl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 таблице 45: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 разделе «Департамент государственного заказа Томской области»: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 строке 7 слова «1003,30» заменить словами «3311,67»;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строку</w:t>
      </w:r>
      <w:r>
        <w:rPr>
          <w:rFonts w:ascii="PT Astra Serif" w:hAnsi="PT Astra Serif"/>
          <w:sz w:val="26"/>
          <w:szCs w:val="26"/>
        </w:rPr>
        <w:t xml:space="preserve"> 18 изложить в следующей редакции: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0" w:type="auto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16"/>
        <w:gridCol w:w="759"/>
        <w:gridCol w:w="3999"/>
        <w:gridCol w:w="2095"/>
        <w:gridCol w:w="2324"/>
      </w:tblGrid>
      <w:tr>
        <w:trPr/>
        <w:tblPrEx/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18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1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Лампа автомобильная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не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 более 36 шт.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в год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2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pStyle w:val="943"/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408,67»;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</w:tr>
    </w:tbl>
    <w:p>
      <w:pPr>
        <w:ind w:firstLine="708"/>
        <w:jc w:val="both"/>
        <w:rPr>
          <w:rFonts w:ascii="PT Astra Serif" w:hAnsi="PT Astra Serif"/>
          <w:sz w:val="26"/>
          <w:szCs w:val="26"/>
          <w:highlight w:val="yellow"/>
        </w:rPr>
      </w:pPr>
      <w:r>
        <w:rPr>
          <w:rFonts w:ascii="PT Astra Serif" w:hAnsi="PT Astra Serif"/>
          <w:sz w:val="26"/>
          <w:szCs w:val="26"/>
        </w:rPr>
        <w:t xml:space="preserve">строку</w:t>
      </w:r>
      <w:r>
        <w:rPr>
          <w:rFonts w:ascii="PT Astra Serif" w:hAnsi="PT Astra Serif"/>
          <w:sz w:val="26"/>
          <w:szCs w:val="26"/>
        </w:rPr>
        <w:t xml:space="preserve"> 19 исключить; </w:t>
      </w:r>
      <w:r>
        <w:rPr>
          <w:rFonts w:ascii="PT Astra Serif" w:hAnsi="PT Astra Serif"/>
          <w:sz w:val="26"/>
          <w:szCs w:val="26"/>
          <w:highlight w:val="yellow"/>
        </w:rPr>
      </w:r>
      <w:r>
        <w:rPr>
          <w:rFonts w:ascii="PT Astra Serif" w:hAnsi="PT Astra Serif"/>
          <w:sz w:val="26"/>
          <w:szCs w:val="26"/>
          <w:highlight w:val="yellow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в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</w:rPr>
        <w:t xml:space="preserve">строке 31 слова «9581,00» заменить словами </w:t>
      </w:r>
      <w:r>
        <w:rPr>
          <w:rFonts w:ascii="PT Astra Serif" w:hAnsi="PT Astra Serif"/>
          <w:color w:val="000000" w:themeColor="text1"/>
          <w:sz w:val="26"/>
          <w:szCs w:val="26"/>
          <w:highlight w:val="white"/>
        </w:rPr>
        <w:t xml:space="preserve">«14434,00»;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tabs>
          <w:tab w:val="left" w:pos="1134" w:leader="none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2. Комитету планирования и аналитической работы обеспечить размещение настоящего приказа в </w:t>
      </w:r>
      <w:r>
        <w:rPr>
          <w:rFonts w:ascii="PT Astra Serif" w:hAnsi="PT Astra Serif"/>
          <w:sz w:val="26"/>
          <w:szCs w:val="26"/>
        </w:rPr>
        <w:t xml:space="preserve">единой информационной системе в сфере закупок в течение 7 рабочих дней со дня его принятия.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684"/>
        <w:gridCol w:w="2831"/>
        <w:gridCol w:w="3374"/>
      </w:tblGrid>
      <w:tr>
        <w:trPr/>
        <w:tblPrEx/>
        <w:tc>
          <w:tcPr>
            <w:tcW w:w="3684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/>
            <w:textDirection w:val="lrTb"/>
          </w:tcPr>
          <w:p>
            <w:pPr>
              <w:tabs>
                <w:tab w:val="left" w:pos="7088" w:leader="none"/>
              </w:tabs>
              <w:jc w:val="both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И.о. начальника Департамента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W w:w="2831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/>
            <w:textDirection w:val="lrTb"/>
          </w:tcPr>
          <w:p/>
        </w:tc>
        <w:tc>
          <w:tcPr>
            <w:tcW w:w="3374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/>
            <w:textDirection w:val="lrTb"/>
          </w:tcPr>
          <w:p>
            <w:pPr>
              <w:tabs>
                <w:tab w:val="left" w:pos="7088" w:leader="none"/>
              </w:tabs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М.В. Сизухина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</w:tr>
    </w:tbl>
    <w:p>
      <w:pPr>
        <w:tabs>
          <w:tab w:val="left" w:pos="7088" w:leader="none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tabs>
          <w:tab w:val="left" w:pos="7088" w:leader="none"/>
        </w:tabs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sectPr>
      <w:headerReference w:type="default" r:id="rId8"/>
      <w:headerReference w:type="first" r:id="rId9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5"/>
      <w:spacing w:before="0"/>
      <w:rPr>
        <w:rFonts w:ascii="PT Astra Serif" w:hAnsi="PT Astra Serif"/>
        <w:b w:val="0"/>
        <w:bCs w:val="0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bCs w:val="0"/>
        <w:sz w:val="24"/>
        <w:szCs w:val="24"/>
      </w:rPr>
      <w:fldChar w:fldCharType="separate"/>
    </w:r>
    <w:r>
      <w:rPr>
        <w:rFonts w:ascii="PT Astra Serif" w:hAnsi="PT Astra Serif"/>
        <w:b w:val="0"/>
        <w:bCs w:val="0"/>
        <w:sz w:val="24"/>
        <w:szCs w:val="24"/>
      </w:rPr>
      <w:t xml:space="preserve">2</w:t>
    </w:r>
    <w:r>
      <w:rPr>
        <w:rFonts w:ascii="PT Astra Serif" w:hAnsi="PT Astra Serif"/>
        <w:b w:val="0"/>
        <w:bCs w:val="0"/>
        <w:sz w:val="24"/>
        <w:szCs w:val="24"/>
      </w:rPr>
      <w:fldChar w:fldCharType="end"/>
    </w:r>
    <w:r>
      <w:rPr>
        <w:rFonts w:ascii="PT Astra Serif" w:hAnsi="PT Astra Serif"/>
        <w:b w:val="0"/>
        <w:bCs w:val="0"/>
        <w:sz w:val="24"/>
        <w:szCs w:val="24"/>
      </w:rPr>
    </w:r>
    <w:r>
      <w:rPr>
        <w:rFonts w:ascii="PT Astra Serif" w:hAnsi="PT Astra Serif"/>
        <w:b w:val="0"/>
        <w:bCs w:val="0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85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государственного заказа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85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85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2">
    <w:name w:val="Endnote Text Char"/>
    <w:link w:val="762"/>
    <w:uiPriority w:val="99"/>
    <w:rPr>
      <w:sz w:val="20"/>
    </w:rPr>
  </w:style>
  <w:style w:type="paragraph" w:styleId="713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14">
    <w:name w:val="Heading 1"/>
    <w:link w:val="766"/>
    <w:uiPriority w:val="9"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715">
    <w:name w:val="Heading 2"/>
    <w:link w:val="767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716">
    <w:name w:val="Heading 3"/>
    <w:link w:val="768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717">
    <w:name w:val="Heading 4"/>
    <w:link w:val="769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718">
    <w:name w:val="Heading 5"/>
    <w:link w:val="77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719">
    <w:name w:val="Heading 6"/>
    <w:link w:val="771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720">
    <w:name w:val="Heading 7"/>
    <w:link w:val="772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21">
    <w:name w:val="Heading 8"/>
    <w:link w:val="773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722">
    <w:name w:val="Heading 9"/>
    <w:link w:val="774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723" w:default="1">
    <w:name w:val="Default Paragraph Font"/>
    <w:uiPriority w:val="1"/>
    <w:semiHidden/>
    <w:unhideWhenUsed/>
  </w:style>
  <w:style w:type="table" w:styleId="72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5" w:default="1">
    <w:name w:val="No List"/>
    <w:uiPriority w:val="99"/>
    <w:semiHidden/>
    <w:unhideWhenUsed/>
  </w:style>
  <w:style w:type="character" w:styleId="726" w:customStyle="1">
    <w:name w:val="Heading 1 Char"/>
    <w:basedOn w:val="723"/>
    <w:uiPriority w:val="9"/>
    <w:rPr>
      <w:rFonts w:ascii="Arial" w:hAnsi="Arial" w:eastAsia="Arial" w:cs="Arial"/>
      <w:sz w:val="40"/>
      <w:szCs w:val="40"/>
    </w:rPr>
  </w:style>
  <w:style w:type="character" w:styleId="727" w:customStyle="1">
    <w:name w:val="Heading 2 Char"/>
    <w:basedOn w:val="723"/>
    <w:uiPriority w:val="9"/>
    <w:rPr>
      <w:rFonts w:ascii="Arial" w:hAnsi="Arial" w:eastAsia="Arial" w:cs="Arial"/>
      <w:sz w:val="34"/>
    </w:rPr>
  </w:style>
  <w:style w:type="character" w:styleId="728" w:customStyle="1">
    <w:name w:val="Heading 3 Char"/>
    <w:basedOn w:val="723"/>
    <w:uiPriority w:val="9"/>
    <w:rPr>
      <w:rFonts w:ascii="Arial" w:hAnsi="Arial" w:eastAsia="Arial" w:cs="Arial"/>
      <w:sz w:val="30"/>
      <w:szCs w:val="30"/>
    </w:rPr>
  </w:style>
  <w:style w:type="character" w:styleId="729" w:customStyle="1">
    <w:name w:val="Heading 4 Char"/>
    <w:basedOn w:val="723"/>
    <w:uiPriority w:val="9"/>
    <w:rPr>
      <w:rFonts w:ascii="Arial" w:hAnsi="Arial" w:eastAsia="Arial" w:cs="Arial"/>
      <w:b/>
      <w:bCs/>
      <w:sz w:val="26"/>
      <w:szCs w:val="26"/>
    </w:rPr>
  </w:style>
  <w:style w:type="character" w:styleId="730" w:customStyle="1">
    <w:name w:val="Heading 5 Char"/>
    <w:basedOn w:val="723"/>
    <w:uiPriority w:val="9"/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6 Char"/>
    <w:basedOn w:val="723"/>
    <w:uiPriority w:val="9"/>
    <w:rPr>
      <w:rFonts w:ascii="Arial" w:hAnsi="Arial" w:eastAsia="Arial" w:cs="Arial"/>
      <w:b/>
      <w:bCs/>
      <w:sz w:val="22"/>
      <w:szCs w:val="22"/>
    </w:rPr>
  </w:style>
  <w:style w:type="character" w:styleId="732" w:customStyle="1">
    <w:name w:val="Heading 7 Char"/>
    <w:basedOn w:val="72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3" w:customStyle="1">
    <w:name w:val="Heading 8 Char"/>
    <w:basedOn w:val="723"/>
    <w:uiPriority w:val="9"/>
    <w:rPr>
      <w:rFonts w:ascii="Arial" w:hAnsi="Arial" w:eastAsia="Arial" w:cs="Arial"/>
      <w:i/>
      <w:iCs/>
      <w:sz w:val="22"/>
      <w:szCs w:val="22"/>
    </w:rPr>
  </w:style>
  <w:style w:type="character" w:styleId="734" w:customStyle="1">
    <w:name w:val="Heading 9 Char"/>
    <w:basedOn w:val="723"/>
    <w:uiPriority w:val="9"/>
    <w:rPr>
      <w:rFonts w:ascii="Arial" w:hAnsi="Arial" w:eastAsia="Arial" w:cs="Arial"/>
      <w:i/>
      <w:iCs/>
      <w:sz w:val="21"/>
      <w:szCs w:val="21"/>
    </w:rPr>
  </w:style>
  <w:style w:type="character" w:styleId="735" w:customStyle="1">
    <w:name w:val="Title Char"/>
    <w:basedOn w:val="723"/>
    <w:uiPriority w:val="10"/>
    <w:rPr>
      <w:sz w:val="48"/>
      <w:szCs w:val="48"/>
    </w:rPr>
  </w:style>
  <w:style w:type="character" w:styleId="736" w:customStyle="1">
    <w:name w:val="Subtitle Char"/>
    <w:basedOn w:val="723"/>
    <w:uiPriority w:val="11"/>
    <w:rPr>
      <w:sz w:val="24"/>
      <w:szCs w:val="24"/>
    </w:rPr>
  </w:style>
  <w:style w:type="character" w:styleId="737" w:customStyle="1">
    <w:name w:val="Quote Char"/>
    <w:uiPriority w:val="29"/>
    <w:rPr>
      <w:i/>
    </w:rPr>
  </w:style>
  <w:style w:type="character" w:styleId="738" w:customStyle="1">
    <w:name w:val="Intense Quote Char"/>
    <w:uiPriority w:val="30"/>
    <w:rPr>
      <w:i/>
    </w:rPr>
  </w:style>
  <w:style w:type="character" w:styleId="739" w:customStyle="1">
    <w:name w:val="Header Char"/>
    <w:basedOn w:val="723"/>
    <w:uiPriority w:val="99"/>
  </w:style>
  <w:style w:type="character" w:styleId="740" w:customStyle="1">
    <w:name w:val="Footer Char"/>
    <w:basedOn w:val="723"/>
    <w:uiPriority w:val="99"/>
  </w:style>
  <w:style w:type="character" w:styleId="741" w:customStyle="1">
    <w:name w:val="Caption Char"/>
    <w:uiPriority w:val="99"/>
  </w:style>
  <w:style w:type="table" w:styleId="742">
    <w:name w:val="Plain Table 1"/>
    <w:basedOn w:val="724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2"/>
    <w:basedOn w:val="724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3"/>
    <w:basedOn w:val="72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>
    <w:name w:val="Plain Table 4"/>
    <w:basedOn w:val="72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Plain Table 5"/>
    <w:basedOn w:val="72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47">
    <w:name w:val="Grid Table 1 Light"/>
    <w:basedOn w:val="724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basedOn w:val="724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49">
    <w:name w:val="Grid Table 3"/>
    <w:basedOn w:val="724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50">
    <w:name w:val="Grid Table 4"/>
    <w:basedOn w:val="72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>
    <w:name w:val="Grid Table 5 Dark"/>
    <w:basedOn w:val="72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auto"/>
      </w:tcPr>
    </w:tblStylePr>
  </w:style>
  <w:style w:type="table" w:styleId="752">
    <w:name w:val="Grid Table 6 Colorful"/>
    <w:basedOn w:val="724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3">
    <w:name w:val="Grid Table 7 Colorful"/>
    <w:basedOn w:val="724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  <w:shd w:val="clear" w:color="ffffff" w:themeColor="light1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auto"/>
      </w:tcPr>
    </w:tblStylePr>
  </w:style>
  <w:style w:type="table" w:styleId="754">
    <w:name w:val="List Table 1 Light"/>
    <w:basedOn w:val="72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724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72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"/>
    <w:basedOn w:val="72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724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auto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auto"/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9">
    <w:name w:val="List Table 6 Colorful"/>
    <w:basedOn w:val="724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60">
    <w:name w:val="List Table 7 Colorful"/>
    <w:basedOn w:val="724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  <w:shd w:val="clear" w:color="ffffff" w:themeColor="light1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auto"/>
      </w:tcPr>
    </w:tblStylePr>
  </w:style>
  <w:style w:type="character" w:styleId="761" w:customStyle="1">
    <w:name w:val="Footnote Text Char"/>
    <w:uiPriority w:val="99"/>
    <w:rPr>
      <w:sz w:val="18"/>
    </w:rPr>
  </w:style>
  <w:style w:type="paragraph" w:styleId="762">
    <w:name w:val="endnote text"/>
    <w:basedOn w:val="713"/>
    <w:link w:val="763"/>
    <w:uiPriority w:val="99"/>
    <w:semiHidden/>
    <w:unhideWhenUsed/>
    <w:rPr>
      <w:sz w:val="20"/>
    </w:rPr>
  </w:style>
  <w:style w:type="character" w:styleId="763" w:customStyle="1">
    <w:name w:val="Текст концевой сноски Знак"/>
    <w:link w:val="762"/>
    <w:uiPriority w:val="99"/>
    <w:rPr>
      <w:sz w:val="20"/>
    </w:rPr>
  </w:style>
  <w:style w:type="character" w:styleId="764">
    <w:name w:val="endnote reference"/>
    <w:basedOn w:val="723"/>
    <w:uiPriority w:val="99"/>
    <w:semiHidden/>
    <w:unhideWhenUsed/>
    <w:rPr>
      <w:vertAlign w:val="superscript"/>
    </w:rPr>
  </w:style>
  <w:style w:type="paragraph" w:styleId="765">
    <w:name w:val="table of figures"/>
    <w:basedOn w:val="713"/>
    <w:next w:val="713"/>
    <w:uiPriority w:val="99"/>
    <w:unhideWhenUsed/>
  </w:style>
  <w:style w:type="character" w:styleId="766" w:customStyle="1">
    <w:name w:val="Заголовок 1 Знак"/>
    <w:link w:val="714"/>
    <w:uiPriority w:val="9"/>
    <w:rPr>
      <w:rFonts w:ascii="Arial" w:hAnsi="Arial" w:eastAsia="Arial"/>
      <w:sz w:val="40"/>
      <w:szCs w:val="40"/>
      <w:lang w:bidi="ar-SA"/>
    </w:rPr>
  </w:style>
  <w:style w:type="character" w:styleId="767" w:customStyle="1">
    <w:name w:val="Заголовок 2 Знак"/>
    <w:link w:val="715"/>
    <w:uiPriority w:val="9"/>
    <w:rPr>
      <w:rFonts w:ascii="Arial" w:hAnsi="Arial" w:eastAsia="Arial"/>
      <w:sz w:val="34"/>
      <w:lang w:bidi="ar-SA"/>
    </w:rPr>
  </w:style>
  <w:style w:type="character" w:styleId="768" w:customStyle="1">
    <w:name w:val="Заголовок 3 Знак"/>
    <w:link w:val="716"/>
    <w:uiPriority w:val="9"/>
    <w:rPr>
      <w:rFonts w:ascii="Arial" w:hAnsi="Arial" w:eastAsia="Arial"/>
      <w:sz w:val="30"/>
      <w:szCs w:val="30"/>
      <w:lang w:bidi="ar-SA"/>
    </w:rPr>
  </w:style>
  <w:style w:type="character" w:styleId="769" w:customStyle="1">
    <w:name w:val="Заголовок 4 Знак"/>
    <w:link w:val="717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70" w:customStyle="1">
    <w:name w:val="Заголовок 5 Знак"/>
    <w:link w:val="718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71" w:customStyle="1">
    <w:name w:val="Заголовок 6 Знак"/>
    <w:link w:val="719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72" w:customStyle="1">
    <w:name w:val="Заголовок 7 Знак"/>
    <w:link w:val="720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73" w:customStyle="1">
    <w:name w:val="Заголовок 8 Знак"/>
    <w:link w:val="721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74" w:customStyle="1">
    <w:name w:val="Заголовок 9 Знак"/>
    <w:link w:val="722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75">
    <w:name w:val="List Paragraph"/>
    <w:uiPriority w:val="34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/>
      <w:contextualSpacing/>
    </w:pPr>
    <w:rPr>
      <w:sz w:val="22"/>
      <w:szCs w:val="22"/>
      <w:lang w:eastAsia="en-US" w:bidi="en-US"/>
    </w:rPr>
  </w:style>
  <w:style w:type="paragraph" w:styleId="776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77">
    <w:name w:val="Title"/>
    <w:link w:val="778"/>
    <w:uiPriority w:val="10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00" w:after="200"/>
      <w:contextualSpacing/>
    </w:pPr>
    <w:rPr>
      <w:sz w:val="48"/>
      <w:szCs w:val="48"/>
    </w:rPr>
  </w:style>
  <w:style w:type="character" w:styleId="778" w:customStyle="1">
    <w:name w:val="Название Знак"/>
    <w:link w:val="777"/>
    <w:uiPriority w:val="10"/>
    <w:rPr>
      <w:sz w:val="48"/>
      <w:szCs w:val="48"/>
      <w:lang w:bidi="ar-SA"/>
    </w:rPr>
  </w:style>
  <w:style w:type="paragraph" w:styleId="779">
    <w:name w:val="Subtitle"/>
    <w:link w:val="780"/>
    <w:uiPriority w:val="1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200" w:after="200"/>
    </w:pPr>
    <w:rPr>
      <w:sz w:val="24"/>
      <w:szCs w:val="24"/>
    </w:rPr>
  </w:style>
  <w:style w:type="character" w:styleId="780" w:customStyle="1">
    <w:name w:val="Подзаголовок Знак"/>
    <w:link w:val="779"/>
    <w:uiPriority w:val="11"/>
    <w:rPr>
      <w:sz w:val="24"/>
      <w:szCs w:val="24"/>
      <w:lang w:bidi="ar-SA"/>
    </w:rPr>
  </w:style>
  <w:style w:type="paragraph" w:styleId="781">
    <w:name w:val="Quote"/>
    <w:link w:val="782"/>
    <w:uiPriority w:val="29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 w:right="720"/>
    </w:pPr>
    <w:rPr>
      <w:i/>
    </w:rPr>
  </w:style>
  <w:style w:type="character" w:styleId="782" w:customStyle="1">
    <w:name w:val="Цитата 2 Знак"/>
    <w:link w:val="781"/>
    <w:uiPriority w:val="29"/>
    <w:rPr>
      <w:i/>
      <w:lang w:val="ru-RU" w:eastAsia="ru-RU" w:bidi="ar-SA"/>
    </w:rPr>
  </w:style>
  <w:style w:type="paragraph" w:styleId="783">
    <w:name w:val="Intense Quote"/>
    <w:link w:val="784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  <w:shd w:val="clear" w:color="auto" w:fill="f2f2f2"/>
      <w:ind w:left="720" w:right="720"/>
    </w:pPr>
    <w:rPr>
      <w:i/>
    </w:rPr>
  </w:style>
  <w:style w:type="character" w:styleId="784" w:customStyle="1">
    <w:name w:val="Выделенная цитата Знак"/>
    <w:link w:val="783"/>
    <w:uiPriority w:val="30"/>
    <w:rPr>
      <w:i/>
      <w:shd w:val="clear" w:color="auto" w:fill="f2f2f2"/>
      <w:lang w:val="ru-RU" w:eastAsia="ru-RU" w:bidi="ar-SA"/>
    </w:rPr>
  </w:style>
  <w:style w:type="paragraph" w:styleId="785">
    <w:name w:val="Header"/>
    <w:basedOn w:val="713"/>
    <w:link w:val="786"/>
    <w:uiPriority w:val="99"/>
    <w:pPr>
      <w:tabs>
        <w:tab w:val="center" w:pos="4153" w:leader="none"/>
        <w:tab w:val="right" w:pos="8306" w:leader="none"/>
      </w:tabs>
      <w:spacing w:before="120" w:after="240"/>
      <w:jc w:val="center"/>
    </w:pPr>
    <w:rPr>
      <w:b/>
      <w:caps/>
      <w:sz w:val="28"/>
    </w:rPr>
  </w:style>
  <w:style w:type="character" w:styleId="786" w:customStyle="1">
    <w:name w:val="Верхний колонтитул Знак"/>
    <w:link w:val="785"/>
    <w:uiPriority w:val="99"/>
  </w:style>
  <w:style w:type="paragraph" w:styleId="787">
    <w:name w:val="Footer"/>
    <w:basedOn w:val="713"/>
    <w:link w:val="788"/>
    <w:uiPriority w:val="99"/>
    <w:pPr>
      <w:tabs>
        <w:tab w:val="center" w:pos="4153" w:leader="none"/>
        <w:tab w:val="right" w:pos="8306" w:leader="none"/>
      </w:tabs>
    </w:pPr>
  </w:style>
  <w:style w:type="character" w:styleId="788" w:customStyle="1">
    <w:name w:val="Нижний колонтитул Знак"/>
    <w:link w:val="787"/>
    <w:uiPriority w:val="99"/>
  </w:style>
  <w:style w:type="table" w:styleId="789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0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1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2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3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15">
    <w:name w:val="Hyperlink"/>
    <w:uiPriority w:val="99"/>
    <w:unhideWhenUsed/>
    <w:rPr>
      <w:color w:val="0000ff"/>
      <w:u w:val="single"/>
    </w:rPr>
  </w:style>
  <w:style w:type="paragraph" w:styleId="916">
    <w:name w:val="footnote text"/>
    <w:link w:val="917"/>
    <w:uiPriority w:val="99"/>
    <w:semiHidden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40"/>
    </w:pPr>
    <w:rPr>
      <w:sz w:val="18"/>
    </w:rPr>
  </w:style>
  <w:style w:type="character" w:styleId="917" w:customStyle="1">
    <w:name w:val="Текст сноски Знак"/>
    <w:link w:val="916"/>
    <w:uiPriority w:val="99"/>
    <w:semiHidden/>
    <w:rPr>
      <w:sz w:val="18"/>
      <w:lang w:bidi="ar-SA"/>
    </w:rPr>
  </w:style>
  <w:style w:type="character" w:styleId="918">
    <w:name w:val="footnote reference"/>
    <w:uiPriority w:val="99"/>
    <w:unhideWhenUsed/>
    <w:rPr>
      <w:vertAlign w:val="superscript"/>
    </w:rPr>
  </w:style>
  <w:style w:type="paragraph" w:styleId="919">
    <w:name w:val="toc 1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</w:pPr>
    <w:rPr>
      <w:sz w:val="22"/>
      <w:szCs w:val="22"/>
      <w:lang w:eastAsia="en-US" w:bidi="en-US"/>
    </w:rPr>
  </w:style>
  <w:style w:type="paragraph" w:styleId="920">
    <w:name w:val="toc 2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83"/>
    </w:pPr>
    <w:rPr>
      <w:sz w:val="22"/>
      <w:szCs w:val="22"/>
      <w:lang w:eastAsia="en-US" w:bidi="en-US"/>
    </w:rPr>
  </w:style>
  <w:style w:type="paragraph" w:styleId="921">
    <w:name w:val="toc 3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567"/>
    </w:pPr>
    <w:rPr>
      <w:sz w:val="22"/>
      <w:szCs w:val="22"/>
      <w:lang w:eastAsia="en-US" w:bidi="en-US"/>
    </w:rPr>
  </w:style>
  <w:style w:type="paragraph" w:styleId="922">
    <w:name w:val="toc 4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850"/>
    </w:pPr>
    <w:rPr>
      <w:sz w:val="22"/>
      <w:szCs w:val="22"/>
      <w:lang w:eastAsia="en-US" w:bidi="en-US"/>
    </w:rPr>
  </w:style>
  <w:style w:type="paragraph" w:styleId="923">
    <w:name w:val="toc 5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134"/>
    </w:pPr>
    <w:rPr>
      <w:sz w:val="22"/>
      <w:szCs w:val="22"/>
      <w:lang w:eastAsia="en-US" w:bidi="en-US"/>
    </w:rPr>
  </w:style>
  <w:style w:type="paragraph" w:styleId="924">
    <w:name w:val="toc 6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417"/>
    </w:pPr>
    <w:rPr>
      <w:sz w:val="22"/>
      <w:szCs w:val="22"/>
      <w:lang w:eastAsia="en-US" w:bidi="en-US"/>
    </w:rPr>
  </w:style>
  <w:style w:type="paragraph" w:styleId="925">
    <w:name w:val="toc 7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701"/>
    </w:pPr>
    <w:rPr>
      <w:sz w:val="22"/>
      <w:szCs w:val="22"/>
      <w:lang w:eastAsia="en-US" w:bidi="en-US"/>
    </w:rPr>
  </w:style>
  <w:style w:type="paragraph" w:styleId="926">
    <w:name w:val="toc 8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984"/>
    </w:pPr>
    <w:rPr>
      <w:sz w:val="22"/>
      <w:szCs w:val="22"/>
      <w:lang w:eastAsia="en-US" w:bidi="en-US"/>
    </w:rPr>
  </w:style>
  <w:style w:type="paragraph" w:styleId="927">
    <w:name w:val="toc 9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268"/>
    </w:pPr>
    <w:rPr>
      <w:sz w:val="22"/>
      <w:szCs w:val="22"/>
      <w:lang w:eastAsia="en-US" w:bidi="en-US"/>
    </w:rPr>
  </w:style>
  <w:style w:type="paragraph" w:styleId="928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9">
    <w:name w:val="Body Text"/>
    <w:basedOn w:val="713"/>
    <w:next w:val="713"/>
    <w:pPr>
      <w:jc w:val="both"/>
    </w:pPr>
  </w:style>
  <w:style w:type="character" w:styleId="930">
    <w:name w:val="page number"/>
    <w:basedOn w:val="723"/>
  </w:style>
  <w:style w:type="paragraph" w:styleId="931">
    <w:name w:val="Caption"/>
    <w:basedOn w:val="713"/>
    <w:next w:val="713"/>
    <w:link w:val="741"/>
    <w:pPr>
      <w:jc w:val="center"/>
    </w:pPr>
    <w:rPr>
      <w:b/>
      <w:sz w:val="28"/>
    </w:rPr>
  </w:style>
  <w:style w:type="paragraph" w:styleId="932">
    <w:name w:val="Body Text 2"/>
    <w:basedOn w:val="713"/>
    <w:pPr>
      <w:spacing w:before="120"/>
      <w:ind w:right="5102"/>
      <w:jc w:val="center"/>
    </w:pPr>
  </w:style>
  <w:style w:type="paragraph" w:styleId="933" w:customStyle="1">
    <w:name w:val="Обращение"/>
    <w:basedOn w:val="713"/>
    <w:next w:val="713"/>
    <w:pPr>
      <w:spacing w:before="240" w:after="120"/>
      <w:jc w:val="center"/>
    </w:pPr>
    <w:rPr>
      <w:b/>
    </w:rPr>
  </w:style>
  <w:style w:type="paragraph" w:styleId="934" w:customStyle="1">
    <w:name w:val="Адресные реквизиты"/>
    <w:basedOn w:val="929"/>
    <w:next w:val="929"/>
    <w:pPr>
      <w:jc w:val="left"/>
    </w:pPr>
    <w:rPr>
      <w:sz w:val="16"/>
    </w:rPr>
  </w:style>
  <w:style w:type="paragraph" w:styleId="935" w:customStyle="1">
    <w:name w:val="Адресат"/>
    <w:basedOn w:val="713"/>
    <w:pPr>
      <w:spacing w:before="120"/>
    </w:pPr>
    <w:rPr>
      <w:b/>
    </w:rPr>
  </w:style>
  <w:style w:type="paragraph" w:styleId="936">
    <w:name w:val="Body Text 3"/>
    <w:basedOn w:val="713"/>
    <w:pPr>
      <w:tabs>
        <w:tab w:val="left" w:pos="7371" w:leader="none"/>
      </w:tabs>
      <w:spacing w:before="120"/>
    </w:pPr>
    <w:rPr>
      <w:sz w:val="28"/>
    </w:rPr>
  </w:style>
  <w:style w:type="paragraph" w:styleId="937">
    <w:name w:val="Balloon Text"/>
    <w:basedOn w:val="713"/>
    <w:link w:val="938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38" w:customStyle="1">
    <w:name w:val="Текст выноски Знак"/>
    <w:link w:val="937"/>
    <w:uiPriority w:val="99"/>
    <w:semiHidden/>
    <w:rPr>
      <w:rFonts w:ascii="Tahoma" w:hAnsi="Tahoma" w:cs="Tahoma"/>
      <w:sz w:val="16"/>
      <w:szCs w:val="16"/>
    </w:rPr>
  </w:style>
  <w:style w:type="paragraph" w:styleId="939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40">
    <w:name w:val="Body Text Indent"/>
    <w:basedOn w:val="713"/>
    <w:link w:val="941"/>
    <w:uiPriority w:val="99"/>
    <w:semiHidden/>
    <w:unhideWhenUsed/>
    <w:pPr>
      <w:spacing w:after="120"/>
      <w:ind w:left="283"/>
    </w:pPr>
  </w:style>
  <w:style w:type="character" w:styleId="941" w:customStyle="1">
    <w:name w:val="Основной текст с отступом Знак"/>
    <w:link w:val="940"/>
    <w:uiPriority w:val="99"/>
    <w:semiHidden/>
    <w:rPr>
      <w:sz w:val="22"/>
      <w:szCs w:val="22"/>
      <w:lang w:eastAsia="en-US" w:bidi="en-US"/>
    </w:rPr>
  </w:style>
  <w:style w:type="paragraph" w:styleId="942" w:customStyle="1">
    <w:name w:val="formattext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100" w:beforeAutospacing="1" w:after="100" w:afterAutospacing="1"/>
    </w:pPr>
    <w:rPr>
      <w:sz w:val="24"/>
      <w:szCs w:val="24"/>
    </w:rPr>
  </w:style>
  <w:style w:type="paragraph" w:styleId="943" w:customStyle="1">
    <w:name w:val="ConsPlus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 w:eastAsia="Arial" w:cs="Arial"/>
      <w:lang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istomina@cgz.tomsk.ru</cp:lastModifiedBy>
  <cp:revision>22</cp:revision>
  <dcterms:created xsi:type="dcterms:W3CDTF">2023-07-12T03:10:00Z</dcterms:created>
  <dcterms:modified xsi:type="dcterms:W3CDTF">2026-07-08T11:20:26Z</dcterms:modified>
</cp:coreProperties>
</file>