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D3E24" w:rsidTr="001D5E70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AD3E24" w:rsidRDefault="00AD3E24" w:rsidP="001D5E70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D3E24" w:rsidRDefault="00AD3E24" w:rsidP="001D5E70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D3E24" w:rsidRDefault="00AD3E24" w:rsidP="001D5E70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D3E24" w:rsidRDefault="00AD3E24" w:rsidP="00AD3E24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D82D01" w:rsidRDefault="00AD3E24" w:rsidP="00D82D01">
      <w:pPr>
        <w:pStyle w:val="ConsPlusNormal"/>
        <w:jc w:val="center"/>
        <w:rPr>
          <w:b/>
          <w:bCs/>
        </w:rPr>
      </w:pPr>
      <w:r w:rsidRPr="00650E1A">
        <w:rPr>
          <w:rFonts w:ascii="PT Astra Serif" w:hAnsi="PT Astra Serif"/>
          <w:sz w:val="26"/>
          <w:szCs w:val="26"/>
        </w:rPr>
        <w:t>Об утверждении административного регламента предоставления государственной услуги «</w:t>
      </w:r>
      <w:r w:rsidR="00D82D01">
        <w:rPr>
          <w:rFonts w:ascii="PT Astra Serif" w:hAnsi="PT Astra Serif"/>
          <w:sz w:val="26"/>
          <w:szCs w:val="26"/>
        </w:rPr>
        <w:t>Направление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допустимости (недопустимости) размещения объекта индивидуального жилищного строительства или садового дома на земельном участке»</w:t>
      </w:r>
    </w:p>
    <w:p w:rsidR="00AD3E24" w:rsidRPr="00650E1A" w:rsidRDefault="00AD3E24" w:rsidP="00AD3E24">
      <w:pPr>
        <w:ind w:firstLine="709"/>
        <w:jc w:val="both"/>
        <w:rPr>
          <w:rFonts w:ascii="PT Astra Serif" w:eastAsia="Arial" w:hAnsi="PT Astra Serif"/>
          <w:b/>
          <w:bCs/>
          <w:sz w:val="26"/>
          <w:szCs w:val="26"/>
        </w:rPr>
      </w:pPr>
    </w:p>
    <w:p w:rsidR="00AD3E24" w:rsidRPr="00650E1A" w:rsidRDefault="00AD3E24" w:rsidP="00AD3E2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650E1A">
        <w:rPr>
          <w:rFonts w:ascii="PT Astra Serif" w:hAnsi="PT Astra Serif"/>
          <w:sz w:val="26"/>
          <w:szCs w:val="26"/>
        </w:rPr>
        <w:t xml:space="preserve">В соответствии с Федеральным </w:t>
      </w:r>
      <w:hyperlink r:id="rId6" w:history="1">
        <w:r w:rsidRPr="00650E1A">
          <w:rPr>
            <w:rFonts w:ascii="PT Astra Serif" w:hAnsi="PT Astra Serif"/>
            <w:sz w:val="26"/>
            <w:szCs w:val="26"/>
          </w:rPr>
          <w:t>законом</w:t>
        </w:r>
      </w:hyperlink>
      <w:r w:rsidRPr="00650E1A">
        <w:rPr>
          <w:rFonts w:ascii="PT Astra Serif" w:hAnsi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</w:t>
      </w:r>
    </w:p>
    <w:p w:rsidR="00AD3E24" w:rsidRPr="00650E1A" w:rsidRDefault="00AD3E24" w:rsidP="00AD3E24">
      <w:pPr>
        <w:rPr>
          <w:rFonts w:ascii="PT Astra Serif" w:hAnsi="PT Astra Serif"/>
          <w:sz w:val="26"/>
          <w:szCs w:val="26"/>
        </w:rPr>
      </w:pPr>
      <w:r w:rsidRPr="00650E1A">
        <w:rPr>
          <w:rFonts w:ascii="PT Astra Serif" w:hAnsi="PT Astra Serif"/>
          <w:sz w:val="26"/>
          <w:szCs w:val="26"/>
        </w:rPr>
        <w:t xml:space="preserve">       </w:t>
      </w:r>
      <w:r w:rsidR="00B97BC5">
        <w:rPr>
          <w:rFonts w:ascii="PT Astra Serif" w:hAnsi="PT Astra Serif"/>
          <w:sz w:val="26"/>
          <w:szCs w:val="26"/>
        </w:rPr>
        <w:t xml:space="preserve">  </w:t>
      </w:r>
      <w:r w:rsidRPr="00650E1A">
        <w:rPr>
          <w:rFonts w:ascii="PT Astra Serif" w:hAnsi="PT Astra Serif"/>
          <w:sz w:val="26"/>
          <w:szCs w:val="26"/>
        </w:rPr>
        <w:t>ПРИКАЗЫВАЮ:</w:t>
      </w:r>
    </w:p>
    <w:p w:rsidR="00AD3E24" w:rsidRPr="00B97BC5" w:rsidRDefault="00AD3E24" w:rsidP="00AD3E24">
      <w:pPr>
        <w:jc w:val="both"/>
        <w:rPr>
          <w:rFonts w:ascii="PT Astra Serif" w:hAnsi="PT Astra Serif"/>
          <w:sz w:val="26"/>
          <w:szCs w:val="26"/>
        </w:rPr>
      </w:pPr>
      <w:r w:rsidRPr="00650E1A">
        <w:rPr>
          <w:rFonts w:ascii="PT Astra Serif" w:hAnsi="PT Astra Serif"/>
          <w:sz w:val="26"/>
          <w:szCs w:val="26"/>
        </w:rPr>
        <w:t xml:space="preserve">       </w:t>
      </w:r>
      <w:r w:rsidRPr="00650E1A">
        <w:rPr>
          <w:rFonts w:ascii="PT Astra Serif" w:hAnsi="PT Astra Serif"/>
          <w:sz w:val="26"/>
          <w:szCs w:val="26"/>
        </w:rPr>
        <w:tab/>
        <w:t>1</w:t>
      </w:r>
      <w:r w:rsidR="00B97BC5">
        <w:rPr>
          <w:rFonts w:ascii="PT Astra Serif" w:hAnsi="PT Astra Serif"/>
          <w:sz w:val="24"/>
          <w:szCs w:val="24"/>
        </w:rPr>
        <w:t xml:space="preserve">. </w:t>
      </w:r>
      <w:r w:rsidRPr="00B97BC5">
        <w:rPr>
          <w:rFonts w:ascii="PT Astra Serif" w:hAnsi="PT Astra Serif"/>
          <w:sz w:val="26"/>
          <w:szCs w:val="26"/>
        </w:rPr>
        <w:t xml:space="preserve">Утвердить прилагаемый административный </w:t>
      </w:r>
      <w:hyperlink r:id="rId7" w:history="1">
        <w:r w:rsidRPr="00B97BC5">
          <w:rPr>
            <w:rFonts w:ascii="PT Astra Serif" w:hAnsi="PT Astra Serif"/>
            <w:sz w:val="26"/>
            <w:szCs w:val="26"/>
          </w:rPr>
          <w:t>регламент</w:t>
        </w:r>
      </w:hyperlink>
      <w:r w:rsidRPr="00B97BC5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="008375E0">
        <w:rPr>
          <w:rFonts w:ascii="PT Astra Serif" w:hAnsi="PT Astra Serif"/>
          <w:sz w:val="26"/>
          <w:szCs w:val="26"/>
        </w:rPr>
        <w:t>Направление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допустимости (недопустимости) размещения объекта индивидуального жилищного строительства или садового дома на земельном участке</w:t>
      </w:r>
      <w:r w:rsidR="00B97BC5">
        <w:rPr>
          <w:rFonts w:ascii="PT Astra Serif" w:hAnsi="PT Astra Serif"/>
          <w:sz w:val="26"/>
          <w:szCs w:val="26"/>
        </w:rPr>
        <w:t>»</w:t>
      </w:r>
      <w:r w:rsidRPr="00B97BC5">
        <w:rPr>
          <w:rFonts w:ascii="PT Astra Serif" w:hAnsi="PT Astra Serif"/>
          <w:sz w:val="26"/>
          <w:szCs w:val="26"/>
        </w:rPr>
        <w:t>.</w:t>
      </w:r>
    </w:p>
    <w:p w:rsidR="00AD3E24" w:rsidRPr="00650E1A" w:rsidRDefault="00AD3E24" w:rsidP="00AD3E24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650E1A">
        <w:rPr>
          <w:rFonts w:ascii="PT Astra Serif" w:hAnsi="PT Astra Serif"/>
          <w:sz w:val="26"/>
          <w:szCs w:val="26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AD3E24" w:rsidRPr="00650E1A" w:rsidRDefault="00AD3E24" w:rsidP="00AD3E24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3</w:t>
      </w:r>
      <w:r w:rsidRPr="00650E1A">
        <w:rPr>
          <w:rFonts w:ascii="PT Astra Serif" w:hAnsi="PT Astra Serif"/>
          <w:sz w:val="26"/>
          <w:szCs w:val="26"/>
        </w:rPr>
        <w:t>. Контроль за исполнением настоящего приказа возложить на заместителя</w:t>
      </w:r>
      <w:r>
        <w:rPr>
          <w:rFonts w:ascii="PT Astra Serif" w:hAnsi="PT Astra Serif"/>
          <w:sz w:val="26"/>
          <w:szCs w:val="26"/>
        </w:rPr>
        <w:t xml:space="preserve"> </w:t>
      </w:r>
      <w:r w:rsidRPr="00650E1A">
        <w:rPr>
          <w:rFonts w:ascii="PT Astra Serif" w:hAnsi="PT Astra Serif" w:cs="PT Astra Serif"/>
          <w:sz w:val="26"/>
          <w:szCs w:val="26"/>
        </w:rPr>
        <w:t>начальника Департамента градостроительного развития Томской области Татаурову Анастасию Александровну.</w:t>
      </w:r>
    </w:p>
    <w:p w:rsidR="00AD3E24" w:rsidRPr="0036253C" w:rsidRDefault="00AD3E24" w:rsidP="00AD3E2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650E1A">
        <w:rPr>
          <w:rFonts w:ascii="PT Astra Serif" w:hAnsi="PT Astra Serif"/>
          <w:sz w:val="26"/>
          <w:szCs w:val="26"/>
        </w:rPr>
        <w:t xml:space="preserve">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650E1A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4</w:t>
      </w:r>
      <w:r w:rsidRPr="00650E1A">
        <w:rPr>
          <w:rFonts w:ascii="PT Astra Serif" w:hAnsi="PT Astra Serif"/>
          <w:sz w:val="26"/>
          <w:szCs w:val="26"/>
        </w:rPr>
        <w:t xml:space="preserve">. Настоящий приказ вступает в силу </w:t>
      </w:r>
      <w:r>
        <w:rPr>
          <w:rFonts w:ascii="PT Astra Serif" w:hAnsi="PT Astra Serif"/>
          <w:sz w:val="26"/>
          <w:szCs w:val="26"/>
        </w:rPr>
        <w:t>со</w:t>
      </w:r>
      <w:r w:rsidRPr="00650E1A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AD3E24" w:rsidRPr="00650E1A" w:rsidRDefault="00AD3E24" w:rsidP="00AD3E24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3E24" w:rsidRPr="00650E1A" w:rsidTr="001D5E70">
        <w:tc>
          <w:tcPr>
            <w:tcW w:w="3831" w:type="dxa"/>
            <w:shd w:val="clear" w:color="FFFFFF" w:fill="FFFFFF"/>
            <w:vAlign w:val="center"/>
          </w:tcPr>
          <w:p w:rsidR="00AD3E24" w:rsidRPr="00650E1A" w:rsidRDefault="00AD3E24" w:rsidP="001D5E70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</w:pPr>
            <w:r w:rsidRPr="00650E1A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3E24" w:rsidRPr="00650E1A" w:rsidRDefault="00AD3E24" w:rsidP="001D5E70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</w:pPr>
            <w:r w:rsidRPr="00650E1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begin"/>
            </w:r>
            <w:r w:rsidRPr="00650E1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instrText xml:space="preserve"> FORMTEXT </w:instrText>
            </w:r>
            <w:r w:rsidRPr="00650E1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separate"/>
            </w:r>
            <w:r w:rsidRPr="00650E1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t>&lt;Штамп ЭП&gt;</w:t>
            </w:r>
            <w:r w:rsidRPr="00650E1A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3E24" w:rsidRPr="00650E1A" w:rsidRDefault="00AD3E24" w:rsidP="001D5E7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</w:pPr>
            <w:r w:rsidRPr="00650E1A">
              <w:rPr>
                <w:rFonts w:ascii="PT Astra Serif" w:eastAsia="Calibri" w:hAnsi="PT Astra Serif"/>
                <w:sz w:val="26"/>
                <w:szCs w:val="26"/>
              </w:rPr>
              <w:t xml:space="preserve">С.С. </w:t>
            </w:r>
            <w:proofErr w:type="spellStart"/>
            <w:r w:rsidRPr="00650E1A">
              <w:rPr>
                <w:rFonts w:ascii="PT Astra Serif" w:eastAsia="Calibri" w:hAnsi="PT Astra Serif"/>
                <w:sz w:val="26"/>
                <w:szCs w:val="26"/>
              </w:rPr>
              <w:t>Чиков</w:t>
            </w:r>
            <w:proofErr w:type="spellEnd"/>
          </w:p>
        </w:tc>
      </w:tr>
    </w:tbl>
    <w:p w:rsidR="008375E0" w:rsidRPr="00650E1A" w:rsidRDefault="008375E0" w:rsidP="00AD3E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3E24" w:rsidRPr="008375E0" w:rsidRDefault="00AD3E24" w:rsidP="00AD3E24">
      <w:pPr>
        <w:shd w:val="clear" w:color="auto" w:fill="FFFFFF"/>
        <w:rPr>
          <w:rFonts w:ascii="PT Astra Serif" w:hAnsi="PT Astra Serif"/>
          <w:sz w:val="18"/>
          <w:szCs w:val="18"/>
          <w:lang w:eastAsia="ru-RU"/>
        </w:rPr>
      </w:pPr>
      <w:r w:rsidRPr="008375E0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8375E0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8375E0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Pr="008375E0">
        <w:rPr>
          <w:rFonts w:ascii="PT Astra Serif" w:hAnsi="PT Astra Serif"/>
          <w:sz w:val="18"/>
          <w:szCs w:val="18"/>
        </w:rPr>
        <w:t>Евдунова  Анастасия  Юрьевна</w:t>
      </w:r>
    </w:p>
    <w:p w:rsidR="00AD3E24" w:rsidRPr="008375E0" w:rsidRDefault="00AD3E24" w:rsidP="00AD3E2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 w:rsidRPr="008375E0">
        <w:rPr>
          <w:rFonts w:ascii="PT Astra Serif" w:hAnsi="PT Astra Serif"/>
          <w:sz w:val="18"/>
          <w:szCs w:val="18"/>
        </w:rPr>
        <w:t>(3822) 903-735</w:t>
      </w:r>
      <w:r w:rsidRPr="008375E0">
        <w:rPr>
          <w:rFonts w:ascii="PT Astra Serif" w:hAnsi="PT Astra Serif" w:cs="PT Astra Serif"/>
          <w:sz w:val="18"/>
          <w:szCs w:val="18"/>
        </w:rPr>
        <w:t xml:space="preserve"> </w:t>
      </w:r>
      <w:r w:rsidRPr="008375E0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18402A" w:rsidRDefault="00AB561D" w:rsidP="00AD3E24">
      <w:pPr>
        <w:tabs>
          <w:tab w:val="left" w:pos="7088"/>
        </w:tabs>
        <w:rPr>
          <w:rFonts w:ascii="PT Astra Serif" w:eastAsia="Arial" w:hAnsi="PT Astra Serif"/>
          <w:sz w:val="18"/>
          <w:szCs w:val="18"/>
          <w:shd w:val="clear" w:color="auto" w:fill="FFFFFF"/>
        </w:rPr>
      </w:pPr>
      <w:hyperlink r:id="rId8" w:history="1">
        <w:r w:rsidR="00AD3E24" w:rsidRPr="008375E0">
          <w:rPr>
            <w:rFonts w:ascii="PT Astra Serif" w:eastAsia="Arial" w:hAnsi="PT Astra Serif"/>
            <w:sz w:val="18"/>
            <w:szCs w:val="18"/>
            <w:shd w:val="clear" w:color="auto" w:fill="FFFFFF"/>
          </w:rPr>
          <w:t>evdunovaayu@dgr.tomsk.gov.ru</w:t>
        </w:r>
      </w:hyperlink>
    </w:p>
    <w:p w:rsidR="00AB561D" w:rsidRPr="00AB561D" w:rsidRDefault="00AB561D" w:rsidP="00AB561D">
      <w:pPr>
        <w:ind w:left="5669"/>
        <w:contextualSpacing/>
        <w:jc w:val="both"/>
        <w:rPr>
          <w:rFonts w:ascii="PT Astra Serif" w:hAnsi="PT Astra Serif" w:cs="PT Astra Serif"/>
          <w:sz w:val="24"/>
          <w:szCs w:val="24"/>
        </w:rPr>
      </w:pPr>
      <w:r w:rsidRPr="00AB561D">
        <w:rPr>
          <w:rFonts w:ascii="PT Astra Serif" w:eastAsia="PT Astra Serif" w:hAnsi="PT Astra Serif" w:cs="PT Astra Serif"/>
          <w:sz w:val="24"/>
          <w:szCs w:val="24"/>
        </w:rPr>
        <w:t>Приложение</w:t>
      </w:r>
      <w:r w:rsidRPr="00AB561D">
        <w:rPr>
          <w:rFonts w:ascii="PT Astra Serif" w:hAnsi="PT Astra Serif" w:cs="PT Astra Serif"/>
          <w:sz w:val="24"/>
          <w:szCs w:val="24"/>
        </w:rPr>
        <w:t xml:space="preserve"> </w:t>
      </w:r>
    </w:p>
    <w:p w:rsidR="00AB561D" w:rsidRPr="00AB561D" w:rsidRDefault="00AB561D" w:rsidP="00AB561D">
      <w:pPr>
        <w:tabs>
          <w:tab w:val="left" w:pos="7088"/>
        </w:tabs>
        <w:ind w:left="5669"/>
        <w:contextualSpacing/>
        <w:rPr>
          <w:rFonts w:ascii="PT Astra Serif" w:hAnsi="PT Astra Serif" w:cs="PT Astra Serif"/>
          <w:sz w:val="24"/>
          <w:szCs w:val="24"/>
        </w:rPr>
      </w:pPr>
      <w:r w:rsidRPr="00AB561D">
        <w:rPr>
          <w:rFonts w:ascii="PT Astra Serif" w:hAnsi="PT Astra Serif" w:cs="PT Astra Serif"/>
          <w:sz w:val="24"/>
          <w:szCs w:val="24"/>
        </w:rPr>
        <w:t xml:space="preserve">к приказу Департамента градостроительного развития </w:t>
      </w:r>
    </w:p>
    <w:p w:rsidR="00AB561D" w:rsidRPr="00AB561D" w:rsidRDefault="00AB561D" w:rsidP="00AB561D">
      <w:pPr>
        <w:tabs>
          <w:tab w:val="left" w:pos="7088"/>
        </w:tabs>
        <w:ind w:left="5669"/>
        <w:contextualSpacing/>
        <w:rPr>
          <w:rFonts w:ascii="PT Astra Serif" w:hAnsi="PT Astra Serif" w:cs="PT Astra Serif"/>
          <w:sz w:val="24"/>
          <w:szCs w:val="24"/>
        </w:rPr>
      </w:pPr>
      <w:r w:rsidRPr="00AB561D">
        <w:rPr>
          <w:rFonts w:ascii="PT Astra Serif" w:hAnsi="PT Astra Serif" w:cs="PT Astra Serif"/>
          <w:sz w:val="24"/>
          <w:szCs w:val="24"/>
        </w:rPr>
        <w:t>Томской области</w:t>
      </w:r>
    </w:p>
    <w:p w:rsidR="00AB561D" w:rsidRPr="00AB561D" w:rsidRDefault="00AB561D" w:rsidP="00AB561D">
      <w:pPr>
        <w:tabs>
          <w:tab w:val="left" w:pos="7088"/>
        </w:tabs>
        <w:ind w:left="5669"/>
        <w:contextualSpacing/>
        <w:rPr>
          <w:rFonts w:ascii="PT Astra Serif" w:hAnsi="PT Astra Serif" w:cs="PT Astra Serif"/>
          <w:sz w:val="24"/>
          <w:szCs w:val="24"/>
        </w:rPr>
      </w:pPr>
      <w:r w:rsidRPr="00AB561D">
        <w:rPr>
          <w:rFonts w:ascii="PT Astra Serif" w:eastAsia="PT Astra Serif" w:hAnsi="PT Astra Serif" w:cs="PT Astra Serif"/>
          <w:sz w:val="24"/>
          <w:szCs w:val="24"/>
        </w:rPr>
        <w:t>от</w:t>
      </w:r>
      <w:r w:rsidRPr="00AB561D">
        <w:rPr>
          <w:rFonts w:ascii="PT Astra Serif" w:hAnsi="PT Astra Serif" w:cs="PT Astra Serif"/>
          <w:sz w:val="24"/>
          <w:szCs w:val="24"/>
        </w:rPr>
        <w:t> </w:t>
      </w:r>
      <w:r w:rsidRPr="00AB561D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AB561D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AB561D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AB561D">
        <w:rPr>
          <w:rFonts w:ascii="PT Astra Serif" w:eastAsia="PT Astra Serif" w:hAnsi="PT Astra Serif" w:cs="PT Astra Serif"/>
          <w:sz w:val="24"/>
          <w:szCs w:val="24"/>
        </w:rPr>
        <w:t>&lt;Дата&gt;</w:t>
      </w:r>
      <w:r w:rsidRPr="00AB561D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AB561D">
        <w:rPr>
          <w:rFonts w:ascii="PT Astra Serif" w:hAnsi="PT Astra Serif" w:cs="PT Astra Serif"/>
          <w:sz w:val="24"/>
          <w:szCs w:val="24"/>
        </w:rPr>
        <w:t> </w:t>
      </w:r>
      <w:r w:rsidRPr="00AB561D">
        <w:rPr>
          <w:rFonts w:ascii="PT Astra Serif" w:eastAsia="PT Astra Serif" w:hAnsi="PT Astra Serif" w:cs="PT Astra Serif"/>
          <w:sz w:val="24"/>
          <w:szCs w:val="24"/>
        </w:rPr>
        <w:t>№</w:t>
      </w:r>
      <w:r w:rsidRPr="00AB561D">
        <w:rPr>
          <w:rFonts w:ascii="PT Astra Serif" w:hAnsi="PT Astra Serif" w:cs="PT Astra Serif"/>
          <w:sz w:val="24"/>
          <w:szCs w:val="24"/>
        </w:rPr>
        <w:t> </w:t>
      </w:r>
      <w:r w:rsidRPr="00AB561D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AB561D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AB561D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AB561D">
        <w:rPr>
          <w:rFonts w:ascii="PT Astra Serif" w:eastAsia="PT Astra Serif" w:hAnsi="PT Astra Serif" w:cs="PT Astra Serif"/>
          <w:sz w:val="24"/>
          <w:szCs w:val="24"/>
        </w:rPr>
        <w:t>&lt;Номер&gt;</w:t>
      </w:r>
      <w:r w:rsidRPr="00AB561D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AB561D" w:rsidRPr="00AB561D" w:rsidRDefault="00AB561D" w:rsidP="00AB561D">
      <w:pPr>
        <w:tabs>
          <w:tab w:val="left" w:pos="7088"/>
        </w:tabs>
        <w:ind w:left="5387"/>
        <w:contextualSpacing/>
        <w:rPr>
          <w:rFonts w:ascii="PT Astra Serif" w:hAnsi="PT Astra Serif" w:cs="PT Astra Serif"/>
          <w:sz w:val="24"/>
          <w:szCs w:val="24"/>
        </w:rPr>
      </w:pPr>
    </w:p>
    <w:p w:rsidR="00AB561D" w:rsidRPr="00AB561D" w:rsidRDefault="00AB561D" w:rsidP="00AB561D">
      <w:pPr>
        <w:tabs>
          <w:tab w:val="left" w:pos="7088"/>
        </w:tabs>
        <w:contextualSpacing/>
        <w:rPr>
          <w:rFonts w:ascii="PT Astra Serif" w:hAnsi="PT Astra Serif" w:cs="PT Astra Serif"/>
          <w:sz w:val="24"/>
          <w:szCs w:val="24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 xml:space="preserve">Административный регламент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 xml:space="preserve">предоставления государственной услуги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«</w:t>
      </w:r>
      <w:r w:rsidRPr="00AB561D">
        <w:rPr>
          <w:rFonts w:ascii="PT Astra Serif" w:eastAsiaTheme="minorHAnsi" w:hAnsi="PT Astra Serif" w:cstheme="minorBidi"/>
          <w:b/>
          <w:sz w:val="24"/>
          <w:szCs w:val="24"/>
          <w:lang w:bidi="ar-SA"/>
        </w:rPr>
        <w:t>Направление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допустимости (недопустимости) размещения объекта индивидуального жилищного строительства или садового дома на земельном участке</w:t>
      </w: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»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 xml:space="preserve">                                                        1.Общие положения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outlineLvl w:val="0"/>
        <w:rPr>
          <w:rFonts w:ascii="PT Astra Serif" w:eastAsiaTheme="minorHAnsi" w:hAnsi="PT Astra Serif" w:cs="Calibri"/>
          <w:b/>
          <w:bCs/>
          <w:sz w:val="26"/>
          <w:szCs w:val="26"/>
          <w:lang w:bidi="ar-SA"/>
        </w:rPr>
      </w:pP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1. Административный регламент предоставления государственной услуги «Направление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допустимости (недопустимости) размещения объекта индивидуального жилищного строительства или садового дома на земельном участке» (далее - административный регламент) разработан в целях повышения качества, открытости и доступности предоставления государственной услуги «Направление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допустимости (недопустимости) размещения объекта индивидуального жилищного строительства или садового дома на земельном участке» (далее - государственная услуга).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2. 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hyperlink r:id="rId9" w:history="1">
        <w:r w:rsidRPr="00AB561D">
          <w:rPr>
            <w:rFonts w:ascii="PT Astra Serif" w:eastAsiaTheme="minorHAnsi" w:hAnsi="PT Astra Serif" w:cs="Calibri"/>
            <w:sz w:val="24"/>
            <w:szCs w:val="24"/>
            <w:lang w:bidi="ar-SA"/>
          </w:rPr>
          <w:t>части 1 статьи 13</w:t>
        </w:r>
      </w:hyperlink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Федерального закона от 27.07.2010 № 210-ФЗ «Об организации предоставления государственных и муниципальных услуг» (далее - Федеральный закон № 210-ФЗ), Земельного кодекса Российской Федерации (далее – Земельный кодекс РФ),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– Закон № 126-ОЗ).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3. Полномочия Департамента по выдаче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допустимости (недопустимости) размещения объекта индивидуального жилищного строительства или садового дома на земельном участке закреплены в </w:t>
      </w:r>
      <w:hyperlink r:id="rId10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статье 8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, </w:t>
      </w:r>
      <w:hyperlink r:id="rId11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статье 51.1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Градостроительного кодекса Российской Федерации.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4. За получением государственной услуги могут обратиться застройщики - физические лица или юридические лица, обеспечивающие на принадлежащих им земельных участках строительство, реконструкцию объектов индивидуального жилищного строительства или садового дома (далее - заявители). Уведомление о планируемых строительстве или реконструкции объекта индивидуального жилищного строительства или садового дома (далее также - уведомление о планируемом строительстве), уведомление об изменении параметров планируемого строительства или реконструкции объекта индивидуального жилищного строительства или садового дома (далее - уведомление об изменении параметров) (далее также - заявление о предоставлении муниципальной услуги) может быть подано представителем заявителя, действующим на основании доверенности или ином законном основании.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5. 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Информация о государственной услуге предоставляется: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1) по месту нахождения Департамента в часы работы Департамента, указанные в приложении 1 к настоящему административному регламенту;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2) в федеральной государственной информационной системе «Единый портал государственных и муниципальных услуг (функций)» по адресу: gosuslugi.ru (далее - портал государственных и муниципальных услуг);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proofErr w:type="gramStart"/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md.tomsk.ru</w:t>
      </w:r>
      <w:proofErr w:type="gramEnd"/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4) на официальном сайте Департамента по адресу: dgr.tomsk.gov.ru (далее - сайт Департамента).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приложении 1 к настоящему административному регламенту.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6. На информационных стендах и официальном сайте Департамента в информационно-телекоммуникационной сети «Интернет»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1) перечень нормативных правовых актов, регулирующих предоставление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2) перечень лиц, имеющих право на получение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6) текст настоящего административного регламента;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7) образец заполнения запроса о предоставлении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8) последовательность административных процедур и сроки предоставления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приложению 1 к настоящему административному регламенту);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10) информация о наличии соглашения о взаимодействии между Департаментом и многофункциональным центром.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7.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outlineLvl w:val="1"/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  <w:t>2. Стандарт предоставления государственной услуги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outlineLvl w:val="1"/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</w:pP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8. Наименование государственной услуги – «Направление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допустимости (недопустимости) размещения объекта индивидуального жилищного строительства или садового дома на земельном участке».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9. Государственную услугу предоставляет Департамент градостроительного развития Томской области.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bookmarkStart w:id="2" w:name="Par89"/>
      <w:bookmarkEnd w:id="2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10. Результатом предоставления государственной услуги является выдача (направление) заявителю одного из следующих документов: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  1)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(далее - уведомление о соответствии параметров и допустимости размещения объекта);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  2)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(далее - уведомление о несоответствии параметров и (или) недопустимости размещения объекта).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 11. Общий срок предоставления государственной услуги составляет 7 рабочих дней со дня регистрации запроса о предоставлении государственной услуги, за исключением случая, предусмотренного подпунктом 12 административного регламента.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bookmarkStart w:id="3" w:name="Par102"/>
      <w:bookmarkEnd w:id="3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  12. В случае если подано уведомление о планируемом строительстве или уведомление об изменении параметров, строительство или реконструкция которого планируется в границах территории исторического поселения федерального значения, и к уведомлению не приложено уведомление Комитета по охране объектов культурного наследия Томской области, указанное в </w:t>
      </w:r>
      <w:hyperlink w:anchor="Par676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пункте 10 таблицы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приложения 2 к настоящему административному регламенту, и в уведомлении о планируемом строительстве или уведомлении об изменении параметров не содержится указание на типовое архитектурное решение, в соответствии с которым планируется строительство или реконструкция объекта индивидуального жилищного строительства или садового дома, срок предоставления государственной услуги составляет 20 рабочих дней со дня поступления заявления о предоставлении государственной услуги.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Приостановление предоставления государственной услуги не предусмотрено. 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13. Сроки прохождения отдельных административных процедур (действий) содержатся в </w:t>
      </w:r>
      <w:hyperlink w:anchor="Par242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разделе 3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настоящего административного регламента.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14. Правовыми основаниями для предоставления государственной услуги являются: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1) Конституция Российской Федерации;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2) Земельный кодекс РФ;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3) Федеральный закон № 210-ФЗ;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4) Федеральный закон от 27.07.2006 № 152-ФЗ «О персональных данных»;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5) Федеральный от 13.07.2015 № 218-ФЗ «О государственной регистрации недвижимости»;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6) Федеральный закон от 25.10.2001 № 137-ФЗ «О введении в действие Земельного кодекса Российской Федерации»;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7) Закон Томской области от 09.07.2015 № 100-ОЗ «О земельных отношениях в Томской области»;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8) Закон № 126-ОЗ;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PT Astra Serif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PT Astra Serif"/>
          <w:sz w:val="24"/>
          <w:szCs w:val="24"/>
          <w:lang w:bidi="ar-SA"/>
        </w:rPr>
        <w:t xml:space="preserve">9) </w:t>
      </w:r>
      <w:hyperlink r:id="rId12" w:history="1">
        <w:r w:rsidRPr="00AB561D">
          <w:rPr>
            <w:rFonts w:ascii="PT Astra Serif" w:eastAsiaTheme="minorHAnsi" w:hAnsi="PT Astra Serif" w:cs="PT Astra Serif"/>
            <w:sz w:val="24"/>
            <w:szCs w:val="24"/>
            <w:lang w:bidi="ar-SA"/>
          </w:rPr>
          <w:t>Приказ</w:t>
        </w:r>
      </w:hyperlink>
      <w:r w:rsidRPr="00AB561D">
        <w:rPr>
          <w:rFonts w:ascii="PT Astra Serif" w:eastAsiaTheme="minorHAnsi" w:hAnsi="PT Astra Serif" w:cs="PT Astra Serif"/>
          <w:sz w:val="24"/>
          <w:szCs w:val="24"/>
          <w:lang w:bidi="ar-SA"/>
        </w:rPr>
        <w:t xml:space="preserve"> Министерства строительства и жилищно-коммунального хозяйства Российской Федерации от 19.09.2018 № 591/</w:t>
      </w:r>
      <w:proofErr w:type="spellStart"/>
      <w:r w:rsidRPr="00AB561D">
        <w:rPr>
          <w:rFonts w:ascii="PT Astra Serif" w:eastAsiaTheme="minorHAnsi" w:hAnsi="PT Astra Serif" w:cs="PT Astra Serif"/>
          <w:sz w:val="24"/>
          <w:szCs w:val="24"/>
          <w:lang w:bidi="ar-SA"/>
        </w:rPr>
        <w:t>пр</w:t>
      </w:r>
      <w:proofErr w:type="spellEnd"/>
      <w:r w:rsidRPr="00AB561D">
        <w:rPr>
          <w:rFonts w:ascii="PT Astra Serif" w:eastAsiaTheme="minorHAnsi" w:hAnsi="PT Astra Serif" w:cs="PT Astra Serif"/>
          <w:sz w:val="24"/>
          <w:szCs w:val="24"/>
          <w:lang w:bidi="ar-SA"/>
        </w:rPr>
        <w:t xml:space="preserve">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 (далее – приказ № 591/</w:t>
      </w:r>
      <w:proofErr w:type="spellStart"/>
      <w:r w:rsidRPr="00AB561D">
        <w:rPr>
          <w:rFonts w:ascii="PT Astra Serif" w:eastAsiaTheme="minorHAnsi" w:hAnsi="PT Astra Serif" w:cs="PT Astra Serif"/>
          <w:sz w:val="24"/>
          <w:szCs w:val="24"/>
          <w:lang w:bidi="ar-SA"/>
        </w:rPr>
        <w:t>пр</w:t>
      </w:r>
      <w:proofErr w:type="spellEnd"/>
      <w:r w:rsidRPr="00AB561D">
        <w:rPr>
          <w:rFonts w:ascii="PT Astra Serif" w:eastAsiaTheme="minorHAnsi" w:hAnsi="PT Astra Serif" w:cs="PT Astra Serif"/>
          <w:sz w:val="24"/>
          <w:szCs w:val="24"/>
          <w:lang w:bidi="ar-SA"/>
        </w:rPr>
        <w:t>);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PT Astra Serif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PT Astra Serif"/>
          <w:sz w:val="24"/>
          <w:szCs w:val="24"/>
          <w:lang w:bidi="ar-SA"/>
        </w:rPr>
        <w:t>11) Приказ Минкультуры России от 04.06.2024 № 1055 «Об утверждении предмета охраны, границ территории и требований к градостроительным регламентам в границах территории исторического поселения федерального значения город Томск Томской области»;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10) Постановление Губернатора Томской области от 04.02.2022 № 6 «Об утверждении Положения о Департаменте градостроительного развития Томской области».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15. Исчерпывающий перечень документов, необходимых для предоставления государственной услуги, представлен в </w:t>
      </w:r>
      <w:hyperlink w:anchor="Par560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таблице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приложения 2 к настоящему административному регламенту.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16. Форма заявления о предоставлении государственной услуги (уведомления) содержится в </w:t>
      </w:r>
      <w:hyperlink r:id="rId13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приказе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№ 591/пр.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17.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Заявления и документы (сведения), предусмотренные 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пунктами 14, 14.1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настоящего административного регламента, могут быть представлены (направлены) заявителем: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лично в Департамент в часы приема входящей корреспонденции, указанные в приложении 1 к административному регламенту;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в электронном виде с использованием единого портала государственных и муниципальных услуг;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через многофункциональный центр предоставления государственных и муниципальных услуг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п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ри наличии соглашения о взаимодействии между Департаментом и многофункциональным центром.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Адреса для подачи (направления) заявления о предоставлении государственной услуги на бумажном носителе (при личном обращении либо посредством почтовой связи), адрес портала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государственных и муниципальных услуг, указаны в приложении 1 к настоящему административному регламенту.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bookmarkStart w:id="4" w:name="Par122"/>
      <w:bookmarkEnd w:id="4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16. </w:t>
      </w:r>
      <w:bookmarkStart w:id="5" w:name="Par137"/>
      <w:bookmarkStart w:id="6" w:name="Par138"/>
      <w:bookmarkEnd w:id="5"/>
      <w:bookmarkEnd w:id="6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Исчерпывающий перечень оснований для отказа в приеме заявления о предоставлении государственной услуги и прилагаемых к нему документов в части рассмотрения уведомления о планируемом строительстве: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1) отсутствие сведений, которые должны содержаться в </w:t>
      </w:r>
      <w:hyperlink r:id="rId14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уведомлении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о планируемом строительстве, по форме, утвержденной приказом № 591/</w:t>
      </w:r>
      <w:proofErr w:type="spellStart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пр</w:t>
      </w:r>
      <w:proofErr w:type="spellEnd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2) непредставление с уведомлением о планируемом строительстве документов, указанных в </w:t>
      </w:r>
      <w:hyperlink w:anchor="Par634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пунктах 3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, </w:t>
      </w:r>
      <w:hyperlink w:anchor="Par646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5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, </w:t>
      </w:r>
      <w:hyperlink w:anchor="Par670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9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приложения 2 к настоящему административному регламенту.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  17. Исчерпывающий перечень оснований для отказа в приеме заявления о предоставлении государственной услуги и прилагаемых к нему документов в части рассмотрения уведомления об изменении параметров: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1) отсутствие сведений, которые должны содержаться в </w:t>
      </w:r>
      <w:hyperlink r:id="rId15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уведомлении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о планируемом строительстве по форме, утвержденной приказом № 591/</w:t>
      </w:r>
      <w:proofErr w:type="spellStart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пр</w:t>
      </w:r>
      <w:proofErr w:type="spellEnd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2) непредставление с уведомлением о планируемом строительстве документов, указанных в </w:t>
      </w:r>
      <w:hyperlink w:anchor="Par634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пунктах 3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, </w:t>
      </w:r>
      <w:hyperlink w:anchor="Par646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5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, </w:t>
      </w:r>
      <w:hyperlink w:anchor="Par670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9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приложения 2 к настоящему административному регламенту.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bookmarkStart w:id="7" w:name="Par139"/>
      <w:bookmarkStart w:id="8" w:name="Par140"/>
      <w:bookmarkEnd w:id="7"/>
      <w:bookmarkEnd w:id="8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 18. Исчерпывающий перечень оснований для отказа в предоставлении государственной услуги (предусмотрены Градостроительным </w:t>
      </w:r>
      <w:hyperlink r:id="rId16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кодексом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Российской Федерации в качестве оснований для направления уведомления о несоответствии указанных в уведомлении о планируемом строительстве, уведомлении об изменении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участке):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1) указанные в уведомлении о планируемом строительстве или в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</w:t>
      </w:r>
      <w:hyperlink r:id="rId17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кодексом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Российской Федерации, другими федеральными законами и действующим на дату поступления уведомления о планируемом строительстве;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2) размещение указанного в уведомлении о планируемом строительстве, в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строительстве, уведомлении об изменении параметров;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3) уведомление о планируемом строительстве, уведомление об изменении параметров подано или направлено лицом, не являющимся застройщиком в связи с отсутствием у него прав на земельный участок;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4) в течение десяти рабочих дней со дня поступления от Департамента уведомления о планируемом строительстве, уведомления об изменении параметров и предусмотренного </w:t>
      </w:r>
      <w:hyperlink w:anchor="Par670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пунктом 9 таблицы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приложения 2 к настоящему административному регламенту описания внешнего облика объекта индивидуального жилищного строительства или садового дома, от органа исполнительной власти субъекта Российской Федерации, уполномоченного в области охраны объектов культурного наследия,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значения.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19. Основания для приостановления предоставления государственной услуги отсутствуют.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20. Государственная услуга предоставляется бесплатно.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21. 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22.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23.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1) здание Департамента должно быть оборудовано отдельным входом для свободного доступа в помещение;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2) при входе в здание Департамента оборудуется информационная табличка с указанием наименования Департамента;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10) на информационных стендах в Департаменте, а также на сайте Департамента размещается информация, указанная в пункте 5 настоящего административного регламента.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24. Показателями доступности и качества государственной услуги являются: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1) открытость информации о ходе предоставления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3) возможность выбора заявителем формы обращения за предоставлением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6) обоснованность отказов в предоставлении государственной услуги;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7) возможность досудебного (внесудебного) рассмотрения жалоб;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outlineLvl w:val="1"/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</w:pPr>
      <w:bookmarkStart w:id="9" w:name="Par242"/>
      <w:bookmarkEnd w:id="9"/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outlineLvl w:val="1"/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  <w:t xml:space="preserve">3. Состав, последовательность и сроки выполнения 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outlineLvl w:val="1"/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  <w:t xml:space="preserve">административных процедур, требования к порядку их 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outlineLvl w:val="1"/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b/>
          <w:bCs/>
          <w:sz w:val="24"/>
          <w:szCs w:val="24"/>
          <w:lang w:eastAsia="ru-RU" w:bidi="ar-SA"/>
        </w:rPr>
        <w:t xml:space="preserve">выполнения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25. Предоставление государственной услуги включает в себя выполнение следующих административных процедур: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1) прием и регистрация заявления о предоставлении государственной услуги и прилагаемых к нему документов, наложение резолюции об исполнении заявления;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2) возврат заявления о предоставлении государственной услуги и прилагаемых к нему документов;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3) рассмотрение заявления и документов и принятие решения о выдаче уведомления о соответствии параметров и допустимости размещения объекта индивидуального жилищного строительства или садового </w:t>
      </w:r>
      <w:proofErr w:type="gramStart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дома</w:t>
      </w:r>
      <w:proofErr w:type="gramEnd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или о выдаче уведомления о несоответствии параметров и (или) недопустимости размещения объекта индивидуального жилищного строительства или садового дома;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4) выдача (направление) результата предоставления государственной услуги заявителю.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26. 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Основанием для начала административной процедуры по приему и регистрации заявления является получение заявления Департаментом в письменной или электронной форме.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Прием заявления осуществляется специалистом комитета по делопроизводству, ответственным за прием входящей корреспонденции и отправку исходящей корреспонденции (далее - специалист комитета по делопроизводству), который в день поступления заявления в Департамент в письменной или электронной форме (в том числе в случае подачи заявления в электронной форме с использованием сети «Интернет») или в многофункциональный центр, регистрирует заявление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с учетом следующих особенностей: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1) при поступлении заявления в письменной форме специалист комитета по делопроизводству регистрирует заявление, передает запрос председателю комитета проектно-разрешительной деятельности (далее – КПРД) в день регистрации заявления;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2) при поступлении заявления в электронной форме специалист комитета по делопроизводству распечатывает заявление, ставит на нем входящий номер, текущую дату без необходимости повторного представления документов на бумажном носителе и передает заявление председателю КПРД в день регистрации запроса.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В случае поступления заявления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Председатель КПРД в день поступления к нему заявления определяет исполнителя, ответственного за предоставление государственной услуги (далее - ответственный исполнитель), путем наложения на заявление соответствующей резолюции и передает его ответственному исполнителю.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Результатом административной процедуры является получение заявления ответственным исполнителем.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Срок выполнения административной процедуры не должен превышать двух рабочих дней со дня получения заявления Департаментом.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27. Ответственный исполнитель в случае наличия оснований для возврата заявления о предоставлении государственной услуги в течение семи рабочих дней со дня поступления заявления о предоставлении государственной услуги в Департамент подготавливает проект письма о возврате заявления о предоставлении государственной услуги (далее – проект письма о возврате), визирует его самостоятельно и направляет на подписание председателю КПРД.</w:t>
      </w:r>
      <w:r w:rsidRPr="00AB561D">
        <w:rPr>
          <w:rFonts w:ascii="PT Astra Serif" w:eastAsiaTheme="minorHAnsi" w:hAnsi="PT Astra Serif" w:cs="Calibri"/>
          <w:sz w:val="24"/>
          <w:szCs w:val="24"/>
          <w:highlight w:val="yellow"/>
          <w:lang w:bidi="ar-SA"/>
        </w:rPr>
        <w:t xml:space="preserve">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Председатель КПРД в день поступления подписывает письмо о возврате и передает его на регистрацию в комитет по делопроизводству. 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28. Ответственный исполнитель в случае наличия оснований для возврата осуществляет следующие действия: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bookmarkStart w:id="10" w:name="Par293"/>
      <w:bookmarkEnd w:id="10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1) проводит проверку наличия документов, необходимых для предоставления государственной услуги;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в случае если заявителем (представителем заявителя) самостоятельно не представлены документы, указанные в </w:t>
      </w:r>
      <w:hyperlink w:anchor="Par595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таблице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приложения 2 к настоящему административному регламенту и предоставление которых для заявителя не является обязательным,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Срок выполнения административной процедуры - 1 рабочий дня со дня регистрации заявления</w:t>
      </w:r>
      <w:r w:rsidRPr="00AB561D">
        <w:rPr>
          <w:rFonts w:ascii="Calibri" w:eastAsiaTheme="minorEastAsia" w:hAnsi="Calibri" w:cs="Calibri"/>
          <w:lang w:eastAsia="ru-RU" w:bidi="ar-SA"/>
        </w:rPr>
        <w:t xml:space="preserve"> </w:t>
      </w: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о предоставлении государственной услуги, а в случае, указанном в </w:t>
      </w:r>
      <w:hyperlink w:anchor="Par298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абзаце втором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настоящего подпункта, - 3 рабочих дня со дня регистрации заявления о предоставлении государственной услуги;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3) проводит проверку соответствия указанных в уведомлении о планируемом строительстве, уведомлении об изменении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Градостроительным </w:t>
      </w:r>
      <w:hyperlink r:id="rId18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кодексом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Российской Федерации, другими федеральными законами,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земельным и иным законодательством Российской Федерации;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4) за исключением случаев, указанных в подпункте 5  настоящего пункта, подготавливает проект </w:t>
      </w:r>
      <w:hyperlink r:id="rId19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уведомления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о соответствии параметров и допустимости размещения объекта индивидуального жилищного строительства или садового дома по форме, утвержденной приказом № 591/</w:t>
      </w:r>
      <w:proofErr w:type="spellStart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пр</w:t>
      </w:r>
      <w:proofErr w:type="spellEnd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, и передает его на подпись председателю комитета;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5) при наличии оснований, предусмотренных </w:t>
      </w:r>
      <w:hyperlink w:anchor="Par140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пунктами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17, 18 настоящего административного регламента, ответственный исполнитель подготавливает проект </w:t>
      </w:r>
      <w:hyperlink r:id="rId20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уведомления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о несоответствии параметров и (или) недопустимости размещения объекта индивидуального жилищного строительства или садового дома  по форме, утвержденной приказом № 591/</w:t>
      </w:r>
      <w:proofErr w:type="spellStart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пр</w:t>
      </w:r>
      <w:proofErr w:type="spellEnd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, и передает его на подпись председателю комитета;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bookmarkStart w:id="11" w:name="Par309"/>
      <w:bookmarkEnd w:id="11"/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>6) регистрирует уведомление о соответствии параметров и допустимости размещения объекта индивидуального жилищного строительства или садового дома либо о несоответствии указанных параметров и (или) недопустимости размещения объекта индивидуального жилищного строительства или садового дома в журнале регистрации.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Максимальный срок выполнения административных действий, перечисленных в </w:t>
      </w:r>
      <w:hyperlink w:anchor="Par296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подпунктах 1)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- </w:t>
      </w:r>
      <w:hyperlink w:anchor="Par309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6)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, составляет 5 рабочих дней со дня поступления заявления ответственному исполнителю, а в случае, предусмотренном </w:t>
      </w:r>
      <w:hyperlink w:anchor="Par102" w:history="1">
        <w:r w:rsidRPr="00AB561D">
          <w:rPr>
            <w:rFonts w:ascii="PT Astra Serif" w:eastAsiaTheme="minorEastAsia" w:hAnsi="PT Astra Serif" w:cs="Calibri"/>
            <w:sz w:val="24"/>
            <w:szCs w:val="24"/>
            <w:lang w:eastAsia="ru-RU" w:bidi="ar-SA"/>
          </w:rPr>
          <w:t>пунктом</w:t>
        </w:r>
      </w:hyperlink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 12 настоящего административного регламента, - 18 рабочих дней со дня поступления заявления ответственному исполнителю.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 w:cs="Calibri"/>
          <w:sz w:val="24"/>
          <w:szCs w:val="24"/>
          <w:lang w:eastAsia="ru-RU" w:bidi="ar-SA"/>
        </w:rPr>
        <w:t xml:space="preserve">Подписание уведомлений о соответствии параметров и допустимости размещения объекта индивидуального жилищного строительства или садового дома либо о несоответствии параметров и (или) недопустимости размещения объекта индивидуального жилищного строительства или садового дома требованиям законодательства о градостроительной деятельности председателем КПРД осуществляется в день передачи соответствующих документов на подпись.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29. Письма о возврате, 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уведомления о соответствии параметров и допустимости размещения объекта индивидуального жилищного строительства или садового дома либо о несоответствии параметров и (или) недопустимости размещения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регистрируются специалистом комитета по делопроизводству в день передачи в комитет по делопроизводству.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Результатом административной процедуры является регистрация специалистом комитета по делопроизводству письма о возврате, 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уведомления о соответствии параметров и допустимости размещения объекта индивидуального жилищного строительства или садового дома либо о несоответствии параметров и (или) недопустимости размещения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30. Основанием для начала административной процедуры по направлению (вручению) результата предоставления государственной услуги является регистрация специалистом комитета по делопроизводству письма о возврате, или 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уведомления о соответствии параметров и допустимости размещения объекта либо о несоответствии параметров и (или) недопустимости размещения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Специалист комитета по делопроизводству, ответственный за отправку исходящей корреспонденции, направляет (вручает) заявителю письмо о возврате, или 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уведомление о соответствии параметров и допустимости размещения объекта индивидуального жилищного строительства или садового дома либо о несоответствии параметров и (или) недопустимости размещения объекта требованиям законодательства о градостроительной деятельности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не позднее одного рабочего дня со дня регистрации данного документа.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31. Способы направления результата государственной услуги, а также письма о возврате, или 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уведомления о соответствии параметров и допустимости размещения объекта либо о несоответствии параметров и (или) недопустимости размещения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: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- посредством портала государственных и муниципальных услуг в форме электронного уведомления о принятом решении (при обращении заявителя посредством портала государственных и муниципальных услуг);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- при непосредственном обращении в многофункциональный центр (при обращении заявителя за предоставлением государственной услуги в многофункциональный центр);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- при непосредственном обращении в Департамент (если заявителем указан соответствующий способ получения результата государственной услуги в запросе о предоставлении государственной услуги);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- посредством почтовой связи (если заявителем указан соответствующий способ получения результата государственной услуги в запросе о предоставлении государственной услуги).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Срок выполнения административной процедуры не должен превышать один рабочий день со дня регистрации письма о возврате, 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уведомления о соответствии параметров и допустимости размещения объекта индивидуального жилищного строительства или садового дома либо о несоответствии параметров и (или) недопустимости размещения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32. Письмо о возврате, 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уведомление о соответствии параметров и допустимости размещения объекта индивидуального жилищного строительства или садового дома либо о несоответствии параметров и (или) недопустимости размещения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Департаментом, по запросу, поступившему через многофункциональный центр.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4. Особенности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 xml:space="preserve"> выполнения административных процедур (действий)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в многофункциональных центрах и в электронной форме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33. Особенности деятельности многофункциональных центров при предоставлении государственной услуги установлены постановлением Правительства Российской Федерации от 22.12.2012 № 1376.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34. Взаимодействие Департамента с многофункциональными центрами при предоставлении государственной услуги осуществляется на основании соглашения о взаимодействии.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35. Предоставление государственной услуги в электронной форме осуществляется через портал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</w:t>
      </w:r>
      <w:r w:rsidRPr="00AB561D">
        <w:rPr>
          <w:rFonts w:ascii="PT Astra Serif" w:eastAsia="Calibri" w:hAnsi="PT Astra Serif"/>
          <w:sz w:val="24"/>
          <w:szCs w:val="24"/>
          <w:lang w:bidi="ar-SA"/>
        </w:rPr>
        <w:t>государственных и муниципальных услуг.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36. Запрос о предоставлении государственной услуги и прилагаемые к нему документы предоставляются в форме электронных документов путем заполнения интерактивной электронной формы запроса, при этом электронные документы, прилагаемые к заявлению о предоставлении государственной услуги, в том числе доверенности, направляются в виде электронных образов документов в форматах PDF, TIF в качестве, позволяющем в полном объеме прочитать текст документа и распознать его реквизиты.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При направлении запроса через портал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государственных и муниципальных услуг</w:t>
      </w:r>
      <w:r w:rsidRPr="00AB561D">
        <w:rPr>
          <w:rFonts w:ascii="PT Astra Serif" w:eastAsia="Calibri" w:hAnsi="PT Astra Serif"/>
          <w:sz w:val="24"/>
          <w:szCs w:val="24"/>
          <w:lang w:bidi="ar-SA"/>
        </w:rPr>
        <w:t xml:space="preserve"> предоставление копии документа, удостоверяющего личность заявителя (представителя заявителя), не требуется.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37. Сотрудник комитета по делопроизводству, осуществляющий в соответствии с должностными обязанностями прием запроса о предоставлении государственной услуги в электронной форме и направление результатов предоставления государственной  услуги в электронной форме (далее - ответственный сотрудник), проверяет правильность и полноту заполнения электронной формы заявления и комплектность прилагаемых документов, уведомляет заявителя о принятии заявления к рассмотрению путем направления соответствующего статуса государственной услуги «Принято в работу ведомством» в личный кабинет заявителя.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Ответственный сотрудник в день уведомления заявителя о принятии запроса о предоставлении государственной услуги к рассмотрению распечатывает указанный запрос и прилагаемые документы на бумажном носителе и производит регистрацию заявления путем проставления на заявлении входящего номера и текущей даты.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Зарегистрированный запрос с приложенными документами в день регистрации ответственный сотрудник передает в КПРД.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Получение запроса о предоставлении государственной услуги подтверждается путем направления заявителю уведомления, содержащего входящий регистрационный номер запроса, дату его получения, а также перечень наименований файлов, представленных в форме электронных документов, с указанием их объема (далее - уведомление о получении запроса).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Уведомление о получении запроса направляется не позднее рабочего дня, следующего за днем поступления заявления.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38. В случае представления запроса с нарушением требований, предусмотренных пунктами 36 настоящего административного регламента, ответственный сотрудник не позднее одного рабочего дня со дня представления такого запроса направляет заявителю на указанный в заявлении адрес электронной почты (при наличии) заявителя или иным указанным в запросе способом уведомление об отказе в приеме документов, необходимых для предоставления государственной услуги, с указанием допущенных нарушений.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39. Результат предоставления государственной услуги направляется в электронной форме путем прикрепления ответственным сотрудником электронного образа распоряжения о предварительном согласовании либо письма об отказе в предварительном согласовании с одновременным направлением статуса «Исполнено» в личный кабинет заявителя.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Результат предоставления государственной услуги направляется в электронной форме только при направлении запроса о предоставлении государственной услуги через портал</w:t>
      </w: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государственных и муниципальных услуг</w:t>
      </w:r>
      <w:r w:rsidRPr="00AB561D">
        <w:rPr>
          <w:rFonts w:ascii="PT Astra Serif" w:eastAsia="Calibri" w:hAnsi="PT Astra Serif"/>
          <w:sz w:val="24"/>
          <w:szCs w:val="24"/>
          <w:lang w:bidi="ar-SA"/>
        </w:rPr>
        <w:t>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outlineLvl w:val="1"/>
        <w:rPr>
          <w:rFonts w:ascii="PT Astra Serif" w:eastAsiaTheme="minorEastAsia" w:hAnsi="PT Astra Serif" w:cs="Calibri"/>
          <w:sz w:val="24"/>
          <w:szCs w:val="24"/>
          <w:lang w:eastAsia="ru-RU"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outlineLvl w:val="0"/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b/>
          <w:bCs/>
          <w:sz w:val="24"/>
          <w:szCs w:val="24"/>
          <w:lang w:bidi="ar-SA"/>
        </w:rPr>
        <w:t>5</w:t>
      </w:r>
      <w:r w:rsidRPr="00AB561D"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  <w:t>. Формы контроля за исполнением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  <w:t>административного регламента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40.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hAnsi="PT Astra Serif" w:cs="Calibri"/>
          <w:sz w:val="24"/>
          <w:szCs w:val="24"/>
          <w:lang w:eastAsia="ru-RU" w:bidi="ar-SA"/>
        </w:rPr>
        <w:t>Текущий контроль осуществляется ответственным исполнителем при согласовании документов, подготавливаемых исполнителем в соответствии с настоящим административным регламентом.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hAnsi="PT Astra Serif" w:cs="Calibri"/>
          <w:sz w:val="24"/>
          <w:szCs w:val="24"/>
          <w:lang w:eastAsia="ru-RU" w:bidi="ar-SA"/>
        </w:rPr>
        <w:t>41. 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 департамента,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hAnsi="PT Astra Serif" w:cs="Calibri"/>
          <w:sz w:val="24"/>
          <w:szCs w:val="24"/>
          <w:lang w:eastAsia="ru-RU" w:bidi="ar-SA"/>
        </w:rPr>
        <w:t>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срок проведения проверки, даты начала и окончания проведения проверки, срок оформления результатов проверки.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hAnsi="PT Astra Serif" w:cs="Calibri"/>
          <w:sz w:val="24"/>
          <w:szCs w:val="24"/>
          <w:lang w:eastAsia="ru-RU" w:bidi="ar-SA"/>
        </w:rPr>
        <w:t>Результаты проверки оформляются должностным лицом департамента, проводившим проверку, в виде справки, которая предоставляется начальнику департамента.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AB561D">
        <w:rPr>
          <w:rFonts w:ascii="PT Astra Serif" w:hAnsi="PT Astra Serif" w:cs="Calibri"/>
          <w:sz w:val="24"/>
          <w:szCs w:val="24"/>
          <w:lang w:eastAsia="ru-RU" w:bidi="ar-SA"/>
        </w:rPr>
        <w:t>42. В случае выявления при осуществлении контроля за исполнением настоящего административного регламента нарушений требований, установленных настоящим административным регламентом, виновные лица привлекаются к ответственности в соответствии с законодательством Российской Федерации.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rPr>
          <w:rFonts w:ascii="PT Astra Serif" w:eastAsiaTheme="minorHAnsi" w:hAnsi="PT Astra Serif" w:cs="Calibri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outlineLvl w:val="0"/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  <w:t>6. Досудебный (внесудебный) порядок обжалования решений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  <w:t>и действий (бездействия) Департамента,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  <w:t>предоставляющего государственную услугу, его должностных лиц,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center"/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b/>
          <w:bCs/>
          <w:sz w:val="24"/>
          <w:szCs w:val="24"/>
          <w:lang w:bidi="ar-SA"/>
        </w:rPr>
        <w:t>государственных служащих, МФЦ и их работников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43. Обжалование решений и действий (бездействия) Департамента, его должностных лиц, государственных служащих, МФЦ и их работников осуществляется в соответствии с </w:t>
      </w:r>
      <w:hyperlink r:id="rId21" w:history="1">
        <w:r w:rsidRPr="00AB561D">
          <w:rPr>
            <w:rFonts w:ascii="PT Astra Serif" w:eastAsiaTheme="minorHAnsi" w:hAnsi="PT Astra Serif" w:cs="Calibri"/>
            <w:sz w:val="24"/>
            <w:szCs w:val="24"/>
            <w:lang w:bidi="ar-SA"/>
          </w:rPr>
          <w:t>главой 2.1</w:t>
        </w:r>
      </w:hyperlink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Федерального закона № 210-ФЗ.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44. Жалоба на решение и (или) действие (бездействие) ответственного исполнителя подается председателю КПРД.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>Жалоба на решение и (или) действие (бездействие) председателя КПРД подается заместителю начальника Департамента, курирующему КПРД.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Жалоба на решение и (или) действие (бездействие) заместителя начальника Департамента, курирующего КПРД, подается начальнику Департамента.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="Calibri"/>
          <w:sz w:val="24"/>
          <w:szCs w:val="24"/>
          <w:lang w:bidi="ar-SA"/>
        </w:rPr>
        <w:t xml:space="preserve"> Жалоба на решения и действия (бездействие) начальника Департамента подается на имя заместителя Губернатора Томской области по строительству и архитектуре.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Theme="minorHAnsi" w:hAnsi="PT Astra Serif" w:cs="Calibri"/>
          <w:sz w:val="24"/>
          <w:szCs w:val="24"/>
          <w:lang w:bidi="ar-SA"/>
        </w:rPr>
      </w:pP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outlineLvl w:val="1"/>
        <w:rPr>
          <w:rFonts w:ascii="Calibri" w:eastAsiaTheme="minorEastAsia" w:hAnsi="Calibri" w:cs="Calibri"/>
          <w:lang w:eastAsia="ru-RU"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contextualSpacing/>
        <w:outlineLvl w:val="0"/>
        <w:rPr>
          <w:rFonts w:asciiTheme="minorHAnsi" w:eastAsiaTheme="minorHAnsi" w:hAnsiTheme="minorHAnsi" w:cstheme="minorBidi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Приложение 1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к административному регламенту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 xml:space="preserve">предоставления государственной услуги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«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Направление уведомления о соответствии (несоответствии)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указанных в уведомлении о планируемых строительстве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или реконструкции объекта индивидуального жилищного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строительства или садового дома параметров объекта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индивидуального жилищного строительства или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садового дома установленным параметрам и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(или) допустимости (недопустимости) размещения объекта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индивидуального жилищного строительства или садового дома на земельном участке</w:t>
      </w:r>
      <w:r w:rsidRPr="00AB561D">
        <w:rPr>
          <w:rFonts w:ascii="PT Astra Serif" w:eastAsia="Calibri" w:hAnsi="PT Astra Serif"/>
          <w:sz w:val="24"/>
          <w:szCs w:val="24"/>
          <w:lang w:bidi="ar-SA"/>
        </w:rPr>
        <w:t>»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bookmarkStart w:id="12" w:name="Par744"/>
      <w:bookmarkEnd w:id="12"/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ДЕПАРТАМЕНТ ГРАДОСТРОИТЕЛЬНОГО РАЗВИТИЯ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ТОМСКОЙ ОБЛАСТИ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Почтовый адрес: 634050, г. Томск, пл. Ленина, 6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 xml:space="preserve">Фактический адрес (прием входящей корреспонденции): г. Томск, пр. Фрунзе, 3 </w:t>
      </w:r>
      <w:proofErr w:type="spellStart"/>
      <w:r w:rsidRPr="00AB561D">
        <w:rPr>
          <w:rFonts w:ascii="PT Astra Serif" w:eastAsia="Calibri" w:hAnsi="PT Astra Serif"/>
          <w:sz w:val="24"/>
          <w:szCs w:val="24"/>
          <w:lang w:bidi="ar-SA"/>
        </w:rPr>
        <w:t>каб</w:t>
      </w:r>
      <w:proofErr w:type="spellEnd"/>
      <w:r w:rsidRPr="00AB561D">
        <w:rPr>
          <w:rFonts w:ascii="PT Astra Serif" w:eastAsia="Calibri" w:hAnsi="PT Astra Serif"/>
          <w:sz w:val="24"/>
          <w:szCs w:val="24"/>
          <w:lang w:bidi="ar-SA"/>
        </w:rPr>
        <w:t>. 8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График работы: понедельник-пятница с 9.00 до 18.00, обед с 13.00 до 14.00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График приема входящей корреспонденции: понедельник-пятница с 9.00 до 13.00, с 14.00 до 16.00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Телефон: +7 (3822) 99-13-08, +7 (3822) 90-83-70, +7 (3822) 90-84-70, +7 (3822) 90-71-29.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 xml:space="preserve">факс: (3822) 510-570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Официальный адрес электронной почты: dep-gr@dgr.tomsk.gov.ru;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Официальный сайт в информационно-телекоммуникационной сети «Интернет»: dgr.tomsk.gov.ru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Контактные телефоны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sz w:val="24"/>
          <w:szCs w:val="24"/>
          <w:lang w:bidi="ar-SA"/>
        </w:rPr>
      </w:pPr>
    </w:p>
    <w:tbl>
      <w:tblPr>
        <w:tblStyle w:val="1"/>
        <w:tblW w:w="0" w:type="auto"/>
        <w:tblInd w:w="605" w:type="dxa"/>
        <w:tblLook w:val="04A0" w:firstRow="1" w:lastRow="0" w:firstColumn="1" w:lastColumn="0" w:noHBand="0" w:noVBand="1"/>
      </w:tblPr>
      <w:tblGrid>
        <w:gridCol w:w="5451"/>
        <w:gridCol w:w="2972"/>
      </w:tblGrid>
      <w:tr w:rsidR="00AB561D" w:rsidRPr="00AB561D" w:rsidTr="00DD2198">
        <w:tc>
          <w:tcPr>
            <w:tcW w:w="5451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Председатель комитета проектно-разрешительной деятельности</w:t>
            </w:r>
          </w:p>
        </w:tc>
        <w:tc>
          <w:tcPr>
            <w:tcW w:w="2972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 510-593</w:t>
            </w:r>
          </w:p>
        </w:tc>
      </w:tr>
      <w:tr w:rsidR="00AB561D" w:rsidRPr="00AB561D" w:rsidTr="00DD2198">
        <w:tc>
          <w:tcPr>
            <w:tcW w:w="5451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Специалисты комитета проектно-разрешительной деятельности</w:t>
            </w:r>
          </w:p>
        </w:tc>
        <w:tc>
          <w:tcPr>
            <w:tcW w:w="2972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 510-538</w:t>
            </w:r>
          </w:p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 510-542</w:t>
            </w:r>
          </w:p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 510-495</w:t>
            </w:r>
          </w:p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 510-538</w:t>
            </w:r>
          </w:p>
        </w:tc>
      </w:tr>
      <w:tr w:rsidR="00AB561D" w:rsidRPr="00AB561D" w:rsidTr="00DD2198">
        <w:tc>
          <w:tcPr>
            <w:tcW w:w="5451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Председатель комитета по делопроизводству</w:t>
            </w:r>
          </w:p>
        </w:tc>
        <w:tc>
          <w:tcPr>
            <w:tcW w:w="2972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(3822)903-736</w:t>
            </w:r>
          </w:p>
        </w:tc>
      </w:tr>
      <w:tr w:rsidR="00AB561D" w:rsidRPr="00AB561D" w:rsidTr="00DD2198">
        <w:tc>
          <w:tcPr>
            <w:tcW w:w="5451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 xml:space="preserve">Заместитель председателя комитета по делопроизводству </w:t>
            </w:r>
          </w:p>
        </w:tc>
        <w:tc>
          <w:tcPr>
            <w:tcW w:w="2972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(3822)907-126</w:t>
            </w:r>
          </w:p>
        </w:tc>
      </w:tr>
      <w:tr w:rsidR="00AB561D" w:rsidRPr="00AB561D" w:rsidTr="00DD2198">
        <w:tc>
          <w:tcPr>
            <w:tcW w:w="5451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</w:p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Специалисты комитета по делопроизводству</w:t>
            </w:r>
          </w:p>
        </w:tc>
        <w:tc>
          <w:tcPr>
            <w:tcW w:w="2972" w:type="dxa"/>
          </w:tcPr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 908-470</w:t>
            </w:r>
          </w:p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 991-306</w:t>
            </w:r>
          </w:p>
          <w:p w:rsidR="00AB561D" w:rsidRPr="00AB561D" w:rsidRDefault="00AB561D" w:rsidP="00AB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contextualSpacing/>
              <w:jc w:val="center"/>
              <w:rPr>
                <w:rFonts w:ascii="PT Astra Serif" w:hAnsi="PT Astra Serif" w:cstheme="minorBidi"/>
                <w:sz w:val="24"/>
                <w:szCs w:val="24"/>
                <w:lang w:bidi="ar-SA"/>
              </w:rPr>
            </w:pPr>
            <w:r w:rsidRPr="00AB561D">
              <w:rPr>
                <w:rFonts w:ascii="PT Astra Serif" w:hAnsi="PT Astra Serif" w:cstheme="minorBidi"/>
                <w:sz w:val="24"/>
                <w:szCs w:val="24"/>
                <w:lang w:bidi="ar-SA"/>
              </w:rPr>
              <w:t>+7 (3822) 908-370</w:t>
            </w:r>
          </w:p>
        </w:tc>
      </w:tr>
    </w:tbl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ОБЛАСТНОЕ ГОСУДАРСТВЕННОЕ КАЗЕННОЕ УЧРЕЖДЕНИЕ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«ТОМСКИЙ ОБЛАСТНОЙ МНОГОФУНКЦИОНАЛЬНЫЙ ЦЕНТР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/>
          <w:bCs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b/>
          <w:bCs/>
          <w:sz w:val="24"/>
          <w:szCs w:val="24"/>
          <w:lang w:bidi="ar-SA"/>
        </w:rPr>
        <w:t>ПО ПРЕДОСТАВЛЕНИЮ ГОСУДАРСТВЕННЫХ И МУНИЦИПАЛЬНЫХ УСЛУГ»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 xml:space="preserve">Адрес официального сайта: </w:t>
      </w:r>
      <w:proofErr w:type="gramStart"/>
      <w:r w:rsidRPr="00AB561D">
        <w:rPr>
          <w:rFonts w:ascii="PT Astra Serif" w:eastAsia="Calibri" w:hAnsi="PT Astra Serif"/>
          <w:sz w:val="24"/>
          <w:szCs w:val="24"/>
          <w:lang w:bidi="ar-SA"/>
        </w:rPr>
        <w:t>md.tomsk.ru</w:t>
      </w:r>
      <w:proofErr w:type="gramEnd"/>
      <w:r w:rsidRPr="00AB561D">
        <w:rPr>
          <w:rFonts w:ascii="PT Astra Serif" w:eastAsia="Calibri" w:hAnsi="PT Astra Serif"/>
          <w:sz w:val="24"/>
          <w:szCs w:val="24"/>
          <w:lang w:bidi="ar-SA"/>
        </w:rPr>
        <w:t>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Центр телефонного обслуживания: тел. 60-29-99, 8-800-350-08-50.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 xml:space="preserve">Единый портал государственных и муниципальных услуг (функций) - </w:t>
      </w:r>
      <w:hyperlink r:id="rId22" w:history="1">
        <w:r w:rsidRPr="00AB561D">
          <w:rPr>
            <w:rFonts w:ascii="PT Astra Serif" w:eastAsia="Calibri" w:hAnsi="PT Astra Serif"/>
            <w:color w:val="0563C1" w:themeColor="hyperlink"/>
            <w:sz w:val="24"/>
            <w:szCs w:val="24"/>
            <w:u w:val="single"/>
            <w:lang w:bidi="ar-SA"/>
          </w:rPr>
          <w:t>www.gosuslugi.ru</w:t>
        </w:r>
      </w:hyperlink>
      <w:r w:rsidRPr="00AB561D">
        <w:rPr>
          <w:rFonts w:ascii="PT Astra Serif" w:eastAsia="Calibri" w:hAnsi="PT Astra Serif"/>
          <w:sz w:val="24"/>
          <w:szCs w:val="24"/>
          <w:lang w:bidi="ar-SA"/>
        </w:rPr>
        <w:t>.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outlineLvl w:val="0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center"/>
        <w:rPr>
          <w:rFonts w:ascii="PT Astra Serif" w:eastAsia="Calibri" w:hAnsi="PT Astra Serif"/>
          <w:sz w:val="24"/>
          <w:szCs w:val="24"/>
          <w:lang w:bidi="ar-SA"/>
        </w:rPr>
        <w:sectPr w:rsidR="00AB561D" w:rsidRPr="00AB561D" w:rsidSect="0033209C">
          <w:headerReference w:type="default" r:id="rId23"/>
          <w:pgSz w:w="11906" w:h="16838"/>
          <w:pgMar w:top="567" w:right="567" w:bottom="567" w:left="1134" w:header="709" w:footer="709" w:gutter="0"/>
          <w:pgNumType w:start="2"/>
          <w:cols w:space="708"/>
          <w:docGrid w:linePitch="360"/>
        </w:sectPr>
      </w:pP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rPr>
          <w:rFonts w:ascii="PT Astra Serif" w:eastAsia="Calibri" w:hAnsi="PT Astra Serif"/>
          <w:sz w:val="24"/>
          <w:szCs w:val="24"/>
          <w:lang w:bidi="ar-SA"/>
        </w:rPr>
      </w:pPr>
      <w:bookmarkStart w:id="13" w:name="_GoBack"/>
      <w:bookmarkEnd w:id="13"/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Приложение 2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к административному регламенту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 xml:space="preserve">предоставления государственной услуги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="Calibri" w:hAnsi="PT Astra Serif"/>
          <w:sz w:val="24"/>
          <w:szCs w:val="24"/>
          <w:lang w:bidi="ar-SA"/>
        </w:rPr>
        <w:t>«</w:t>
      </w: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Направление уведомления о соответствии (несоответствии)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указанных в уведомлении о планируемых строительстве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или реконструкции объекта индивидуального жилищного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строительства или садового дома параметров объекта 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>индивидуального жилищного строительства или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садового дома установленным параметрам и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Theme="minorHAnsi" w:hAnsi="PT Astra Serif" w:cstheme="minorBidi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(или) допустимости (недопустимости) размещения объекта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B561D">
        <w:rPr>
          <w:rFonts w:ascii="PT Astra Serif" w:eastAsiaTheme="minorHAnsi" w:hAnsi="PT Astra Serif" w:cstheme="minorBidi"/>
          <w:sz w:val="24"/>
          <w:szCs w:val="24"/>
          <w:lang w:bidi="ar-SA"/>
        </w:rPr>
        <w:t xml:space="preserve"> индивидуального жилищного строительства или садового дома на земельном участке</w:t>
      </w:r>
      <w:r w:rsidRPr="00AB561D">
        <w:rPr>
          <w:rFonts w:ascii="PT Astra Serif" w:eastAsia="Calibri" w:hAnsi="PT Astra Serif"/>
          <w:sz w:val="24"/>
          <w:szCs w:val="24"/>
          <w:lang w:bidi="ar-SA"/>
        </w:rPr>
        <w:t>»</w:t>
      </w:r>
    </w:p>
    <w:p w:rsidR="00AB561D" w:rsidRPr="00AB561D" w:rsidRDefault="00AB561D" w:rsidP="00AB56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rPr>
          <w:rFonts w:ascii="PT Astra Serif" w:eastAsia="Calibri" w:hAnsi="PT Astra Serif"/>
          <w:sz w:val="24"/>
          <w:szCs w:val="24"/>
          <w:lang w:bidi="ar-SA"/>
        </w:rPr>
      </w:pP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Theme="minorEastAsia" w:hAnsi="PT Astra Serif"/>
          <w:b/>
          <w:bCs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/>
          <w:b/>
          <w:bCs/>
          <w:sz w:val="24"/>
          <w:szCs w:val="24"/>
          <w:lang w:eastAsia="ru-RU" w:bidi="ar-SA"/>
        </w:rPr>
        <w:t>Документы,</w:t>
      </w: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eastAsiaTheme="minorEastAsia" w:hAnsi="PT Astra Serif"/>
          <w:b/>
          <w:bCs/>
          <w:sz w:val="24"/>
          <w:szCs w:val="24"/>
          <w:lang w:eastAsia="ru-RU" w:bidi="ar-SA"/>
        </w:rPr>
      </w:pPr>
      <w:r w:rsidRPr="00AB561D">
        <w:rPr>
          <w:rFonts w:ascii="PT Astra Serif" w:eastAsiaTheme="minorEastAsia" w:hAnsi="PT Astra Serif"/>
          <w:b/>
          <w:bCs/>
          <w:sz w:val="24"/>
          <w:szCs w:val="24"/>
          <w:lang w:eastAsia="ru-RU" w:bidi="ar-SA"/>
        </w:rPr>
        <w:t xml:space="preserve">необходимые для предоставления государственной услуги </w:t>
      </w:r>
    </w:p>
    <w:tbl>
      <w:tblPr>
        <w:tblW w:w="14184" w:type="dxa"/>
        <w:tblInd w:w="41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7"/>
        <w:gridCol w:w="2268"/>
        <w:gridCol w:w="3402"/>
        <w:gridCol w:w="1985"/>
        <w:gridCol w:w="3118"/>
        <w:gridCol w:w="2694"/>
      </w:tblGrid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 xml:space="preserve">№ </w:t>
            </w:r>
            <w:proofErr w:type="spellStart"/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Наименование документа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Форма предоставления: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оригинал;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копия, заверенная по месту работы;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нотариально заверенная копия;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копия, заверенная собственноручно;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копия с предоставлением оригинала;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заполненная и подписанная заявителем форма;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рукописное обращение;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электронная форма;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иные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Вариант предоставления: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предоставляется без возврата;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предоставляется на все время оказания услуги с обязательным возвратом;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предоставляется только для просмотра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Обязательность: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обязателен;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не обязателен;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- документ обязателен, если...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Примечание: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(особенности предоставления документа, количество экземпляров и т.д.)</w:t>
            </w: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заявление о предоставлении государственной услуги (уведомление о планируемом строительстве, уведомление об изменении параметров)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при подаче заявления посредством личного обращения или в случае подачи заявления посредством почтовой связи,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документ, удостоверяющий личность заявителя (представителя заявителя)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копия с предоставлением оригинала (при подаче заявления посредством личного обращения), нотариально заверенная копия (в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обязателен;</w:t>
            </w:r>
          </w:p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нотариально заверенная копия обязательна, если заявление направлено почтовой связью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документ, удостоверяющий личность представителя заявителя в случае обращения представителя</w:t>
            </w: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bookmarkStart w:id="14" w:name="Par634"/>
            <w:bookmarkEnd w:id="14"/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документ, подтверждающий полномочия представителя заявителя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копия с предоставлением оригинала (при личном обращении), нотариально заверенная копия (в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в случае обращения представителя заявителя</w:t>
            </w: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правоустанавливающие документы на земельный участок, если право на земельный участок не зарегистрировано в Едином государственном реестре недвижимости (далее - ЕГРН)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копия с предоставлением оригинала (при подаче заявления посредством личного обращения и 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предоставляется заявителем по собственной инициативе, так как подлежит запросу в рамках межведомственного взаимодействия</w:t>
            </w: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bookmarkStart w:id="15" w:name="Par646"/>
            <w:bookmarkEnd w:id="15"/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(при подаче заявления посредством личного обращения или в случае подачи заявления посредством почтовой связи) или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предоставляется в случае, если застройщиком является иностранное юридическое лицо</w:t>
            </w: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выписка из ЕГРН о правах на земельный участок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копия с предоставлением оригинала (при подаче заявления посредством личного обращения или в случае подачи заявления посредством почтовой связи) или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разрешение на условно разрешенный вид использования земельного участка (в случае если индивидуальное жилищное строительство является условно разрешенным видом использования земельного участка)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копия с предоставлением оригинала (при подаче заявления посредством личного обращения), копия, заверенная собственноручно (в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разрешение на отклонение от предельных параметров разрешенного строительства, реконструкции объектов капитального строительства (в случае если параметры объекта индивидуального жилищного строительства не соответствуют предельным параметрам разрешенного строительства, реконструкции объектов капитального строительства)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копия с предоставлением оригинала (при подаче заявления посредством личного обращения), копия, заверенная собственноручно (в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 w:rsidR="00AB561D" w:rsidRPr="00AB561D" w:rsidTr="00AB561D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bookmarkStart w:id="16" w:name="Par670"/>
            <w:bookmarkEnd w:id="16"/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описание внешнего облика объекта индивидуального жилищного строительства или садового дома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(при подаче заявления посредством личного обращения или в случае подачи заявления посредством почтовой связи) или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 xml:space="preserve">предоставляется в случае.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значения, за исключением случая, строительство или реконструкция объекта капитального строительства в границах территории исторического поселения федерального значения в соответствии с типовым архитектурным решением объекта капитального строительства, утвержденным в соответствии с Федеральным </w:t>
            </w:r>
            <w:hyperlink r:id="rId24" w:history="1">
              <w:r w:rsidRPr="00AB561D">
                <w:rPr>
                  <w:rFonts w:ascii="PT Astra Serif" w:eastAsiaTheme="minorEastAsia" w:hAnsi="PT Astra Serif" w:cs="Calibri"/>
                  <w:lang w:eastAsia="ru-RU" w:bidi="ar-SA"/>
                </w:rPr>
                <w:t>законом</w:t>
              </w:r>
            </w:hyperlink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 xml:space="preserve"> от 25.06.2002 N 73-ФЗ "Об объектах культурного наследия (памятниках истории и культуры) народов Российской Федерации" для данного исторического поселения</w:t>
            </w:r>
          </w:p>
        </w:tc>
      </w:tr>
      <w:tr w:rsidR="00AB561D" w:rsidRPr="00AB561D" w:rsidTr="00AB561D">
        <w:trPr>
          <w:trHeight w:val="845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bookmarkStart w:id="17" w:name="Par676"/>
            <w:bookmarkEnd w:id="17"/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уведомление Комитета по охране объектов культурного наследия Томской области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значения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копия с предоставлением оригинала (при подаче заявления посредством личного обращения), копия, заверенная собственноручно (в случае подачи заявления посредством почтовой связи), электронная форма (при обращении через Портал)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не обязателен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61D" w:rsidRPr="00AB561D" w:rsidRDefault="00AB561D" w:rsidP="00AB56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contextualSpacing/>
              <w:rPr>
                <w:rFonts w:ascii="PT Astra Serif" w:eastAsiaTheme="minorEastAsia" w:hAnsi="PT Astra Serif" w:cs="Calibri"/>
                <w:lang w:eastAsia="ru-RU" w:bidi="ar-SA"/>
              </w:rPr>
            </w:pPr>
            <w:r w:rsidRPr="00AB561D">
              <w:rPr>
                <w:rFonts w:ascii="PT Astra Serif" w:eastAsiaTheme="minorEastAsia" w:hAnsi="PT Astra Serif" w:cs="Calibri"/>
                <w:lang w:eastAsia="ru-RU" w:bidi="ar-SA"/>
              </w:rPr>
              <w:t>предоставляется заявителем по собственной инициативе, так как подлежит запросу в рамках межведомственного взаимодействия</w:t>
            </w:r>
          </w:p>
        </w:tc>
      </w:tr>
    </w:tbl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PT Astra Serif" w:eastAsiaTheme="minorEastAsia" w:hAnsi="PT Astra Serif" w:cs="Calibri"/>
          <w:lang w:eastAsia="ru-RU" w:bidi="ar-SA"/>
        </w:rPr>
      </w:pP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both"/>
        <w:rPr>
          <w:rFonts w:ascii="Calibri" w:eastAsiaTheme="minorEastAsia" w:hAnsi="Calibri" w:cs="Calibri"/>
          <w:lang w:eastAsia="ru-RU" w:bidi="ar-SA"/>
        </w:rPr>
      </w:pPr>
    </w:p>
    <w:p w:rsidR="00AB561D" w:rsidRPr="00AB561D" w:rsidRDefault="00AB561D" w:rsidP="00AB56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rPr>
          <w:rFonts w:ascii="PT Astra Serif" w:eastAsiaTheme="minorEastAsia" w:hAnsi="PT Astra Serif"/>
          <w:b/>
          <w:bCs/>
          <w:sz w:val="24"/>
          <w:szCs w:val="24"/>
          <w:lang w:eastAsia="ru-RU" w:bidi="ar-SA"/>
        </w:rPr>
      </w:pPr>
    </w:p>
    <w:p w:rsidR="00AB561D" w:rsidRPr="008375E0" w:rsidRDefault="00AB561D" w:rsidP="00AD3E2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sectPr w:rsidR="00AB561D" w:rsidRPr="008375E0" w:rsidSect="00AB561D">
      <w:headerReference w:type="default" r:id="rId25"/>
      <w:headerReference w:type="first" r:id="rId26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E1D" w:rsidRDefault="00D40E1D">
      <w:r>
        <w:separator/>
      </w:r>
    </w:p>
  </w:endnote>
  <w:endnote w:type="continuationSeparator" w:id="0">
    <w:p w:rsidR="00D40E1D" w:rsidRDefault="00D40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E1D" w:rsidRDefault="00D40E1D">
      <w:r>
        <w:separator/>
      </w:r>
    </w:p>
  </w:footnote>
  <w:footnote w:type="continuationSeparator" w:id="0">
    <w:p w:rsidR="00D40E1D" w:rsidRDefault="00D40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854599"/>
      <w:docPartObj>
        <w:docPartGallery w:val="Page Numbers (Top of Page)"/>
        <w:docPartUnique/>
      </w:docPartObj>
    </w:sdtPr>
    <w:sdtContent>
      <w:p w:rsidR="00AB561D" w:rsidRDefault="00AB561D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AB561D" w:rsidRDefault="00AB561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587" w:rsidRDefault="00B97BC5">
    <w:pPr>
      <w:pStyle w:val="a3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B561D">
      <w:rPr>
        <w:rFonts w:ascii="PT Astra Serif" w:hAnsi="PT Astra Serif"/>
        <w:noProof/>
        <w:sz w:val="24"/>
        <w:szCs w:val="24"/>
      </w:rPr>
      <w:t>7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587" w:rsidRPr="00AB561D" w:rsidRDefault="00AB561D" w:rsidP="00AB561D">
    <w:pPr>
      <w:pStyle w:val="a3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5F2"/>
    <w:rsid w:val="0018402A"/>
    <w:rsid w:val="00472651"/>
    <w:rsid w:val="007045F2"/>
    <w:rsid w:val="008375E0"/>
    <w:rsid w:val="00AB561D"/>
    <w:rsid w:val="00AD3E24"/>
    <w:rsid w:val="00B97BC5"/>
    <w:rsid w:val="00D40E1D"/>
    <w:rsid w:val="00D8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95E80"/>
  <w15:chartTrackingRefBased/>
  <w15:docId w15:val="{23D009E7-31D2-4772-A20E-5FE737FB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E2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E2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D3E24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2">
    <w:name w:val="Body Text 2"/>
    <w:basedOn w:val="a"/>
    <w:link w:val="20"/>
    <w:rsid w:val="00AD3E24"/>
    <w:pPr>
      <w:spacing w:before="120"/>
      <w:ind w:right="5102"/>
      <w:jc w:val="center"/>
    </w:pPr>
  </w:style>
  <w:style w:type="character" w:customStyle="1" w:styleId="20">
    <w:name w:val="Основной текст 2 Знак"/>
    <w:basedOn w:val="a0"/>
    <w:link w:val="2"/>
    <w:rsid w:val="00AD3E24"/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rsid w:val="00AD3E2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DocList">
    <w:name w:val="ConsPlusDocList"/>
    <w:uiPriority w:val="99"/>
    <w:rsid w:val="00D82D0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customStyle="1" w:styleId="1">
    <w:name w:val="Сетка таблицы1"/>
    <w:basedOn w:val="a1"/>
    <w:next w:val="a5"/>
    <w:uiPriority w:val="39"/>
    <w:rsid w:val="00AB56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B5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AB56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B561D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dunovaayu@dgr.tomsk.gov.ru" TargetMode="External"/><Relationship Id="rId13" Type="http://schemas.openxmlformats.org/officeDocument/2006/relationships/hyperlink" Target="https://login.consultant.ru/link/?req=doc&amp;base=LAW&amp;n=307758" TargetMode="External"/><Relationship Id="rId18" Type="http://schemas.openxmlformats.org/officeDocument/2006/relationships/hyperlink" Target="https://login.consultant.ru/link/?req=doc&amp;base=LAW&amp;n=471026" TargetMode="External"/><Relationship Id="rId26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0453&amp;dst=218" TargetMode="External"/><Relationship Id="rId7" Type="http://schemas.openxmlformats.org/officeDocument/2006/relationships/hyperlink" Target="https://login.consultant.ru/link/?req=doc&amp;base=RLAW358&amp;n=165590&amp;dst=100016" TargetMode="External"/><Relationship Id="rId12" Type="http://schemas.openxmlformats.org/officeDocument/2006/relationships/hyperlink" Target="https://login.consultant.ru/link/?req=doc&amp;base=LAW&amp;n=307758" TargetMode="External"/><Relationship Id="rId17" Type="http://schemas.openxmlformats.org/officeDocument/2006/relationships/hyperlink" Target="https://login.consultant.ru/link/?req=doc&amp;base=LAW&amp;n=471026" TargetMode="External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1026" TargetMode="External"/><Relationship Id="rId20" Type="http://schemas.openxmlformats.org/officeDocument/2006/relationships/hyperlink" Target="https://login.consultant.ru/link/?req=doc&amp;base=LAW&amp;n=307758&amp;dst=10009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0453&amp;dst=100094" TargetMode="External"/><Relationship Id="rId11" Type="http://schemas.openxmlformats.org/officeDocument/2006/relationships/hyperlink" Target="https://login.consultant.ru/link/?req=doc&amp;base=LAW&amp;n=471026&amp;dst=2579" TargetMode="External"/><Relationship Id="rId24" Type="http://schemas.openxmlformats.org/officeDocument/2006/relationships/hyperlink" Target="https://login.consultant.ru/link/?req=doc&amp;base=LAW&amp;n=482687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07758&amp;dst=100017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71026&amp;dst=100068" TargetMode="External"/><Relationship Id="rId19" Type="http://schemas.openxmlformats.org/officeDocument/2006/relationships/hyperlink" Target="https://login.consultant.ru/link/?req=doc&amp;base=LAW&amp;n=307758&amp;dst=10008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80453&amp;dst=345" TargetMode="External"/><Relationship Id="rId14" Type="http://schemas.openxmlformats.org/officeDocument/2006/relationships/hyperlink" Target="https://login.consultant.ru/link/?req=doc&amp;base=LAW&amp;n=307758&amp;dst=100017" TargetMode="External"/><Relationship Id="rId22" Type="http://schemas.openxmlformats.org/officeDocument/2006/relationships/hyperlink" Target="http://www.gosuslugi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20</Pages>
  <Words>7520</Words>
  <Characters>42868</Characters>
  <Application>Microsoft Office Word</Application>
  <DocSecurity>0</DocSecurity>
  <Lines>357</Lines>
  <Paragraphs>100</Paragraphs>
  <ScaleCrop>false</ScaleCrop>
  <Company/>
  <LinksUpToDate>false</LinksUpToDate>
  <CharactersWithSpaces>50288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 Александровна  Мандракова</dc:creator>
  <cp:keywords/>
  <dc:description/>
  <cp:lastModifiedBy>Евдунова  Анастасия   Юрьевна</cp:lastModifiedBy>
  <cp:revision>6</cp:revision>
  <dcterms:created xsi:type="dcterms:W3CDTF">2024-10-08T04:48:00Z</dcterms:created>
  <dcterms:modified xsi:type="dcterms:W3CDTF">2024-10-15T02:34:00Z</dcterms:modified>
</cp:coreProperties>
</file>